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hostel allotment will be done on a first come first served basis.</w:t>
      </w:r>
    </w:p>
    <w:p>
      <w:r>
        <w:t>Students are required to maintain a minimum attendance of seventy five percent.</w:t>
      </w:r>
    </w:p>
    <w:p>
      <w:r>
        <w:t>Name- Ritika Saxena</w:t>
      </w:r>
    </w:p>
    <w:p>
      <w:r>
        <w:t>The candidate has successfully completed the online registration process.</w:t>
      </w:r>
    </w:p>
    <w:p>
      <w:r>
        <w:t>The academic session commences from the first week of August.</w:t>
      </w:r>
    </w:p>
    <w:p>
      <w:r>
        <w:t>The institution reserves the right to cancel admission if documents are found invalid.</w:t>
      </w:r>
    </w:p>
    <w:p>
      <w:r>
        <w:t>All documents have been verified by the admission committee.</w:t>
      </w:r>
    </w:p>
    <w:p>
      <w:r>
        <w:t>Fee payment must be completed within seven days of admission.</w:t>
      </w:r>
    </w:p>
    <w:p>
      <w:r>
        <w:t>Serial No.- STU-2024-0017</w:t>
      </w:r>
    </w:p>
    <w:p>
      <w:r>
        <w:t>Identity verification is mandatory at the time of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