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40"/>
        </w:rPr>
        <w:t>Predicta · Roteiro do Pitch — 5 minutos</w:t>
      </w:r>
    </w:p>
    <w:p>
      <w:pPr>
        <w:jc w:val="center"/>
      </w:pPr>
      <w:r>
        <w:rPr>
          <w:color w:val="64748B"/>
          <w:sz w:val="22"/>
        </w:rPr>
        <w:t>Demanda energética, clima e operação do sistema · Hackathon 2026</w:t>
      </w:r>
    </w:p>
    <w:p>
      <w:r>
        <w:rPr>
          <w:b/>
          <w:color w:val="4F46E5"/>
          <w:sz w:val="28"/>
        </w:rPr>
        <w:t xml:space="preserve">Slide 1 · Problema  </w:t>
      </w:r>
      <w:r>
        <w:rPr>
          <w:b/>
          <w:color w:val="DC6B18"/>
          <w:sz w:val="22"/>
        </w:rPr>
        <w:t>[0:00 – 0:40]</w:t>
      </w:r>
    </w:p>
    <w:p>
      <w:pPr>
        <w:spacing w:after="120"/>
      </w:pPr>
      <w:r>
        <w:t>Todo verão a história se repete: uma onda de calor, todo mundo liga o ar-condicionado na mesma hora, e o sistema elétrico inteiro é levado ao limite — não pelo consumo total do dia, mas por poucas horas de pico.</w:t>
      </w:r>
    </w:p>
    <w:p>
      <w:pPr>
        <w:spacing w:after="120"/>
      </w:pPr>
      <w:r>
        <w:t>Demanda não é consumo. Dois dias podem gastar a mesma energia, mas um deles concentra tudo entre 18h e 21h. É esse pico que dimensiona rede, geração e reserva — e que custa caro para a distribuidora.</w:t>
      </w:r>
    </w:p>
    <w:p>
      <w:pPr>
        <w:spacing w:after="120"/>
      </w:pPr>
      <w:r>
        <w:t>E o consumidor? Ele não tem nenhum incentivo para sair do pico, porque a tarifa que ele vê é plana. O sistema é dimensionado pelo pior dia, mas cobrado como se todo dia fosse igual.</w:t>
      </w:r>
    </w:p>
    <w:p>
      <w:r>
        <w:rPr>
          <w:b/>
          <w:color w:val="4F46E5"/>
          <w:sz w:val="28"/>
        </w:rPr>
        <w:t xml:space="preserve">Slide 2 · Solução: os dois motores  </w:t>
      </w:r>
      <w:r>
        <w:rPr>
          <w:b/>
          <w:color w:val="DC6B18"/>
          <w:sz w:val="22"/>
        </w:rPr>
        <w:t>[0:40 – 1:50]</w:t>
      </w:r>
    </w:p>
    <w:p>
      <w:pPr>
        <w:spacing w:after="120"/>
      </w:pPr>
      <w:r>
        <w:t>A Predicta resolve isso com dois motores conectados por um único sinal.</w:t>
      </w:r>
    </w:p>
    <w:p>
      <w:pPr>
        <w:spacing w:after="120"/>
      </w:pPr>
      <w:r>
        <w:t>À esquerda, só dados oficiais: carga, geração e programação diária do ONS, tarifas da ANEEL, dez anos de clima em grade de dez quilômetros e a localização real de usinas e subestações.</w:t>
      </w:r>
    </w:p>
    <w:p>
      <w:pPr>
        <w:spacing w:after="120"/>
      </w:pPr>
      <w:r>
        <w:t>O Motor 1 aprende com tudo isso e prevê a demanda das próximas 24 horas, região por região, com faixa de confiança — e mede a pressão do sistema: quanta folga existe entre o que foi programado e o que vai acontecer.</w:t>
      </w:r>
    </w:p>
    <w:p>
      <w:pPr>
        <w:spacing w:after="120"/>
      </w:pPr>
      <w:r>
        <w:t>Esse resultado vira um sinal horário auditável, que alimenta o Motor 2: o motor de tarifa dinâmica. E aqui está o ponto que interessa à banca: o Motor 2 tem regras de proteção travadas. A tarifa nunca sai da faixa de 85% a 130% da tarifa base, nunca varia mais de 10% de uma hora para a outra, a fatura média do mês é neutra por construção — não é aumento disfarçado de receita — e, se qualquer dado falhar, a tarifa volta a ser a normal.</w:t>
      </w:r>
    </w:p>
    <w:p>
      <w:pPr>
        <w:spacing w:after="120"/>
      </w:pPr>
      <w:r>
        <w:t>Na ponta direita, dois beneficiários: o consumidor descobre quando a energia está mais barata, e a distribuidora vê sua curva achatar.</w:t>
      </w:r>
    </w:p>
    <w:p>
      <w:r>
        <w:rPr>
          <w:b/>
          <w:color w:val="4F46E5"/>
          <w:sz w:val="28"/>
        </w:rPr>
        <w:t xml:space="preserve">Slide 3 · Demo ao vivo  </w:t>
      </w:r>
      <w:r>
        <w:rPr>
          <w:b/>
          <w:color w:val="DC6B18"/>
          <w:sz w:val="22"/>
        </w:rPr>
        <w:t>[1:50 – 2:30]</w:t>
      </w:r>
    </w:p>
    <w:p>
      <w:pPr>
        <w:spacing w:after="120"/>
      </w:pPr>
      <w:r>
        <w:t>Deixa eu mostrar isso funcionando. [ABRIR /produto/]</w:t>
      </w:r>
    </w:p>
    <w:p>
      <w:pPr>
        <w:spacing w:after="120"/>
      </w:pPr>
      <w:r>
        <w:t>Este é o mapa real das concessões da ANEEL. Escolho a [DISTRIBUIDORA] e simulo um dia real de operação. [SIMULAR — janela de replay ensaiada]</w:t>
      </w:r>
    </w:p>
    <w:p>
      <w:pPr>
        <w:spacing w:after="120"/>
      </w:pPr>
      <w:r>
        <w:t>Três curvas: o que o ONS programou, o que a Predicta previu e o que de fato aconteceu — a nossa previsão colada no realizado.</w:t>
      </w:r>
    </w:p>
    <w:p>
      <w:pPr>
        <w:spacing w:after="120"/>
      </w:pPr>
      <w:r>
        <w:t>Para este cliente residencial, deslocar uma parte flexível do consumo vale [R$ X POR MÊS] na conta.</w:t>
      </w:r>
    </w:p>
    <w:p>
      <w:pPr>
        <w:spacing w:after="120"/>
      </w:pPr>
      <w:r>
        <w:t>E na aba da carteira: com [Y]% de adesão em [N] clientes, o pico da carteira cai [Z] MW. Isso, escalado para a base inteira da distribuidora, é capacidade de rede liberada na hora mais crítica do dia.</w:t>
      </w:r>
    </w:p>
    <w:p>
      <w:r>
        <w:rPr>
          <w:b/>
          <w:color w:val="4F46E5"/>
          <w:sz w:val="28"/>
        </w:rPr>
        <w:t xml:space="preserve">Slide 4 · Confiança e rastreabilidade  </w:t>
      </w:r>
      <w:r>
        <w:rPr>
          <w:b/>
          <w:color w:val="DC6B18"/>
          <w:sz w:val="22"/>
        </w:rPr>
        <w:t>[2:30 – 3:10]</w:t>
      </w:r>
    </w:p>
    <w:p>
      <w:pPr>
        <w:spacing w:after="120"/>
      </w:pPr>
      <w:r>
        <w:t>E dá para confiar nesses números? Três razões.</w:t>
      </w:r>
    </w:p>
    <w:p>
      <w:pPr>
        <w:spacing w:after="120"/>
      </w:pPr>
      <w:r>
        <w:t>Primeira: só usamos fontes oficiais — ONS, ANEEL e bases climáticas públicas. Nada foi inventado.</w:t>
      </w:r>
    </w:p>
    <w:p>
      <w:pPr>
        <w:spacing w:after="120"/>
      </w:pPr>
      <w:r>
        <w:t>Segunda: cada tarifa emitida carrega uma espécie de nota fiscal de dados — o carimbo de onde veio cada insumo. Qualquer valor que aparecer na tela pode ser reproduzido e auditado depois, item por item.</w:t>
      </w:r>
    </w:p>
    <w:p>
      <w:pPr>
        <w:spacing w:after="120"/>
      </w:pPr>
      <w:r>
        <w:t>Terceira: o modelo foi congelado e confrontado com 30 dias reais que ele nunca tinha visto. Resultado: erro de 2,3% contra 4,5% do método tradicional no Sudeste — metade do erro. No Sul, 3,3% contra 6,7%. E nas horas de calor extremo, quando mais importa, o erro se mantém em cerca de 2%.</w:t>
      </w:r>
    </w:p>
    <w:p>
      <w:r>
        <w:rPr>
          <w:b/>
          <w:color w:val="4F46E5"/>
          <w:sz w:val="28"/>
        </w:rPr>
        <w:t xml:space="preserve">Slide 5 · Modelo de negócio  </w:t>
      </w:r>
      <w:r>
        <w:rPr>
          <w:b/>
          <w:color w:val="DC6B18"/>
          <w:sz w:val="22"/>
        </w:rPr>
        <w:t>[3:10 – 3:50]</w:t>
      </w:r>
    </w:p>
    <w:p>
      <w:pPr>
        <w:spacing w:after="120"/>
      </w:pPr>
      <w:r>
        <w:t>Quem paga? A distribuidora: uma taxa de instalação e um fee de serviço recorrente.</w:t>
      </w:r>
    </w:p>
    <w:p>
      <w:pPr>
        <w:spacing w:after="120"/>
      </w:pPr>
      <w:r>
        <w:t>O que ela ganha? A curva achatada — vende mais energia nos vales, sofre menos no pico, e adia investimento em rede que só existe para atender poucas horas por ano.</w:t>
      </w:r>
    </w:p>
    <w:p>
      <w:pPr>
        <w:spacing w:after="120"/>
      </w:pPr>
      <w:r>
        <w:t>O consumidor entra de graça: recebe a previsão de 24 horas pela própria distribuidora e economiza aderindo à tarifa dinâmica. Quem quiser mais — horizonte estendido, otimização automática — paga um fee premium opcional para nós.</w:t>
      </w:r>
    </w:p>
    <w:p>
      <w:pPr>
        <w:spacing w:after="120"/>
      </w:pPr>
      <w:r>
        <w:t>Todo mundo ganha: distribuidora, consumidor e o próprio sistema, que despacha menos térmica cara.</w:t>
      </w:r>
    </w:p>
    <w:p>
      <w:r>
        <w:rPr>
          <w:b/>
          <w:color w:val="4F46E5"/>
          <w:sz w:val="28"/>
        </w:rPr>
        <w:t xml:space="preserve">Slide 6 · Viabilidade e roadmap  </w:t>
      </w:r>
      <w:r>
        <w:rPr>
          <w:b/>
          <w:color w:val="DC6B18"/>
          <w:sz w:val="22"/>
        </w:rPr>
        <w:t>[3:50 – 4:25]</w:t>
      </w:r>
    </w:p>
    <w:p>
      <w:pPr>
        <w:spacing w:after="120"/>
      </w:pPr>
      <w:r>
        <w:t>Onde estamos? Isso que vocês viram não é mockup: o pipeline roda de ponta a ponta hoje, com quatro subsistemas do SIN e três anos de dados reais, e uma API pronta para integrar ao billing da distribuidora.</w:t>
      </w:r>
    </w:p>
    <w:p>
      <w:pPr>
        <w:spacing w:after="120"/>
      </w:pPr>
      <w:r>
        <w:t>Sendo honestos sobre o que falta: colocar a previsão meteorológica ao vivo em operação — o código já existe — e a operação agendada 24/7.</w:t>
      </w:r>
    </w:p>
    <w:p>
      <w:pPr>
        <w:spacing w:after="120"/>
      </w:pPr>
      <w:r>
        <w:t>O caminho natural é um piloto com uma distribuidora em ambiente regulatório experimental: primeiro em modo sombra, com a tarifa simulada rodando em paralelo à real; depois opt-in com clientes voluntários; depois escala.</w:t>
      </w:r>
    </w:p>
    <w:p>
      <w:r>
        <w:rPr>
          <w:b/>
          <w:color w:val="4F46E5"/>
          <w:sz w:val="28"/>
        </w:rPr>
        <w:t xml:space="preserve">Slide 7 · Inovação  </w:t>
      </w:r>
      <w:r>
        <w:rPr>
          <w:b/>
          <w:color w:val="DC6B18"/>
          <w:sz w:val="22"/>
        </w:rPr>
        <w:t>[4:25 – 4:50]</w:t>
      </w:r>
    </w:p>
    <w:p>
      <w:pPr>
        <w:spacing w:after="120"/>
      </w:pPr>
      <w:r>
        <w:t>Por que ninguém fez isso ainda? As ferramentas que existem hoje — bandeiras tarifárias, tarifa branca — são estáticas e reativas. A Predicta é preditiva, horária, localizada por região e com proteções para os dois lados da relação.</w:t>
      </w:r>
    </w:p>
    <w:p>
      <w:pPr>
        <w:spacing w:after="120"/>
      </w:pPr>
      <w:r>
        <w:t>E a arquitetura de dois motores desacoplados significa que a distribuidora pluga o motor de tarifa no sistema que já tem, sem reconstruir nada.</w:t>
      </w:r>
    </w:p>
    <w:p>
      <w:r>
        <w:rPr>
          <w:b/>
          <w:color w:val="4F46E5"/>
          <w:sz w:val="28"/>
        </w:rPr>
        <w:t xml:space="preserve">Slide 8 · Fechamento  </w:t>
      </w:r>
      <w:r>
        <w:rPr>
          <w:b/>
          <w:color w:val="DC6B18"/>
          <w:sz w:val="22"/>
        </w:rPr>
        <w:t>[4:50 – 5:00]</w:t>
      </w:r>
    </w:p>
    <w:p>
      <w:pPr>
        <w:spacing w:after="120"/>
      </w:pPr>
      <w:r>
        <w:t>A demanda vai continuar mudando com o clima. A tarifa precisa aprender a acompanhar.</w:t>
      </w:r>
    </w:p>
    <w:p>
      <w:pPr>
        <w:spacing w:after="120"/>
      </w:pPr>
      <w:r>
        <w:t>Somos a Predicta — e buscamos uma distribuidora parceira para o piloto. Obrigada.</w:t>
      </w:r>
    </w:p>
    <w:p>
      <w:r>
        <w:rPr>
          <w:b/>
          <w:color w:val="4F46E5"/>
          <w:sz w:val="28"/>
        </w:rPr>
        <w:t>Observações de preparação</w:t>
      </w:r>
    </w:p>
    <w:p>
      <w:pPr>
        <w:pStyle w:val="ListBullet"/>
      </w:pPr>
      <w:r>
        <w:t>Placeholders [R$ X], [Y], [Z], [N] e [DISTRIBUIDORA]: preencher com os valores do cenário de demo congelado (ensaiar a simulação e anotar os números exibidos na tela).</w:t>
      </w:r>
    </w:p>
    <w:p>
      <w:pPr>
        <w:pStyle w:val="ListBullet"/>
      </w:pPr>
      <w:r>
        <w:t>Números de validação citados (verificados no repositório): SE/CO WAPE 2,3% (E3/XGBoost) vs 4,5% (baseline), Sul 3,3% vs 6,7%, calor extremo ≈2,0% — holdout de 720h.</w:t>
      </w:r>
    </w:p>
    <w:p>
      <w:pPr>
        <w:pStyle w:val="ListBullet"/>
      </w:pPr>
      <w:r>
        <w:t>Ritmo alvo: ~150 palavras/minuto. Ensaiar 3× com cronômetro; a demo de 40s é o maior risco — ter screenshot de backup nos slides.</w:t>
      </w:r>
    </w:p>
    <w:p>
      <w:pPr>
        <w:pStyle w:val="ListBullet"/>
      </w:pPr>
      <w:r>
        <w:t>Se a demo falhar: seguir com o screenshot do slide 3 e citar os números memorizados sem quebrar a narrativa.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