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8a3a83e2bc796b2a28364a399a943ec8e5cee38"/>
    <w:p>
      <w:pPr>
        <w:pStyle w:val="Heading2"/>
      </w:pPr>
      <w:r>
        <w:t xml:space="preserve">A 24-hour youth hackathon · November 7–8,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Five track awards: 2,000,000 MNT to each track-winning team, paid from the track sponsorship (5 percent tax withheld),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Platinum sponsors, 2 minutes each; the five tracks in one minute each by their Gold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17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2026-10-10T15:52:04Z</dcterms:created>
  <dcterms:modified xsi:type="dcterms:W3CDTF">2026-10-10T15:52:04Z</dcterms:modified>
</cp:coreProperties>
</file>

<file path=docProps/custom.xml><?xml version="1.0" encoding="utf-8"?>
<Properties xmlns="http://schemas.openxmlformats.org/officeDocument/2006/custom-properties" xmlns:vt="http://schemas.openxmlformats.org/officeDocument/2006/docPropsVTypes"/>
</file>