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Tuesday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Six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six track sponsors or the equivalent, and food covered;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Health × Environment, six tracks, 24-statement problem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(hackathon-specific work MUN experience does not cover)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claim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post. All-hands 1.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19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26</w:t>
            </w:r>
          </w:p>
        </w:tc>
        <w:tc>
          <w:tcPr/>
          <w:p>
            <w:pPr>
              <w:pStyle w:val="Compact"/>
            </w:pPr>
            <w:r>
              <w:t xml:space="preserve">All-hands 3.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problem statements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claim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your numbers where you gave them: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your 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claim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 at the prize target; 52,250,000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the prize pool above its floor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30,000,000</w:t>
            </w:r>
          </w:p>
        </w:tc>
        <w:tc>
          <w:tcPr/>
          <w:p>
            <w:pPr>
              <w:pStyle w:val="Compact"/>
            </w:pPr>
            <w:r>
              <w:t xml:space="preserve">six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problem bank with claim board; three-claim cap; rubric rewards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claim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2026-10-07T16:34:26Z</dcterms:created>
  <dcterms:modified xsi:type="dcterms:W3CDTF">2026-10-07T16:34:26Z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