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A title sponsor at 20,000,000 MNT, a venue partner at 20,000,000 MNT or the hall in kind, five track sponsors at 5,000,000 MNT each, a food sponsor at 10,000,000 MNT or catering in kind, and merchandise and prize-pool sponsors. The prize pool for the top three teams starts at 5,000,000 MNT and grows with sponsor commitments; each of the five track winners also receives 2,000,000 MNT.</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5</w:t>
            </w:r>
          </w:p>
        </w:tc>
        <w:tc>
          <w:tcPr/>
          <w:p>
            <w:pPr>
              <w:pStyle w:val="Compact"/>
            </w:pPr>
            <w:r>
              <w:t xml:space="preserve">a track carries your name; 2,000,000 of it is your track's cash prize, which you hand to the winning team on stage; you can set an optional challenge for it;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from track sponsorships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 Монголд сурагч, оюутнууд өөрсдөө зохион байгуулсан, 150-аас дээш оролцогчтой бие даасан хакатон 2021 оноос хойш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(5 чиглэл); хоол 10 сая эсвэл хоол хүнсээр; бэлэг дурсгал бараагаар; шагналын сан 5 саяас дээш, ивээн тэтгэгчдийн оролцоогоор нэмэгдэнэ. Чиглэл бүрийн ялагч баг 2 сая төгрөг авна.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2026-10-10T15:17:05Z</dcterms:created>
  <dcterms:modified xsi:type="dcterms:W3CDTF">2026-10-10T15:17:05Z</dcterms:modified>
</cp:coreProperties>
</file>

<file path=docProps/custom.xml><?xml version="1.0" encoding="utf-8"?>
<Properties xmlns="http://schemas.openxmlformats.org/officeDocument/2006/custom-properties" xmlns:vt="http://schemas.openxmlformats.org/officeDocument/2006/docPropsVTypes"/>
</file>