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Five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five track sponsors or the equivalent, and food covered;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broad, TreeHacks model: Healthcare, Sustainability, Education, Humanity, AI; 30 optional ideas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Oct 26;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Oct 26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post. One post in each of Uram Care's school chapter groups.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 at the prize target; 52,250,000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the prize pool above its floor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25,000,000</w:t>
            </w:r>
          </w:p>
        </w:tc>
        <w:tc>
          <w:tcPr/>
          <w:p>
            <w:pPr>
              <w:pStyle w:val="Compact"/>
            </w:pPr>
            <w:r>
              <w:t xml:space="preserve">five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tracks; ideas are optional, teams bring their own;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track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2026-10-10T14:52:11Z</dcterms:created>
  <dcterms:modified xsi:type="dcterms:W3CDTF">2026-10-10T14:52:11Z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