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Solvey — Assistant de support IT multi-agents et multimodal</w:t>
      </w:r>
    </w:p>
    <w:p>
      <w:r>
        <w:rPr>
          <w:b/>
          <w:sz w:val="20"/>
        </w:rPr>
        <w:t>Rapport technique final — Advanced Deep Learning, ESPRIT 5DS (2026-2027)</w:t>
      </w:r>
    </w:p>
    <w:p>
      <w:r>
        <w:rPr>
          <w:sz w:val="20"/>
        </w:rPr>
        <w:t xml:space="preserve">Équipe : [À COMPLÉTER : noms des 5-6 membres] · Dépôt : </w:t>
      </w:r>
      <w:r>
        <w:rPr>
          <w:rFonts w:ascii="Consolas" w:hAnsi="Consolas"/>
          <w:sz w:val="19"/>
        </w:rPr>
        <w:t>github.com/HackedMariam/solvey</w:t>
      </w:r>
      <w:r>
        <w:rPr>
          <w:sz w:val="20"/>
        </w:rPr>
        <w:t xml:space="preserve">, branche </w:t>
      </w:r>
      <w:r>
        <w:rPr>
          <w:rFonts w:ascii="Consolas" w:hAnsi="Consolas"/>
          <w:sz w:val="19"/>
        </w:rPr>
        <w:t>nourhen</w:t>
      </w:r>
      <w:r>
        <w:rPr>
          <w:sz w:val="20"/>
        </w:rPr>
        <w:t xml:space="preserve"> · Plateforme : n8n Cloud</w:t>
      </w:r>
    </w:p>
    <w:p>
      <w:pPr>
        <w:pStyle w:val="Heading2"/>
      </w:pPr>
      <w:r>
        <w:t>1. Résumé</w:t>
      </w:r>
    </w:p>
    <w:p>
      <w:r>
        <w:rPr>
          <w:sz w:val="20"/>
        </w:rPr>
        <w:t>Solvey reçoit une demande de support IT (texte et capture d'écran facultative). Il renvoie l'une de trois issues : une solution citée et vérifiée, une question de clarification ou un ticket Jira validé.</w:t>
      </w:r>
    </w:p>
    <w:p>
      <w:r>
        <w:rPr>
          <w:sz w:val="20"/>
        </w:rPr>
        <w:t xml:space="preserve">Le pipeline tourne entièrement sur n8n Cloud. Un orchestrateur </w:t>
      </w:r>
      <w:r>
        <w:rPr>
          <w:b/>
          <w:sz w:val="20"/>
        </w:rPr>
        <w:t>déterministe</w:t>
      </w:r>
      <w:r>
        <w:rPr>
          <w:sz w:val="20"/>
        </w:rPr>
        <w:t xml:space="preserve"> appelle six sous-workflows spécialisés : Extract &amp; Route, RAG Retrieve, Resolution Agent, Validator, adaptateur Escalation Agent et Ticket Agent. Un Error Workflow complète l'ensemble.</w:t>
      </w:r>
    </w:p>
    <w:p>
      <w:r>
        <w:rPr>
          <w:sz w:val="20"/>
        </w:rPr>
        <w:t>La multimodalité repose sur Qwen3-VL 4B (Ollama), avec Gemini puis OpenAI en secours, pour lire les captures d'erreur. Côté corpus, les PDF avec mise en page sont analysés par PyMuPDF4LLM.</w:t>
      </w:r>
    </w:p>
    <w:p>
      <w:r>
        <w:rPr>
          <w:sz w:val="20"/>
        </w:rPr>
        <w:t>Le RAG indexe 249 documents dans Qdrant. Le découpage structurel (B) bat le découpage récursif (A) : R@5 0,926 contre 0,889 et MRR 0,828 contre 0,790 sur 27 requêtes. L'écart reste faible.</w:t>
      </w:r>
    </w:p>
    <w:p>
      <w:r>
        <w:rPr>
          <w:sz w:val="20"/>
        </w:rPr>
        <w:t xml:space="preserve">Un Validator (règles JS et juge LLM) contrôle toute sortie. Son prompt v2 passe de 91,7 % à 100 % d'exactitude avec </w:t>
      </w:r>
      <w:r>
        <w:rPr>
          <w:rFonts w:ascii="Consolas" w:hAnsi="Consolas"/>
          <w:sz w:val="19"/>
        </w:rPr>
        <w:t>gpt-oss-120b</w:t>
      </w:r>
      <w:r>
        <w:rPr>
          <w:sz w:val="20"/>
        </w:rPr>
        <w:t>, sur 28 dossiers de test.</w:t>
      </w:r>
    </w:p>
    <w:p>
      <w:pPr>
        <w:pStyle w:val="Heading2"/>
      </w:pPr>
      <w:r>
        <w:t>2. Cas d'usage et objectifs</w:t>
      </w:r>
    </w:p>
    <w:p>
      <w:r>
        <w:rPr>
          <w:b/>
          <w:sz w:val="20"/>
        </w:rPr>
        <w:t>Problème.</w:t>
      </w:r>
      <w:r>
        <w:rPr>
          <w:sz w:val="20"/>
        </w:rPr>
        <w:t xml:space="preserve"> Un service de support interne reçoit des demandes répétitives : VPN, authentification, messagerie, applications, système. Les utilisateurs recopient mal les messages d'erreur. Un premier niveau automatisé doit répondre vite </w:t>
      </w:r>
      <w:r>
        <w:rPr>
          <w:b/>
          <w:sz w:val="20"/>
        </w:rPr>
        <w:t>sans inventer de commande</w:t>
      </w:r>
      <w:r>
        <w:rPr>
          <w:sz w:val="20"/>
        </w:rPr>
        <w:t>. Il doit aussi escalader proprement ce qu'il ne sait pas traiter.</w:t>
      </w:r>
    </w:p>
    <w:p>
      <w:r>
        <w:rPr>
          <w:b/>
          <w:sz w:val="20"/>
        </w:rPr>
        <w:t>Entrée.</w:t>
      </w:r>
      <w:r>
        <w:rPr>
          <w:sz w:val="20"/>
        </w:rPr>
        <w:t xml:space="preserve"> Un POST multipart sur le webhook n8n (</w:t>
      </w:r>
      <w:r>
        <w:rPr>
          <w:rFonts w:ascii="Consolas" w:hAnsi="Consolas"/>
          <w:sz w:val="19"/>
        </w:rPr>
        <w:t>solvey/support</w:t>
      </w:r>
      <w:r>
        <w:rPr>
          <w:sz w:val="20"/>
        </w:rPr>
        <w:t xml:space="preserve"> dans l'export, </w:t>
      </w:r>
      <w:r>
        <w:rPr>
          <w:rFonts w:ascii="Consolas" w:hAnsi="Consolas"/>
          <w:sz w:val="19"/>
        </w:rPr>
        <w:t>solvey/support-v2</w:t>
      </w:r>
      <w:r>
        <w:rPr>
          <w:sz w:val="20"/>
        </w:rPr>
        <w:t xml:space="preserve"> sur l'instance de démo) avec </w:t>
      </w:r>
      <w:r>
        <w:rPr>
          <w:rFonts w:ascii="Consolas" w:hAnsi="Consolas"/>
          <w:sz w:val="19"/>
        </w:rPr>
        <w:t>title</w:t>
      </w:r>
      <w:r>
        <w:rPr>
          <w:sz w:val="20"/>
        </w:rPr>
        <w:t xml:space="preserve">, </w:t>
      </w:r>
      <w:r>
        <w:rPr>
          <w:rFonts w:ascii="Consolas" w:hAnsi="Consolas"/>
          <w:sz w:val="19"/>
        </w:rPr>
        <w:t>description</w:t>
      </w:r>
      <w:r>
        <w:rPr>
          <w:sz w:val="20"/>
        </w:rPr>
        <w:t xml:space="preserve"> et une pièce jointe image facultative.</w:t>
      </w:r>
    </w:p>
    <w:p>
      <w:r>
        <w:rPr>
          <w:b/>
          <w:sz w:val="20"/>
        </w:rPr>
        <w:t>Sorties.</w:t>
      </w:r>
      <w:r>
        <w:rPr>
          <w:sz w:val="20"/>
        </w:rPr>
        <w:t xml:space="preserve"> (1) </w:t>
      </w:r>
      <w:r>
        <w:rPr>
          <w:rFonts w:ascii="Consolas" w:hAnsi="Consolas"/>
          <w:sz w:val="19"/>
        </w:rPr>
        <w:t>resolved</w:t>
      </w:r>
      <w:r>
        <w:rPr>
          <w:sz w:val="20"/>
        </w:rPr>
        <w:t xml:space="preserve"> : étapes numérotées, chacune citant ses passages </w:t>
      </w:r>
      <w:r>
        <w:rPr>
          <w:rFonts w:ascii="Consolas" w:hAnsi="Consolas"/>
          <w:sz w:val="19"/>
        </w:rPr>
        <w:t>S1…S5</w:t>
      </w:r>
      <w:r>
        <w:rPr>
          <w:sz w:val="20"/>
        </w:rPr>
        <w:t xml:space="preserve">. (2) </w:t>
      </w:r>
      <w:r>
        <w:rPr>
          <w:rFonts w:ascii="Consolas" w:hAnsi="Consolas"/>
          <w:sz w:val="19"/>
        </w:rPr>
        <w:t>clarify</w:t>
      </w:r>
      <w:r>
        <w:rPr>
          <w:sz w:val="20"/>
        </w:rPr>
        <w:t xml:space="preserve"> : une question à l'utilisateur. (3) </w:t>
      </w:r>
      <w:r>
        <w:rPr>
          <w:rFonts w:ascii="Consolas" w:hAnsi="Consolas"/>
          <w:sz w:val="19"/>
        </w:rPr>
        <w:t>ticket_created</w:t>
      </w:r>
      <w:r>
        <w:rPr>
          <w:sz w:val="20"/>
        </w:rPr>
        <w:t xml:space="preserve"> : ticket Jira en sept sections, créé </w:t>
      </w:r>
      <w:r>
        <w:rPr>
          <w:b/>
          <w:sz w:val="20"/>
        </w:rPr>
        <w:t>uniquement</w:t>
      </w:r>
      <w:r>
        <w:rPr>
          <w:sz w:val="20"/>
        </w:rPr>
        <w:t xml:space="preserve"> après approbation du Validator.</w:t>
      </w:r>
    </w:p>
    <w:p>
      <w:r>
        <w:rPr>
          <w:b/>
          <w:sz w:val="20"/>
        </w:rPr>
        <w:t>Taxonomie.</w:t>
      </w:r>
      <w:r>
        <w:rPr>
          <w:sz w:val="20"/>
        </w:rPr>
        <w:t xml:space="preserve"> </w:t>
      </w:r>
      <w:r>
        <w:rPr>
          <w:rFonts w:ascii="Consolas" w:hAnsi="Consolas"/>
          <w:sz w:val="19"/>
        </w:rPr>
        <w:t>network_vpn</w:t>
      </w:r>
      <w:r>
        <w:rPr>
          <w:sz w:val="20"/>
        </w:rPr>
        <w:t xml:space="preserve">, </w:t>
      </w:r>
      <w:r>
        <w:rPr>
          <w:rFonts w:ascii="Consolas" w:hAnsi="Consolas"/>
          <w:sz w:val="19"/>
        </w:rPr>
        <w:t>auth_access</w:t>
      </w:r>
      <w:r>
        <w:rPr>
          <w:sz w:val="20"/>
        </w:rPr>
        <w:t xml:space="preserve">, </w:t>
      </w:r>
      <w:r>
        <w:rPr>
          <w:rFonts w:ascii="Consolas" w:hAnsi="Consolas"/>
          <w:sz w:val="19"/>
        </w:rPr>
        <w:t>email_communication</w:t>
      </w:r>
      <w:r>
        <w:rPr>
          <w:sz w:val="20"/>
        </w:rPr>
        <w:t xml:space="preserve">, </w:t>
      </w:r>
      <w:r>
        <w:rPr>
          <w:rFonts w:ascii="Consolas" w:hAnsi="Consolas"/>
          <w:sz w:val="19"/>
        </w:rPr>
        <w:t>software_apps</w:t>
      </w:r>
      <w:r>
        <w:rPr>
          <w:sz w:val="20"/>
        </w:rPr>
        <w:t xml:space="preserve">, </w:t>
      </w:r>
      <w:r>
        <w:rPr>
          <w:rFonts w:ascii="Consolas" w:hAnsi="Consolas"/>
          <w:sz w:val="19"/>
        </w:rPr>
        <w:t>system_os</w:t>
      </w:r>
      <w:r>
        <w:rPr>
          <w:sz w:val="20"/>
        </w:rPr>
        <w:t xml:space="preserve"> et </w:t>
      </w:r>
      <w:r>
        <w:rPr>
          <w:rFonts w:ascii="Consolas" w:hAnsi="Consolas"/>
          <w:sz w:val="19"/>
        </w:rPr>
        <w:t>other</w:t>
      </w:r>
      <w:r>
        <w:rPr>
          <w:sz w:val="20"/>
        </w:rPr>
        <w:t>, avec 25 sous-catégories (</w:t>
      </w:r>
      <w:r>
        <w:rPr>
          <w:rFonts w:ascii="Consolas" w:hAnsi="Consolas"/>
          <w:sz w:val="19"/>
        </w:rPr>
        <w:t>itsupport/taxonomy.yaml</w:t>
      </w:r>
      <w:r>
        <w:rPr>
          <w:sz w:val="20"/>
        </w:rPr>
        <w:t>).</w:t>
      </w:r>
    </w:p>
    <w:p>
      <w:r>
        <w:rPr>
          <w:b/>
          <w:sz w:val="20"/>
        </w:rPr>
        <w:t>Objectifs vérifiables.</w:t>
      </w:r>
      <w:r>
        <w:rPr>
          <w:sz w:val="20"/>
        </w:rPr>
        <w:t xml:space="preserve"> Aucune commande absente des sources. Aucun secret ni donnée personnelle dans une sortie. Tout incident de sécurité escaladé. Boucles de correction bornées. Déclenchement de bout en bout par webhook, sans exécution manuelle.</w:t>
      </w:r>
    </w:p>
    <w:p>
      <w:pPr>
        <w:pStyle w:val="Heading2"/>
      </w:pPr>
      <w:r>
        <w:t>3. Architecture multi-agents</w:t>
      </w:r>
    </w:p>
    <w:p>
      <w:pPr>
        <w:jc w:val="center"/>
      </w:pPr>
      <w:r>
        <w:drawing>
          <wp:inline xmlns:a="http://schemas.openxmlformats.org/drawingml/2006/main" xmlns:pic="http://schemas.openxmlformats.org/drawingml/2006/picture">
            <wp:extent cx="2076777" cy="378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076777" cy="3780000"/>
                    </a:xfrm>
                    <a:prstGeom prst="rect"/>
                  </pic:spPr>
                </pic:pic>
              </a:graphicData>
            </a:graphic>
          </wp:inline>
        </w:drawing>
      </w:r>
    </w:p>
    <w:p>
      <w:pPr>
        <w:jc w:val="center"/>
      </w:pPr>
      <w:r>
        <w:rPr>
          <w:i/>
          <w:sz w:val="17"/>
        </w:rPr>
        <w:t>Figure 1 — Architecture multi-agents (source Mermaid dans rapport_technique.md).</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CE6F1"/>
          </w:tcPr>
          <w:p>
            <w:pPr>
              <w:spacing w:after="0"/>
            </w:pPr>
            <w:r>
              <w:rPr>
                <w:b/>
                <w:sz w:val="17"/>
              </w:rPr>
              <w:t>Agent (workflow)</w:t>
            </w:r>
          </w:p>
        </w:tc>
        <w:tc>
          <w:tcPr>
            <w:tcW w:type="dxa" w:w="2040"/>
            <w:shd w:val="clear" w:color="auto" w:fill="DCE6F1"/>
          </w:tcPr>
          <w:p>
            <w:pPr>
              <w:spacing w:after="0"/>
            </w:pPr>
            <w:r>
              <w:rPr>
                <w:b/>
                <w:sz w:val="17"/>
              </w:rPr>
              <w:t>Rôle</w:t>
            </w:r>
          </w:p>
        </w:tc>
        <w:tc>
          <w:tcPr>
            <w:tcW w:type="dxa" w:w="2040"/>
            <w:shd w:val="clear" w:color="auto" w:fill="DCE6F1"/>
          </w:tcPr>
          <w:p>
            <w:pPr>
              <w:spacing w:after="0"/>
            </w:pPr>
            <w:r>
              <w:rPr>
                <w:b/>
                <w:sz w:val="17"/>
              </w:rPr>
              <w:t>Outils / modèle</w:t>
            </w:r>
          </w:p>
        </w:tc>
        <w:tc>
          <w:tcPr>
            <w:tcW w:type="dxa" w:w="2040"/>
            <w:shd w:val="clear" w:color="auto" w:fill="DCE6F1"/>
          </w:tcPr>
          <w:p>
            <w:pPr>
              <w:spacing w:after="0"/>
            </w:pPr>
            <w:r>
              <w:rPr>
                <w:b/>
                <w:sz w:val="17"/>
              </w:rPr>
              <w:t>Entrée</w:t>
            </w:r>
          </w:p>
        </w:tc>
        <w:tc>
          <w:tcPr>
            <w:tcW w:type="dxa" w:w="2040"/>
            <w:shd w:val="clear" w:color="auto" w:fill="DCE6F1"/>
          </w:tcPr>
          <w:p>
            <w:pPr>
              <w:spacing w:after="0"/>
            </w:pPr>
            <w:r>
              <w:rPr>
                <w:b/>
                <w:sz w:val="17"/>
              </w:rPr>
              <w:t>Sortie</w:t>
            </w:r>
          </w:p>
        </w:tc>
      </w:tr>
      <w:tr>
        <w:tc>
          <w:tcPr>
            <w:tcW w:type="dxa" w:w="2040"/>
          </w:tcPr>
          <w:p>
            <w:pPr>
              <w:spacing w:after="0"/>
            </w:pPr>
            <w:r>
              <w:rPr>
                <w:sz w:val="17"/>
              </w:rPr>
              <w:t>Orchestrateur (</w:t>
            </w:r>
            <w:r>
              <w:rPr>
                <w:rFonts w:ascii="Consolas" w:hAnsi="Consolas"/>
                <w:sz w:val="16"/>
              </w:rPr>
              <w:t>solvey_main</w:t>
            </w:r>
            <w:r>
              <w:rPr>
                <w:sz w:val="17"/>
              </w:rPr>
              <w:t>, 60 nœuds)</w:t>
            </w:r>
          </w:p>
        </w:tc>
        <w:tc>
          <w:tcPr>
            <w:tcW w:type="dxa" w:w="2040"/>
          </w:tcPr>
          <w:p>
            <w:pPr>
              <w:spacing w:after="0"/>
            </w:pPr>
            <w:r>
              <w:rPr>
                <w:sz w:val="17"/>
              </w:rPr>
              <w:t>Routage, bornes de boucle, assemblage du dossier</w:t>
            </w:r>
          </w:p>
        </w:tc>
        <w:tc>
          <w:tcPr>
            <w:tcW w:type="dxa" w:w="2040"/>
          </w:tcPr>
          <w:p>
            <w:pPr>
              <w:spacing w:after="0"/>
            </w:pPr>
            <w:r>
              <w:rPr>
                <w:sz w:val="17"/>
              </w:rPr>
              <w:t>Nœuds Code/If/Switch, Execute Workflow</w:t>
            </w:r>
          </w:p>
        </w:tc>
        <w:tc>
          <w:tcPr>
            <w:tcW w:type="dxa" w:w="2040"/>
          </w:tcPr>
          <w:p>
            <w:pPr>
              <w:spacing w:after="0"/>
            </w:pPr>
            <w:r>
              <w:rPr>
                <w:sz w:val="17"/>
              </w:rPr>
              <w:t>Requête webhook</w:t>
            </w:r>
          </w:p>
        </w:tc>
        <w:tc>
          <w:tcPr>
            <w:tcW w:type="dxa" w:w="2040"/>
          </w:tcPr>
          <w:p>
            <w:pPr>
              <w:spacing w:after="0"/>
            </w:pPr>
            <w:r>
              <w:rPr>
                <w:sz w:val="17"/>
              </w:rPr>
              <w:t>Réponse HTTP / ticket</w:t>
            </w:r>
          </w:p>
        </w:tc>
      </w:tr>
      <w:tr>
        <w:tc>
          <w:tcPr>
            <w:tcW w:type="dxa" w:w="2040"/>
          </w:tcPr>
          <w:p>
            <w:pPr>
              <w:spacing w:after="0"/>
            </w:pPr>
            <w:r>
              <w:rPr>
                <w:sz w:val="17"/>
              </w:rPr>
              <w:t>Vision</w:t>
            </w:r>
          </w:p>
        </w:tc>
        <w:tc>
          <w:tcPr>
            <w:tcW w:type="dxa" w:w="2040"/>
          </w:tcPr>
          <w:p>
            <w:pPr>
              <w:spacing w:after="0"/>
            </w:pPr>
            <w:r>
              <w:rPr>
                <w:sz w:val="17"/>
              </w:rPr>
              <w:t xml:space="preserve">Décrire la capture </w:t>
            </w:r>
            <w:r>
              <w:rPr>
                <w:b/>
                <w:sz w:val="17"/>
              </w:rPr>
              <w:t>sans diagnostiquer</w:t>
            </w:r>
          </w:p>
        </w:tc>
        <w:tc>
          <w:tcPr>
            <w:tcW w:type="dxa" w:w="2040"/>
          </w:tcPr>
          <w:p>
            <w:pPr>
              <w:spacing w:after="0"/>
            </w:pPr>
            <w:r>
              <w:rPr>
                <w:sz w:val="17"/>
              </w:rPr>
              <w:t xml:space="preserve">Qwen3-VL 4B q4_K_M (Ollama, tunnel cloudflared, 45 s) → </w:t>
            </w:r>
            <w:r>
              <w:rPr>
                <w:rFonts w:ascii="Consolas" w:hAnsi="Consolas"/>
                <w:sz w:val="16"/>
              </w:rPr>
              <w:t>gemini-3.8-flash</w:t>
            </w:r>
            <w:r>
              <w:rPr>
                <w:sz w:val="17"/>
              </w:rPr>
              <w:t xml:space="preserve"> → </w:t>
            </w:r>
            <w:r>
              <w:rPr>
                <w:rFonts w:ascii="Consolas" w:hAnsi="Consolas"/>
                <w:sz w:val="16"/>
              </w:rPr>
              <w:t>gpt-4o-mini</w:t>
            </w:r>
          </w:p>
        </w:tc>
        <w:tc>
          <w:tcPr>
            <w:tcW w:type="dxa" w:w="2040"/>
          </w:tcPr>
          <w:p>
            <w:pPr>
              <w:spacing w:after="0"/>
            </w:pPr>
            <w:r>
              <w:rPr>
                <w:sz w:val="17"/>
              </w:rPr>
              <w:t>Image PNG/JPEG/WebP</w:t>
            </w:r>
          </w:p>
        </w:tc>
        <w:tc>
          <w:tcPr>
            <w:tcW w:type="dxa" w:w="2040"/>
          </w:tcPr>
          <w:p>
            <w:pPr>
              <w:spacing w:after="0"/>
            </w:pPr>
            <w:r>
              <w:rPr>
                <w:rFonts w:ascii="Consolas" w:hAnsi="Consolas"/>
                <w:sz w:val="16"/>
              </w:rPr>
              <w:t>application</w:t>
            </w:r>
            <w:r>
              <w:rPr>
                <w:sz w:val="17"/>
              </w:rPr>
              <w:t xml:space="preserve">, </w:t>
            </w:r>
            <w:r>
              <w:rPr>
                <w:rFonts w:ascii="Consolas" w:hAnsi="Consolas"/>
                <w:sz w:val="16"/>
              </w:rPr>
              <w:t>error_text</w:t>
            </w:r>
            <w:r>
              <w:rPr>
                <w:sz w:val="17"/>
              </w:rPr>
              <w:t xml:space="preserve">, </w:t>
            </w:r>
            <w:r>
              <w:rPr>
                <w:rFonts w:ascii="Consolas" w:hAnsi="Consolas"/>
                <w:sz w:val="16"/>
              </w:rPr>
              <w:t>observations</w:t>
            </w:r>
            <w:r>
              <w:rPr>
                <w:sz w:val="17"/>
              </w:rPr>
              <w:t xml:space="preserve">, </w:t>
            </w:r>
            <w:r>
              <w:rPr>
                <w:rFonts w:ascii="Consolas" w:hAnsi="Consolas"/>
                <w:sz w:val="16"/>
              </w:rPr>
              <w:t>usable</w:t>
            </w:r>
            <w:r>
              <w:rPr>
                <w:sz w:val="17"/>
              </w:rPr>
              <w:t xml:space="preserve">, </w:t>
            </w:r>
            <w:r>
              <w:rPr>
                <w:rFonts w:ascii="Consolas" w:hAnsi="Consolas"/>
                <w:sz w:val="16"/>
              </w:rPr>
              <w:t>confidence</w:t>
            </w:r>
          </w:p>
        </w:tc>
      </w:tr>
      <w:tr>
        <w:tc>
          <w:tcPr>
            <w:tcW w:type="dxa" w:w="2040"/>
          </w:tcPr>
          <w:p>
            <w:pPr>
              <w:spacing w:after="0"/>
            </w:pPr>
            <w:r>
              <w:rPr>
                <w:sz w:val="17"/>
              </w:rPr>
              <w:t>Triage / Extract &amp; Route</w:t>
            </w:r>
          </w:p>
        </w:tc>
        <w:tc>
          <w:tcPr>
            <w:tcW w:type="dxa" w:w="2040"/>
          </w:tcPr>
          <w:p>
            <w:pPr>
              <w:spacing w:after="0"/>
            </w:pPr>
            <w:r>
              <w:rPr>
                <w:sz w:val="17"/>
              </w:rPr>
              <w:t>Catégorie, urgence, sensibilité, requête de recherche en anglais</w:t>
            </w:r>
          </w:p>
        </w:tc>
        <w:tc>
          <w:tcPr>
            <w:tcW w:type="dxa" w:w="2040"/>
          </w:tcPr>
          <w:p>
            <w:pPr>
              <w:spacing w:after="0"/>
            </w:pPr>
            <w:r>
              <w:rPr>
                <w:sz w:val="17"/>
              </w:rPr>
              <w:t>DistilBERT (</w:t>
            </w:r>
            <w:r>
              <w:rPr>
                <w:b/>
                <w:sz w:val="17"/>
              </w:rPr>
              <w:t>simulé</w:t>
            </w:r>
            <w:r>
              <w:rPr>
                <w:sz w:val="17"/>
              </w:rPr>
              <w:t xml:space="preserve">) + Groq </w:t>
            </w:r>
            <w:r>
              <w:rPr>
                <w:rFonts w:ascii="Consolas" w:hAnsi="Consolas"/>
                <w:sz w:val="16"/>
              </w:rPr>
              <w:t>gpt-oss-120b</w:t>
            </w:r>
            <w:r>
              <w:rPr>
                <w:sz w:val="17"/>
              </w:rPr>
              <w:t xml:space="preserve"> (JSON) + regex de sécurité</w:t>
            </w:r>
          </w:p>
        </w:tc>
        <w:tc>
          <w:tcPr>
            <w:tcW w:type="dxa" w:w="2040"/>
          </w:tcPr>
          <w:p>
            <w:pPr>
              <w:spacing w:after="0"/>
            </w:pPr>
            <w:r>
              <w:rPr>
                <w:sz w:val="17"/>
              </w:rPr>
              <w:t>Texte + Vision</w:t>
            </w:r>
          </w:p>
        </w:tc>
        <w:tc>
          <w:tcPr>
            <w:tcW w:type="dxa" w:w="2040"/>
          </w:tcPr>
          <w:p>
            <w:pPr>
              <w:spacing w:after="0"/>
            </w:pPr>
            <w:r>
              <w:rPr>
                <w:rFonts w:ascii="Consolas" w:hAnsi="Consolas"/>
                <w:sz w:val="16"/>
              </w:rPr>
              <w:t>category</w:t>
            </w:r>
            <w:r>
              <w:rPr>
                <w:sz w:val="17"/>
              </w:rPr>
              <w:t xml:space="preserve">, </w:t>
            </w:r>
            <w:r>
              <w:rPr>
                <w:rFonts w:ascii="Consolas" w:hAnsi="Consolas"/>
                <w:sz w:val="16"/>
              </w:rPr>
              <w:t>subcategory</w:t>
            </w:r>
            <w:r>
              <w:rPr>
                <w:sz w:val="17"/>
              </w:rPr>
              <w:t xml:space="preserve">, </w:t>
            </w:r>
            <w:r>
              <w:rPr>
                <w:rFonts w:ascii="Consolas" w:hAnsi="Consolas"/>
                <w:sz w:val="16"/>
              </w:rPr>
              <w:t>urgency</w:t>
            </w:r>
            <w:r>
              <w:rPr>
                <w:sz w:val="17"/>
              </w:rPr>
              <w:t xml:space="preserve">, </w:t>
            </w:r>
            <w:r>
              <w:rPr>
                <w:rFonts w:ascii="Consolas" w:hAnsi="Consolas"/>
                <w:sz w:val="16"/>
              </w:rPr>
              <w:t>is_sensitive</w:t>
            </w:r>
            <w:r>
              <w:rPr>
                <w:sz w:val="17"/>
              </w:rPr>
              <w:t xml:space="preserve">, </w:t>
            </w:r>
            <w:r>
              <w:rPr>
                <w:rFonts w:ascii="Consolas" w:hAnsi="Consolas"/>
                <w:sz w:val="16"/>
              </w:rPr>
              <w:t>needs_clarification</w:t>
            </w:r>
            <w:r>
              <w:rPr>
                <w:sz w:val="17"/>
              </w:rPr>
              <w:t xml:space="preserve">, </w:t>
            </w:r>
            <w:r>
              <w:rPr>
                <w:rFonts w:ascii="Consolas" w:hAnsi="Consolas"/>
                <w:sz w:val="16"/>
              </w:rPr>
              <w:t>search_query</w:t>
            </w:r>
          </w:p>
        </w:tc>
      </w:tr>
      <w:tr>
        <w:tc>
          <w:tcPr>
            <w:tcW w:type="dxa" w:w="2040"/>
          </w:tcPr>
          <w:p>
            <w:pPr>
              <w:spacing w:after="0"/>
            </w:pPr>
            <w:r>
              <w:rPr>
                <w:sz w:val="17"/>
              </w:rPr>
              <w:t>RAG Retrieve</w:t>
            </w:r>
          </w:p>
        </w:tc>
        <w:tc>
          <w:tcPr>
            <w:tcW w:type="dxa" w:w="2040"/>
          </w:tcPr>
          <w:p>
            <w:pPr>
              <w:spacing w:after="0"/>
            </w:pPr>
            <w:r>
              <w:rPr>
                <w:sz w:val="17"/>
              </w:rPr>
              <w:t>Récupérer les preuves</w:t>
            </w:r>
          </w:p>
        </w:tc>
        <w:tc>
          <w:tcPr>
            <w:tcW w:type="dxa" w:w="2040"/>
          </w:tcPr>
          <w:p>
            <w:pPr>
              <w:spacing w:after="0"/>
            </w:pPr>
            <w:r>
              <w:rPr>
                <w:sz w:val="17"/>
              </w:rPr>
              <w:t xml:space="preserve">OpenAI </w:t>
            </w:r>
            <w:r>
              <w:rPr>
                <w:rFonts w:ascii="Consolas" w:hAnsi="Consolas"/>
                <w:sz w:val="16"/>
              </w:rPr>
              <w:t>text-embedding-3-small</w:t>
            </w:r>
            <w:r>
              <w:rPr>
                <w:sz w:val="17"/>
              </w:rPr>
              <w:t xml:space="preserve"> + API Qdrant</w:t>
            </w:r>
          </w:p>
        </w:tc>
        <w:tc>
          <w:tcPr>
            <w:tcW w:type="dxa" w:w="2040"/>
          </w:tcPr>
          <w:p>
            <w:pPr>
              <w:spacing w:after="0"/>
            </w:pPr>
            <w:r>
              <w:rPr>
                <w:rFonts w:ascii="Consolas" w:hAnsi="Consolas"/>
                <w:sz w:val="16"/>
              </w:rPr>
              <w:t>query</w:t>
            </w:r>
            <w:r>
              <w:rPr>
                <w:sz w:val="17"/>
              </w:rPr>
              <w:t xml:space="preserve">, </w:t>
            </w:r>
            <w:r>
              <w:rPr>
                <w:rFonts w:ascii="Consolas" w:hAnsi="Consolas"/>
                <w:sz w:val="16"/>
              </w:rPr>
              <w:t>category</w:t>
            </w:r>
            <w:r>
              <w:rPr>
                <w:sz w:val="17"/>
              </w:rPr>
              <w:t xml:space="preserve">, </w:t>
            </w:r>
            <w:r>
              <w:rPr>
                <w:rFonts w:ascii="Consolas" w:hAnsi="Consolas"/>
                <w:sz w:val="16"/>
              </w:rPr>
              <w:t>top_k</w:t>
            </w:r>
          </w:p>
        </w:tc>
        <w:tc>
          <w:tcPr>
            <w:tcW w:type="dxa" w:w="2040"/>
          </w:tcPr>
          <w:p>
            <w:pPr>
              <w:spacing w:after="0"/>
            </w:pPr>
            <w:r>
              <w:rPr>
                <w:rFonts w:ascii="Consolas" w:hAnsi="Consolas"/>
                <w:sz w:val="16"/>
              </w:rPr>
              <w:t>chunks</w:t>
            </w:r>
            <w:r>
              <w:rPr>
                <w:sz w:val="17"/>
              </w:rPr>
              <w:t xml:space="preserve"> S1–S5, </w:t>
            </w:r>
            <w:r>
              <w:rPr>
                <w:rFonts w:ascii="Consolas" w:hAnsi="Consolas"/>
                <w:sz w:val="16"/>
              </w:rPr>
              <w:t>used_filter</w:t>
            </w:r>
          </w:p>
        </w:tc>
      </w:tr>
      <w:tr>
        <w:tc>
          <w:tcPr>
            <w:tcW w:type="dxa" w:w="2040"/>
          </w:tcPr>
          <w:p>
            <w:pPr>
              <w:spacing w:after="0"/>
            </w:pPr>
            <w:r>
              <w:rPr>
                <w:sz w:val="17"/>
              </w:rPr>
              <w:t>Resolution Agent</w:t>
            </w:r>
          </w:p>
        </w:tc>
        <w:tc>
          <w:tcPr>
            <w:tcW w:type="dxa" w:w="2040"/>
          </w:tcPr>
          <w:p>
            <w:pPr>
              <w:spacing w:after="0"/>
            </w:pPr>
            <w:r>
              <w:rPr>
                <w:sz w:val="17"/>
              </w:rPr>
              <w:t>Rédiger la solution citée</w:t>
            </w:r>
          </w:p>
        </w:tc>
        <w:tc>
          <w:tcPr>
            <w:tcW w:type="dxa" w:w="2040"/>
          </w:tcPr>
          <w:p>
            <w:pPr>
              <w:spacing w:after="0"/>
            </w:pPr>
            <w:r>
              <w:rPr>
                <w:sz w:val="17"/>
              </w:rPr>
              <w:t xml:space="preserve">Groq </w:t>
            </w:r>
            <w:r>
              <w:rPr>
                <w:rFonts w:ascii="Consolas" w:hAnsi="Consolas"/>
                <w:sz w:val="16"/>
              </w:rPr>
              <w:t>gpt-oss-120b</w:t>
            </w:r>
          </w:p>
        </w:tc>
        <w:tc>
          <w:tcPr>
            <w:tcW w:type="dxa" w:w="2040"/>
          </w:tcPr>
          <w:p>
            <w:pPr>
              <w:spacing w:after="0"/>
            </w:pPr>
            <w:r>
              <w:rPr>
                <w:sz w:val="17"/>
              </w:rPr>
              <w:t>Dossier + passages</w:t>
            </w:r>
          </w:p>
        </w:tc>
        <w:tc>
          <w:tcPr>
            <w:tcW w:type="dxa" w:w="2040"/>
          </w:tcPr>
          <w:p>
            <w:pPr>
              <w:spacing w:after="0"/>
            </w:pPr>
            <w:r>
              <w:rPr>
                <w:rFonts w:ascii="Consolas" w:hAnsi="Consolas"/>
                <w:sz w:val="16"/>
              </w:rPr>
              <w:t>steps[{instruction, command, source_ids}]</w:t>
            </w:r>
            <w:r>
              <w:rPr>
                <w:sz w:val="17"/>
              </w:rPr>
              <w:t xml:space="preserve">, </w:t>
            </w:r>
            <w:r>
              <w:rPr>
                <w:rFonts w:ascii="Consolas" w:hAnsi="Consolas"/>
                <w:sz w:val="16"/>
              </w:rPr>
              <w:t>final_message</w:t>
            </w:r>
          </w:p>
        </w:tc>
      </w:tr>
      <w:tr>
        <w:tc>
          <w:tcPr>
            <w:tcW w:type="dxa" w:w="2040"/>
          </w:tcPr>
          <w:p>
            <w:pPr>
              <w:spacing w:after="0"/>
            </w:pPr>
            <w:r>
              <w:rPr>
                <w:sz w:val="17"/>
              </w:rPr>
              <w:t>Validator</w:t>
            </w:r>
          </w:p>
        </w:tc>
        <w:tc>
          <w:tcPr>
            <w:tcW w:type="dxa" w:w="2040"/>
          </w:tcPr>
          <w:p>
            <w:pPr>
              <w:spacing w:after="0"/>
            </w:pPr>
            <w:r>
              <w:rPr>
                <w:sz w:val="17"/>
              </w:rPr>
              <w:t>Porte de sortie unique, deux modes</w:t>
            </w:r>
          </w:p>
        </w:tc>
        <w:tc>
          <w:tcPr>
            <w:tcW w:type="dxa" w:w="2040"/>
          </w:tcPr>
          <w:p>
            <w:pPr>
              <w:spacing w:after="0"/>
            </w:pPr>
            <w:r>
              <w:rPr>
                <w:sz w:val="17"/>
              </w:rPr>
              <w:t xml:space="preserve">Contrôles JS + Groq </w:t>
            </w:r>
            <w:r>
              <w:rPr>
                <w:rFonts w:ascii="Consolas" w:hAnsi="Consolas"/>
                <w:sz w:val="16"/>
              </w:rPr>
              <w:t>gpt-oss-120b</w:t>
            </w:r>
            <w:r>
              <w:rPr>
                <w:sz w:val="17"/>
              </w:rPr>
              <w:t xml:space="preserve"> → Gemini → </w:t>
            </w:r>
            <w:r>
              <w:rPr>
                <w:rFonts w:ascii="Consolas" w:hAnsi="Consolas"/>
                <w:sz w:val="16"/>
              </w:rPr>
              <w:t>gpt-4o-mini</w:t>
            </w:r>
          </w:p>
        </w:tc>
        <w:tc>
          <w:tcPr>
            <w:tcW w:type="dxa" w:w="2040"/>
          </w:tcPr>
          <w:p>
            <w:pPr>
              <w:spacing w:after="0"/>
            </w:pPr>
            <w:r>
              <w:rPr>
                <w:sz w:val="17"/>
              </w:rPr>
              <w:t>Dossier complet</w:t>
            </w:r>
          </w:p>
        </w:tc>
        <w:tc>
          <w:tcPr>
            <w:tcW w:type="dxa" w:w="2040"/>
          </w:tcPr>
          <w:p>
            <w:pPr>
              <w:spacing w:after="0"/>
            </w:pPr>
            <w:r>
              <w:rPr>
                <w:rFonts w:ascii="Consolas" w:hAnsi="Consolas"/>
                <w:sz w:val="16"/>
              </w:rPr>
              <w:t>verdict</w:t>
            </w:r>
            <w:r>
              <w:rPr>
                <w:sz w:val="17"/>
              </w:rPr>
              <w:t xml:space="preserve">, </w:t>
            </w:r>
            <w:r>
              <w:rPr>
                <w:rFonts w:ascii="Consolas" w:hAnsi="Consolas"/>
                <w:sz w:val="16"/>
              </w:rPr>
              <w:t>failure_type</w:t>
            </w:r>
            <w:r>
              <w:rPr>
                <w:sz w:val="17"/>
              </w:rPr>
              <w:t xml:space="preserve">, </w:t>
            </w:r>
            <w:r>
              <w:rPr>
                <w:rFonts w:ascii="Consolas" w:hAnsi="Consolas"/>
                <w:sz w:val="16"/>
              </w:rPr>
              <w:t>target_stage</w:t>
            </w:r>
            <w:r>
              <w:rPr>
                <w:sz w:val="17"/>
              </w:rPr>
              <w:t xml:space="preserve">, </w:t>
            </w:r>
            <w:r>
              <w:rPr>
                <w:rFonts w:ascii="Consolas" w:hAnsi="Consolas"/>
                <w:sz w:val="16"/>
              </w:rPr>
              <w:t>feedback_for_stage</w:t>
            </w:r>
          </w:p>
        </w:tc>
      </w:tr>
      <w:tr>
        <w:tc>
          <w:tcPr>
            <w:tcW w:type="dxa" w:w="2040"/>
          </w:tcPr>
          <w:p>
            <w:pPr>
              <w:spacing w:after="0"/>
            </w:pPr>
            <w:r>
              <w:rPr>
                <w:sz w:val="17"/>
              </w:rPr>
              <w:t>Escalation adapter</w:t>
            </w:r>
          </w:p>
        </w:tc>
        <w:tc>
          <w:tcPr>
            <w:tcW w:type="dxa" w:w="2040"/>
          </w:tcPr>
          <w:p>
            <w:pPr>
              <w:spacing w:after="0"/>
            </w:pPr>
            <w:r>
              <w:rPr>
                <w:sz w:val="17"/>
              </w:rPr>
              <w:t>Brouillon de ticket par l'agent du collègue</w:t>
            </w:r>
          </w:p>
        </w:tc>
        <w:tc>
          <w:tcPr>
            <w:tcW w:type="dxa" w:w="2040"/>
          </w:tcPr>
          <w:p>
            <w:pPr>
              <w:spacing w:after="0"/>
            </w:pPr>
            <w:r>
              <w:rPr>
                <w:sz w:val="17"/>
              </w:rPr>
              <w:t xml:space="preserve">HTTP </w:t>
            </w:r>
            <w:r>
              <w:rPr>
                <w:rFonts w:ascii="Consolas" w:hAnsi="Consolas"/>
                <w:sz w:val="16"/>
              </w:rPr>
              <w:t>/format-preview</w:t>
            </w:r>
            <w:r>
              <w:rPr>
                <w:sz w:val="17"/>
              </w:rPr>
              <w:t xml:space="preserve"> (30 s) ; secours : Ticket Agent (Groq)</w:t>
            </w:r>
          </w:p>
        </w:tc>
        <w:tc>
          <w:tcPr>
            <w:tcW w:type="dxa" w:w="2040"/>
          </w:tcPr>
          <w:p>
            <w:pPr>
              <w:spacing w:after="0"/>
            </w:pPr>
            <w:r>
              <w:rPr>
                <w:sz w:val="17"/>
              </w:rPr>
              <w:t>Dossier ticket</w:t>
            </w:r>
          </w:p>
        </w:tc>
        <w:tc>
          <w:tcPr>
            <w:tcW w:type="dxa" w:w="2040"/>
          </w:tcPr>
          <w:p>
            <w:pPr>
              <w:spacing w:after="0"/>
            </w:pPr>
            <w:r>
              <w:rPr>
                <w:rFonts w:ascii="Consolas" w:hAnsi="Consolas"/>
                <w:sz w:val="16"/>
              </w:rPr>
              <w:t>draft_ticket</w:t>
            </w:r>
            <w:r>
              <w:rPr>
                <w:sz w:val="17"/>
              </w:rPr>
              <w:t xml:space="preserve"> (7 sections)</w:t>
            </w:r>
          </w:p>
        </w:tc>
      </w:tr>
      <w:tr>
        <w:tc>
          <w:tcPr>
            <w:tcW w:type="dxa" w:w="2040"/>
          </w:tcPr>
          <w:p>
            <w:pPr>
              <w:spacing w:after="0"/>
            </w:pPr>
            <w:r>
              <w:rPr>
                <w:sz w:val="17"/>
              </w:rPr>
              <w:t>Error Workflow</w:t>
            </w:r>
          </w:p>
        </w:tc>
        <w:tc>
          <w:tcPr>
            <w:tcW w:type="dxa" w:w="2040"/>
          </w:tcPr>
          <w:p>
            <w:pPr>
              <w:spacing w:after="0"/>
            </w:pPr>
            <w:r>
              <w:rPr>
                <w:sz w:val="17"/>
              </w:rPr>
              <w:t>Ticket de secours sans données</w:t>
            </w:r>
          </w:p>
        </w:tc>
        <w:tc>
          <w:tcPr>
            <w:tcW w:type="dxa" w:w="2040"/>
          </w:tcPr>
          <w:p>
            <w:pPr>
              <w:spacing w:after="0"/>
            </w:pPr>
            <w:r>
              <w:rPr>
                <w:sz w:val="17"/>
              </w:rPr>
              <w:t>Nœud Jira</w:t>
            </w:r>
          </w:p>
        </w:tc>
        <w:tc>
          <w:tcPr>
            <w:tcW w:type="dxa" w:w="2040"/>
          </w:tcPr>
          <w:p>
            <w:pPr>
              <w:spacing w:after="0"/>
            </w:pPr>
            <w:r>
              <w:rPr>
                <w:sz w:val="17"/>
              </w:rPr>
              <w:t>Erreur n8n</w:t>
            </w:r>
          </w:p>
        </w:tc>
        <w:tc>
          <w:tcPr>
            <w:tcW w:type="dxa" w:w="2040"/>
          </w:tcPr>
          <w:p>
            <w:pPr>
              <w:spacing w:after="0"/>
            </w:pPr>
            <w:r>
              <w:rPr>
                <w:sz w:val="17"/>
              </w:rPr>
              <w:t>Ticket générique « high »</w:t>
            </w:r>
          </w:p>
        </w:tc>
      </w:tr>
    </w:tbl>
    <w:p>
      <w:pPr>
        <w:spacing w:after="0"/>
      </w:pPr>
    </w:p>
    <w:p>
      <w:r>
        <w:rPr>
          <w:b/>
          <w:sz w:val="20"/>
        </w:rPr>
        <w:t>Flux d'information.</w:t>
      </w:r>
      <w:r>
        <w:rPr>
          <w:sz w:val="20"/>
        </w:rPr>
        <w:t xml:space="preserve"> Un seul objet JSON, le </w:t>
      </w:r>
      <w:r>
        <w:rPr>
          <w:i/>
          <w:sz w:val="20"/>
        </w:rPr>
        <w:t>dossier</w:t>
      </w:r>
      <w:r>
        <w:rPr>
          <w:sz w:val="20"/>
        </w:rPr>
        <w:t xml:space="preserve"> (</w:t>
      </w:r>
      <w:r>
        <w:rPr>
          <w:rFonts w:ascii="Consolas" w:hAnsi="Consolas"/>
          <w:sz w:val="19"/>
        </w:rPr>
        <w:t>rag-validator/docs/contracts.md</w:t>
      </w:r>
      <w:r>
        <w:rPr>
          <w:sz w:val="20"/>
        </w:rPr>
        <w:t xml:space="preserve">), s'enrichit à chaque étape : </w:t>
      </w:r>
      <w:r>
        <w:rPr>
          <w:rFonts w:ascii="Consolas" w:hAnsi="Consolas"/>
          <w:sz w:val="19"/>
        </w:rPr>
        <w:t>vision</w:t>
      </w:r>
      <w:r>
        <w:rPr>
          <w:sz w:val="20"/>
        </w:rPr>
        <w:t xml:space="preserve">, </w:t>
      </w:r>
      <w:r>
        <w:rPr>
          <w:rFonts w:ascii="Consolas" w:hAnsi="Consolas"/>
          <w:sz w:val="19"/>
        </w:rPr>
        <w:t>triage</w:t>
      </w:r>
      <w:r>
        <w:rPr>
          <w:sz w:val="20"/>
        </w:rPr>
        <w:t xml:space="preserve">, </w:t>
      </w:r>
      <w:r>
        <w:rPr>
          <w:rFonts w:ascii="Consolas" w:hAnsi="Consolas"/>
          <w:sz w:val="19"/>
        </w:rPr>
        <w:t>retrieval{query, chunks, attempts}</w:t>
      </w:r>
      <w:r>
        <w:rPr>
          <w:sz w:val="20"/>
        </w:rPr>
        <w:t xml:space="preserve">, </w:t>
      </w:r>
      <w:r>
        <w:rPr>
          <w:rFonts w:ascii="Consolas" w:hAnsi="Consolas"/>
          <w:sz w:val="19"/>
        </w:rPr>
        <w:t>draft_answer</w:t>
      </w:r>
      <w:r>
        <w:rPr>
          <w:sz w:val="20"/>
        </w:rPr>
        <w:t xml:space="preserve"> ou </w:t>
      </w:r>
      <w:r>
        <w:rPr>
          <w:rFonts w:ascii="Consolas" w:hAnsi="Consolas"/>
          <w:sz w:val="19"/>
        </w:rPr>
        <w:t>draft_ticket</w:t>
      </w:r>
      <w:r>
        <w:rPr>
          <w:sz w:val="20"/>
        </w:rPr>
        <w:t xml:space="preserve">, et </w:t>
      </w:r>
      <w:r>
        <w:rPr>
          <w:rFonts w:ascii="Consolas" w:hAnsi="Consolas"/>
          <w:sz w:val="19"/>
        </w:rPr>
        <w:t>attempt_counts</w:t>
      </w:r>
      <w:r>
        <w:rPr>
          <w:sz w:val="20"/>
        </w:rPr>
        <w:t>. Chaque agent ne lit que ce dont il a besoin. Le Validator voit tout, ce qui lui permet de contrôler la cohérence entre étapes.</w:t>
      </w:r>
    </w:p>
    <w:p>
      <w:r>
        <w:rPr>
          <w:b/>
          <w:sz w:val="20"/>
        </w:rPr>
        <w:t>Pourquoi un orchestrateur déterministe plutôt qu'un orchestrateur LLM.</w:t>
      </w:r>
      <w:r>
        <w:rPr>
          <w:sz w:val="20"/>
        </w:rPr>
        <w:t xml:space="preserve"> Toutes nos décisions de routage sont des règles connues : mots-clés de sécurité, seuil de confiance 0,7, au moins deux passages ≥ 0,48, au plus une réessai de recherche et une régénération. En code, ces règles sont reproductibles et testables : la parité JS/Python est vérifiée sur 28 cas. Elles ne coûtent aucun token. Elles ne peuvent pas être détournées par injection de prompt, alors que le texte utilisateur et l'OCR sont des données non fiables. Notre jeu de test contient d'ailleurs des cas </w:t>
      </w:r>
      <w:r>
        <w:rPr>
          <w:rFonts w:ascii="Consolas" w:hAnsi="Consolas"/>
          <w:sz w:val="19"/>
        </w:rPr>
        <w:t>user-text-prompt-injection</w:t>
      </w:r>
      <w:r>
        <w:rPr>
          <w:sz w:val="20"/>
        </w:rPr>
        <w:t xml:space="preserve"> et </w:t>
      </w:r>
      <w:r>
        <w:rPr>
          <w:rFonts w:ascii="Consolas" w:hAnsi="Consolas"/>
          <w:sz w:val="19"/>
        </w:rPr>
        <w:t>ocr-hidden-prompt-injection</w:t>
      </w:r>
      <w:r>
        <w:rPr>
          <w:sz w:val="20"/>
        </w:rPr>
        <w:t xml:space="preserve">. Un routeur LLM (ReAct ou superviseur) pourrait boucler, sauter le Validator ou suivre une instruction cachée dans une capture. Nous réservons donc les LLM aux tâches sémantiques : description d'image, extraction, rédaction, jugement de fidélité. Le motif obtenu combine une </w:t>
      </w:r>
      <w:r>
        <w:rPr>
          <w:b/>
          <w:sz w:val="20"/>
        </w:rPr>
        <w:t>chaîne séquentielle à routage conditionnel</w:t>
      </w:r>
      <w:r>
        <w:rPr>
          <w:sz w:val="20"/>
        </w:rPr>
        <w:t xml:space="preserve">, des </w:t>
      </w:r>
      <w:r>
        <w:rPr>
          <w:b/>
          <w:sz w:val="20"/>
        </w:rPr>
        <w:t>workers spécialisés</w:t>
      </w:r>
      <w:r>
        <w:rPr>
          <w:sz w:val="20"/>
        </w:rPr>
        <w:t xml:space="preserve"> et une </w:t>
      </w:r>
      <w:r>
        <w:rPr>
          <w:b/>
          <w:sz w:val="20"/>
        </w:rPr>
        <w:t>boucle évaluateur-correcteur bornée</w:t>
      </w:r>
      <w:r>
        <w:rPr>
          <w:sz w:val="20"/>
        </w:rPr>
        <w:t>.</w:t>
      </w:r>
    </w:p>
    <w:p>
      <w:r>
        <w:rPr>
          <w:b/>
          <w:sz w:val="20"/>
        </w:rPr>
        <w:t>Alternatives rejetées.</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6F1"/>
          </w:tcPr>
          <w:p>
            <w:pPr>
              <w:spacing w:after="0"/>
            </w:pPr>
            <w:r>
              <w:rPr>
                <w:b/>
                <w:sz w:val="17"/>
              </w:rPr>
              <w:t>Alternative</w:t>
            </w:r>
          </w:p>
        </w:tc>
        <w:tc>
          <w:tcPr>
            <w:tcW w:type="dxa" w:w="5100"/>
            <w:shd w:val="clear" w:color="auto" w:fill="DCE6F1"/>
          </w:tcPr>
          <w:p>
            <w:pPr>
              <w:spacing w:after="0"/>
            </w:pPr>
            <w:r>
              <w:rPr>
                <w:b/>
                <w:sz w:val="17"/>
              </w:rPr>
              <w:t>Pourquoi elle aurait été moins bonne ici</w:t>
            </w:r>
          </w:p>
        </w:tc>
      </w:tr>
      <w:tr>
        <w:tc>
          <w:tcPr>
            <w:tcW w:type="dxa" w:w="5100"/>
          </w:tcPr>
          <w:p>
            <w:pPr>
              <w:spacing w:after="0"/>
            </w:pPr>
            <w:r>
              <w:rPr>
                <w:sz w:val="17"/>
              </w:rPr>
              <w:t>Un seul appel LLM monolithique</w:t>
            </w:r>
          </w:p>
        </w:tc>
        <w:tc>
          <w:tcPr>
            <w:tcW w:type="dxa" w:w="5100"/>
          </w:tcPr>
          <w:p>
            <w:pPr>
              <w:spacing w:after="0"/>
            </w:pPr>
            <w:r>
              <w:rPr>
                <w:sz w:val="17"/>
              </w:rPr>
              <w:t>Impossible d'évaluer séparément la recherche et la génération, et pas d'auto-contrôle crédible (un modèle se juge mal lui-même).</w:t>
            </w:r>
          </w:p>
        </w:tc>
      </w:tr>
      <w:tr>
        <w:tc>
          <w:tcPr>
            <w:tcW w:type="dxa" w:w="5100"/>
          </w:tcPr>
          <w:p>
            <w:pPr>
              <w:spacing w:after="0"/>
            </w:pPr>
            <w:r>
              <w:rPr>
                <w:sz w:val="17"/>
              </w:rPr>
              <w:t>Orchestrateur LLM / agent ReAct</w:t>
            </w:r>
          </w:p>
        </w:tc>
        <w:tc>
          <w:tcPr>
            <w:tcW w:type="dxa" w:w="5100"/>
          </w:tcPr>
          <w:p>
            <w:pPr>
              <w:spacing w:after="0"/>
            </w:pPr>
            <w:r>
              <w:rPr>
                <w:sz w:val="17"/>
              </w:rPr>
              <w:t>Non déterministe, plus coûteux, vulnérable à l'injection. Les bornes de boucle seraient de simples consignes, pas des garanties.</w:t>
            </w:r>
          </w:p>
        </w:tc>
      </w:tr>
      <w:tr>
        <w:tc>
          <w:tcPr>
            <w:tcW w:type="dxa" w:w="5100"/>
          </w:tcPr>
          <w:p>
            <w:pPr>
              <w:spacing w:after="0"/>
            </w:pPr>
            <w:r>
              <w:rPr>
                <w:sz w:val="17"/>
              </w:rPr>
              <w:t xml:space="preserve">LangGraph (première version, </w:t>
            </w:r>
            <w:r>
              <w:rPr>
                <w:rFonts w:ascii="Consolas" w:hAnsi="Consolas"/>
                <w:sz w:val="16"/>
              </w:rPr>
              <w:t>projet-rag/it-support-langgraph</w:t>
            </w:r>
            <w:r>
              <w:rPr>
                <w:sz w:val="17"/>
              </w:rPr>
              <w:t>)</w:t>
            </w:r>
          </w:p>
        </w:tc>
        <w:tc>
          <w:tcPr>
            <w:tcW w:type="dxa" w:w="5100"/>
          </w:tcPr>
          <w:p>
            <w:pPr>
              <w:spacing w:after="0"/>
            </w:pPr>
            <w:r>
              <w:rPr>
                <w:sz w:val="17"/>
              </w:rPr>
              <w:t xml:space="preserve">Graphe CRAG complet (Vision → Triage → grade/rewrite → diagnose → check_grounding → escalate, avec interruptions). Il imposait d'héberger un service Python joignable depuis n8n Cloud : c'est le même obstacle que pour FastAPI (§ 9). </w:t>
            </w:r>
            <w:r>
              <w:rPr>
                <w:b/>
                <w:sz w:val="17"/>
              </w:rPr>
              <w:t>Abandonné</w:t>
            </w:r>
            <w:r>
              <w:rPr>
                <w:sz w:val="17"/>
              </w:rPr>
              <w:t xml:space="preserve"> au profit de sous-workflows n8n natifs. Ses idées sont reprises : une reformulation, un contrôle de grounding déterministe, l'escalade en cas de doute.</w:t>
            </w:r>
          </w:p>
        </w:tc>
      </w:tr>
      <w:tr>
        <w:tc>
          <w:tcPr>
            <w:tcW w:type="dxa" w:w="5100"/>
          </w:tcPr>
          <w:p>
            <w:pPr>
              <w:spacing w:after="0"/>
            </w:pPr>
            <w:r>
              <w:rPr>
                <w:sz w:val="17"/>
              </w:rPr>
              <w:t>Hiérarchie à plusieurs superviseurs</w:t>
            </w:r>
          </w:p>
        </w:tc>
        <w:tc>
          <w:tcPr>
            <w:tcW w:type="dxa" w:w="5100"/>
          </w:tcPr>
          <w:p>
            <w:pPr>
              <w:spacing w:after="0"/>
            </w:pPr>
            <w:r>
              <w:rPr>
                <w:sz w:val="17"/>
              </w:rPr>
              <w:t>Complexité injustifiée pour un flux linéaire de six étapes.</w:t>
            </w:r>
          </w:p>
        </w:tc>
      </w:tr>
    </w:tbl>
    <w:p>
      <w:pPr>
        <w:spacing w:after="0"/>
      </w:pPr>
    </w:p>
    <w:p>
      <w:pPr>
        <w:pStyle w:val="Heading2"/>
      </w:pPr>
      <w:r>
        <w:t>4. Multimodalité</w:t>
      </w:r>
    </w:p>
    <w:p>
      <w:r>
        <w:rPr>
          <w:b/>
          <w:sz w:val="20"/>
        </w:rPr>
        <w:t>Intégration.</w:t>
      </w:r>
      <w:r>
        <w:rPr>
          <w:sz w:val="20"/>
        </w:rPr>
        <w:t xml:space="preserve"> Le nœud </w:t>
      </w:r>
      <w:r>
        <w:rPr>
          <w:rFonts w:ascii="Consolas" w:hAnsi="Consolas"/>
          <w:sz w:val="19"/>
        </w:rPr>
        <w:t>Image provided?</w:t>
      </w:r>
      <w:r>
        <w:rPr>
          <w:sz w:val="20"/>
        </w:rPr>
        <w:t xml:space="preserve"> aiguille la requête. </w:t>
      </w:r>
      <w:r>
        <w:rPr>
          <w:rFonts w:ascii="Consolas" w:hAnsi="Consolas"/>
          <w:sz w:val="19"/>
        </w:rPr>
        <w:t>Prepare image for Qwen</w:t>
      </w:r>
      <w:r>
        <w:rPr>
          <w:sz w:val="20"/>
        </w:rPr>
        <w:t xml:space="preserve"> vérifie le type MIME (PNG, JPEG, WebP) et encode l'image en base64. </w:t>
      </w:r>
      <w:r>
        <w:rPr>
          <w:rFonts w:ascii="Consolas" w:hAnsi="Consolas"/>
          <w:sz w:val="19"/>
        </w:rPr>
        <w:t>Qwen vision</w:t>
      </w:r>
      <w:r>
        <w:rPr>
          <w:sz w:val="20"/>
        </w:rPr>
        <w:t xml:space="preserve"> appelle </w:t>
      </w:r>
      <w:r>
        <w:rPr>
          <w:rFonts w:ascii="Consolas" w:hAnsi="Consolas"/>
          <w:sz w:val="19"/>
        </w:rPr>
        <w:t>/api/chat</w:t>
      </w:r>
      <w:r>
        <w:rPr>
          <w:sz w:val="20"/>
        </w:rPr>
        <w:t xml:space="preserve"> d'Ollama (</w:t>
      </w:r>
      <w:r>
        <w:rPr>
          <w:rFonts w:ascii="Consolas" w:hAnsi="Consolas"/>
          <w:sz w:val="19"/>
        </w:rPr>
        <w:t>temperature: 0</w:t>
      </w:r>
      <w:r>
        <w:rPr>
          <w:sz w:val="20"/>
        </w:rPr>
        <w:t xml:space="preserve">, délai de 45 s). En cas d'échec, Gemini puis OpenAI Vision prennent le relais avec le même prompt. </w:t>
      </w:r>
      <w:r>
        <w:rPr>
          <w:rFonts w:ascii="Consolas" w:hAnsi="Consolas"/>
          <w:sz w:val="19"/>
        </w:rPr>
        <w:t>Normalize &amp; Parse Vision</w:t>
      </w:r>
      <w:r>
        <w:rPr>
          <w:sz w:val="20"/>
        </w:rPr>
        <w:t xml:space="preserve">, un nœud Code sans LLM, convertit la réponse libre en champs : « Not visible » devient </w:t>
      </w:r>
      <w:r>
        <w:rPr>
          <w:rFonts w:ascii="Consolas" w:hAnsi="Consolas"/>
          <w:sz w:val="19"/>
        </w:rPr>
        <w:t>null</w:t>
      </w:r>
      <w:r>
        <w:rPr>
          <w:sz w:val="20"/>
        </w:rPr>
        <w:t xml:space="preserve"> et les puces d'erreur deviennent </w:t>
      </w:r>
      <w:r>
        <w:rPr>
          <w:rFonts w:ascii="Consolas" w:hAnsi="Consolas"/>
          <w:sz w:val="19"/>
        </w:rPr>
        <w:t>error_text</w:t>
      </w:r>
      <w:r>
        <w:rPr>
          <w:sz w:val="20"/>
        </w:rPr>
        <w:t xml:space="preserve">. Un texte illisible ou vide donne </w:t>
      </w:r>
      <w:r>
        <w:rPr>
          <w:rFonts w:ascii="Consolas" w:hAnsi="Consolas"/>
          <w:sz w:val="19"/>
        </w:rPr>
        <w:t>usable=false</w:t>
      </w:r>
      <w:r>
        <w:rPr>
          <w:sz w:val="20"/>
        </w:rPr>
        <w:t>.</w:t>
      </w:r>
    </w:p>
    <w:p>
      <w:r>
        <w:rPr>
          <w:b/>
          <w:sz w:val="20"/>
        </w:rPr>
        <w:t>Apport au cas d'usage.</w:t>
      </w:r>
      <w:r>
        <w:rPr>
          <w:sz w:val="20"/>
        </w:rPr>
        <w:t xml:space="preserve"> Le texte exact de l'erreur, que l'utilisateur ne recopie pas, est réutilisé partout :</w:t>
      </w:r>
    </w:p>
    <w:p>
      <w:pPr>
        <w:pStyle w:val="ListBullet"/>
        <w:spacing w:after="20"/>
      </w:pPr>
      <w:r>
        <w:rPr>
          <w:sz w:val="20"/>
        </w:rPr>
        <w:t xml:space="preserve">dans la </w:t>
      </w:r>
      <w:r>
        <w:rPr>
          <w:rFonts w:ascii="Consolas" w:hAnsi="Consolas"/>
          <w:sz w:val="19"/>
        </w:rPr>
        <w:t>search_query</w:t>
      </w:r>
      <w:r>
        <w:rPr>
          <w:sz w:val="20"/>
        </w:rPr>
        <w:t xml:space="preserve"> d'Extract &amp; Route et dans la reformulation de recherche, qui inclut l'erreur observée mot pour mot ;</w:t>
      </w:r>
    </w:p>
    <w:p>
      <w:pPr>
        <w:pStyle w:val="ListBullet"/>
        <w:spacing w:after="20"/>
      </w:pPr>
      <w:r>
        <w:rPr>
          <w:sz w:val="20"/>
        </w:rPr>
        <w:t>dans la section « Visual Findings &amp; Terminal OCR » du ticket ;</w:t>
      </w:r>
    </w:p>
    <w:p>
      <w:pPr>
        <w:pStyle w:val="ListBullet"/>
        <w:spacing w:after="20"/>
      </w:pPr>
      <w:r>
        <w:rPr>
          <w:sz w:val="20"/>
        </w:rPr>
        <w:t xml:space="preserve">dans les contrôles du Validator (cas </w:t>
      </w:r>
      <w:r>
        <w:rPr>
          <w:rFonts w:ascii="Consolas" w:hAnsi="Consolas"/>
          <w:sz w:val="19"/>
        </w:rPr>
        <w:t>answer-off-topic-vs-capture</w:t>
      </w:r>
      <w:r>
        <w:rPr>
          <w:sz w:val="20"/>
        </w:rPr>
        <w:t xml:space="preserve">, </w:t>
      </w:r>
      <w:r>
        <w:rPr>
          <w:rFonts w:ascii="Consolas" w:hAnsi="Consolas"/>
          <w:sz w:val="19"/>
        </w:rPr>
        <w:t>subtle-vision-triage-category-conflict</w:t>
      </w:r>
      <w:r>
        <w:rPr>
          <w:sz w:val="20"/>
        </w:rPr>
        <w:t xml:space="preserve">, </w:t>
      </w:r>
      <w:r>
        <w:rPr>
          <w:rFonts w:ascii="Consolas" w:hAnsi="Consolas"/>
          <w:sz w:val="19"/>
        </w:rPr>
        <w:t>ticket-contradicts-vision</w:t>
      </w:r>
      <w:r>
        <w:rPr>
          <w:sz w:val="20"/>
        </w:rPr>
        <w:t>).</w:t>
      </w:r>
    </w:p>
    <w:p>
      <w:r>
        <w:rPr>
          <w:sz w:val="20"/>
        </w:rPr>
        <w:t>Une capture floue déclenche une clarification au lieu d'une réponse au hasard.</w:t>
      </w:r>
    </w:p>
    <w:p>
      <w:r>
        <w:rPr>
          <w:b/>
          <w:sz w:val="20"/>
        </w:rPr>
        <w:t>Choix du modèle.</w:t>
      </w:r>
      <w:r>
        <w:rPr>
          <w:sz w:val="20"/>
        </w:rPr>
        <w:t xml:space="preserve"> Qwen3-VL 4B quantifié tourne localement : il est gratuit et les captures ne partent pas d'abord vers un cloud tiers. Les modèles cloud ne servent qu'en secours, pour la disponibilité. Le prompt applique une contrainte négative : </w:t>
      </w:r>
      <w:r>
        <w:rPr>
          <w:i/>
          <w:sz w:val="20"/>
        </w:rPr>
        <w:t>« Report only what is visibly shown… Do not guess the cause and do not suggest fixes. If text is unreadable, say so. »</w:t>
      </w:r>
    </w:p>
    <w:p>
      <w:r>
        <w:rPr>
          <w:b/>
          <w:sz w:val="20"/>
        </w:rPr>
        <w:t>Seconde modalité : PDF avec mise en page.</w:t>
      </w:r>
      <w:r>
        <w:rPr>
          <w:sz w:val="20"/>
        </w:rPr>
        <w:t xml:space="preserve"> Les 10 PDF du corpus sont analysés par PyMuPDF4LLM, qui préserve pages et tableaux. Sur NIST SP 800-46, 53 pages ont donné 8 tableaux, dont le tableau 5-1 restitué en Markdown.</w:t>
      </w:r>
    </w:p>
    <w:p>
      <w:r>
        <w:rPr>
          <w:b/>
          <w:sz w:val="20"/>
        </w:rPr>
        <w:t>Piste parallèle non intégrée</w:t>
      </w:r>
      <w:r>
        <w:rPr>
          <w:sz w:val="20"/>
        </w:rPr>
        <w:t xml:space="preserve"> (rapport Vision du collègue). Un affinage QLoRA de Qwen2.5-VL-3B (NF4, r = 16, α = 32, T4 Kaggle) visait une sortie JSON à 14 champs. La première exécution, purement textuelle, n'a utilisé que 56 exemples d'entraînement et 8 de test, faiblement étiquetés. Le Space Hugging Face a échoué : erreur de parsing JSON, puis quota ZeroGPU épuisé. </w:t>
      </w:r>
      <w:r>
        <w:rPr>
          <w:b/>
          <w:sz w:val="20"/>
        </w:rPr>
        <w:t>Aucun gain chiffré n'est établi</w:t>
      </w:r>
      <w:r>
        <w:rPr>
          <w:sz w:val="20"/>
        </w:rPr>
        <w:t>, donc ce modèle n'est pas branché sur le workflow.</w:t>
      </w:r>
    </w:p>
    <w:p>
      <w:r>
        <w:rPr>
          <w:b/>
          <w:sz w:val="20"/>
        </w:rPr>
        <w:t>Limites.</w:t>
      </w:r>
      <w:r>
        <w:rPr>
          <w:sz w:val="20"/>
        </w:rPr>
        <w:t xml:space="preserve"> La </w:t>
      </w:r>
      <w:r>
        <w:rPr>
          <w:rFonts w:ascii="Consolas" w:hAnsi="Consolas"/>
          <w:sz w:val="19"/>
        </w:rPr>
        <w:t>confidence</w:t>
      </w:r>
      <w:r>
        <w:rPr>
          <w:sz w:val="20"/>
        </w:rPr>
        <w:t xml:space="preserve"> Vision est une heuristique non calibrée (0,8 si une erreur est extraite, sinon 0,5). Aucune évaluation quantitative de la Vision n'a été faite dans n8n, seulement un test unitaire du normaliseur sur une vraie sortie Qwen. Les 4 captures de test (</w:t>
      </w:r>
      <w:r>
        <w:rPr>
          <w:rFonts w:ascii="Consolas" w:hAnsi="Consolas"/>
          <w:sz w:val="19"/>
        </w:rPr>
        <w:t>vpn_auth_failed</w:t>
      </w:r>
      <w:r>
        <w:rPr>
          <w:sz w:val="20"/>
        </w:rPr>
        <w:t xml:space="preserve">, </w:t>
      </w:r>
      <w:r>
        <w:rPr>
          <w:rFonts w:ascii="Consolas" w:hAnsi="Consolas"/>
          <w:sz w:val="19"/>
        </w:rPr>
        <w:t>blurred_screenshot</w:t>
      </w:r>
      <w:r>
        <w:rPr>
          <w:sz w:val="20"/>
        </w:rPr>
        <w:t xml:space="preserve">, </w:t>
      </w:r>
      <w:r>
        <w:rPr>
          <w:rFonts w:ascii="Consolas" w:hAnsi="Consolas"/>
          <w:sz w:val="19"/>
        </w:rPr>
        <w:t>unknown_error</w:t>
      </w:r>
      <w:r>
        <w:rPr>
          <w:sz w:val="20"/>
        </w:rPr>
        <w:t xml:space="preserve">, </w:t>
      </w:r>
      <w:r>
        <w:rPr>
          <w:rFonts w:ascii="Consolas" w:hAnsi="Consolas"/>
          <w:sz w:val="19"/>
        </w:rPr>
        <w:t>docker_port_allocated</w:t>
      </w:r>
      <w:r>
        <w:rPr>
          <w:sz w:val="20"/>
        </w:rPr>
        <w:t xml:space="preserve">) se trouvent dans </w:t>
      </w:r>
      <w:r>
        <w:rPr>
          <w:rFonts w:ascii="Consolas" w:hAnsi="Consolas"/>
          <w:sz w:val="19"/>
        </w:rPr>
        <w:t>it-support-langgraph/eval/data/screens</w:t>
      </w:r>
      <w:r>
        <w:rPr>
          <w:sz w:val="20"/>
        </w:rPr>
        <w:t>.</w:t>
      </w:r>
    </w:p>
    <w:p>
      <w:pPr>
        <w:pStyle w:val="Heading2"/>
      </w:pPr>
      <w:r>
        <w:t>5. RAG</w:t>
      </w:r>
    </w:p>
    <w:p>
      <w:r>
        <w:rPr>
          <w:b/>
          <w:sz w:val="20"/>
        </w:rPr>
        <w:t>Corpus (249 documents).</w:t>
      </w:r>
      <w:r>
        <w:rPr>
          <w:sz w:val="20"/>
        </w:rPr>
        <w:t xml:space="preserve"> Manifeste : </w:t>
      </w:r>
      <w:r>
        <w:rPr>
          <w:rFonts w:ascii="Consolas" w:hAnsi="Consolas"/>
          <w:sz w:val="19"/>
        </w:rPr>
        <w:t>rag-validator/data/corpus_manifest.csv</w:t>
      </w:r>
      <w:r>
        <w:rPr>
          <w:sz w:val="20"/>
        </w:rPr>
        <w: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CE6F1"/>
          </w:tcPr>
          <w:p>
            <w:pPr>
              <w:spacing w:after="0"/>
            </w:pPr>
            <w:r>
              <w:rPr>
                <w:b/>
                <w:sz w:val="17"/>
              </w:rPr>
              <w:t>Source</w:t>
            </w:r>
          </w:p>
        </w:tc>
        <w:tc>
          <w:tcPr>
            <w:tcW w:type="dxa" w:w="2040"/>
            <w:shd w:val="clear" w:color="auto" w:fill="DCE6F1"/>
          </w:tcPr>
          <w:p>
            <w:pPr>
              <w:spacing w:after="0"/>
            </w:pPr>
            <w:r>
              <w:rPr>
                <w:b/>
                <w:sz w:val="17"/>
              </w:rPr>
              <w:t>Nb</w:t>
            </w:r>
          </w:p>
        </w:tc>
        <w:tc>
          <w:tcPr>
            <w:tcW w:type="dxa" w:w="2040"/>
            <w:shd w:val="clear" w:color="auto" w:fill="DCE6F1"/>
          </w:tcPr>
          <w:p>
            <w:pPr>
              <w:spacing w:after="0"/>
            </w:pPr>
            <w:r>
              <w:rPr>
                <w:b/>
                <w:sz w:val="17"/>
              </w:rPr>
              <w:t>Format</w:t>
            </w:r>
          </w:p>
        </w:tc>
        <w:tc>
          <w:tcPr>
            <w:tcW w:type="dxa" w:w="2040"/>
            <w:shd w:val="clear" w:color="auto" w:fill="DCE6F1"/>
          </w:tcPr>
          <w:p>
            <w:pPr>
              <w:spacing w:after="0"/>
            </w:pPr>
            <w:r>
              <w:rPr>
                <w:b/>
                <w:sz w:val="17"/>
              </w:rPr>
              <w:t>Licence</w:t>
            </w:r>
          </w:p>
        </w:tc>
        <w:tc>
          <w:tcPr>
            <w:tcW w:type="dxa" w:w="2040"/>
            <w:shd w:val="clear" w:color="auto" w:fill="DCE6F1"/>
          </w:tcPr>
          <w:p>
            <w:pPr>
              <w:spacing w:after="0"/>
            </w:pPr>
            <w:r>
              <w:rPr>
                <w:b/>
                <w:sz w:val="17"/>
              </w:rPr>
              <w:t>Pourquoi</w:t>
            </w:r>
          </w:p>
        </w:tc>
      </w:tr>
      <w:tr>
        <w:tc>
          <w:tcPr>
            <w:tcW w:type="dxa" w:w="2040"/>
          </w:tcPr>
          <w:p>
            <w:pPr>
              <w:spacing w:after="0"/>
            </w:pPr>
            <w:r>
              <w:rPr>
                <w:sz w:val="17"/>
              </w:rPr>
              <w:t xml:space="preserve">MicrosoftDocs/SupportArticles-docs (commit épinglé </w:t>
            </w:r>
            <w:r>
              <w:rPr>
                <w:rFonts w:ascii="Consolas" w:hAnsi="Consolas"/>
                <w:sz w:val="16"/>
              </w:rPr>
              <w:t>2bc3403</w:t>
            </w:r>
            <w:r>
              <w:rPr>
                <w:sz w:val="17"/>
              </w:rPr>
              <w:t>)</w:t>
            </w:r>
          </w:p>
        </w:tc>
        <w:tc>
          <w:tcPr>
            <w:tcW w:type="dxa" w:w="2040"/>
          </w:tcPr>
          <w:p>
            <w:pPr>
              <w:spacing w:after="0"/>
            </w:pPr>
            <w:r>
              <w:rPr>
                <w:sz w:val="17"/>
              </w:rPr>
              <w:t>239</w:t>
            </w:r>
          </w:p>
        </w:tc>
        <w:tc>
          <w:tcPr>
            <w:tcW w:type="dxa" w:w="2040"/>
          </w:tcPr>
          <w:p>
            <w:pPr>
              <w:spacing w:after="0"/>
            </w:pPr>
            <w:r>
              <w:rPr>
                <w:sz w:val="17"/>
              </w:rPr>
              <w:t>Markdown</w:t>
            </w:r>
          </w:p>
        </w:tc>
        <w:tc>
          <w:tcPr>
            <w:tcW w:type="dxa" w:w="2040"/>
          </w:tcPr>
          <w:p>
            <w:pPr>
              <w:spacing w:after="0"/>
            </w:pPr>
            <w:r>
              <w:rPr>
                <w:sz w:val="17"/>
              </w:rPr>
              <w:t>CC BY 4.0</w:t>
            </w:r>
          </w:p>
        </w:tc>
        <w:tc>
          <w:tcPr>
            <w:tcW w:type="dxa" w:w="2040"/>
          </w:tcPr>
          <w:p>
            <w:pPr>
              <w:spacing w:after="0"/>
            </w:pPr>
            <w:r>
              <w:rPr>
                <w:sz w:val="17"/>
              </w:rPr>
              <w:t>Documentation officielle de dépannage Outlook, Exchange, Entra, Windows et Office : l'environnement type d'un support interne</w:t>
            </w:r>
          </w:p>
        </w:tc>
      </w:tr>
      <w:tr>
        <w:tc>
          <w:tcPr>
            <w:tcW w:type="dxa" w:w="2040"/>
          </w:tcPr>
          <w:p>
            <w:pPr>
              <w:spacing w:after="0"/>
            </w:pPr>
            <w:r>
              <w:rPr>
                <w:sz w:val="17"/>
              </w:rPr>
              <w:t>NIST SP 800-46 Rev. 2</w:t>
            </w:r>
          </w:p>
        </w:tc>
        <w:tc>
          <w:tcPr>
            <w:tcW w:type="dxa" w:w="2040"/>
          </w:tcPr>
          <w:p>
            <w:pPr>
              <w:spacing w:after="0"/>
            </w:pPr>
            <w:r>
              <w:rPr>
                <w:sz w:val="17"/>
              </w:rPr>
              <w:t>1</w:t>
            </w:r>
          </w:p>
        </w:tc>
        <w:tc>
          <w:tcPr>
            <w:tcW w:type="dxa" w:w="2040"/>
          </w:tcPr>
          <w:p>
            <w:pPr>
              <w:spacing w:after="0"/>
            </w:pPr>
            <w:r>
              <w:rPr>
                <w:sz w:val="17"/>
              </w:rPr>
              <w:t>PDF 53 p.</w:t>
            </w:r>
          </w:p>
        </w:tc>
        <w:tc>
          <w:tcPr>
            <w:tcW w:type="dxa" w:w="2040"/>
          </w:tcPr>
          <w:p>
            <w:pPr>
              <w:spacing w:after="0"/>
            </w:pPr>
            <w:r>
              <w:rPr>
                <w:sz w:val="17"/>
              </w:rPr>
              <w:t>Domaine public</w:t>
            </w:r>
          </w:p>
        </w:tc>
        <w:tc>
          <w:tcPr>
            <w:tcW w:type="dxa" w:w="2040"/>
          </w:tcPr>
          <w:p>
            <w:pPr>
              <w:spacing w:after="0"/>
            </w:pPr>
            <w:r>
              <w:rPr>
                <w:sz w:val="17"/>
              </w:rPr>
              <w:t>Accès distant et VPN, avec de vrais tableaux pour tester le parsing</w:t>
            </w:r>
          </w:p>
        </w:tc>
      </w:tr>
      <w:tr>
        <w:tc>
          <w:tcPr>
            <w:tcW w:type="dxa" w:w="2040"/>
          </w:tcPr>
          <w:p>
            <w:pPr>
              <w:spacing w:after="0"/>
            </w:pPr>
            <w:r>
              <w:rPr>
                <w:sz w:val="17"/>
              </w:rPr>
              <w:t>Guides VPN/eduroam de 9 universités</w:t>
            </w:r>
          </w:p>
        </w:tc>
        <w:tc>
          <w:tcPr>
            <w:tcW w:type="dxa" w:w="2040"/>
          </w:tcPr>
          <w:p>
            <w:pPr>
              <w:spacing w:after="0"/>
            </w:pPr>
            <w:r>
              <w:rPr>
                <w:sz w:val="17"/>
              </w:rPr>
              <w:t>9</w:t>
            </w:r>
          </w:p>
        </w:tc>
        <w:tc>
          <w:tcPr>
            <w:tcW w:type="dxa" w:w="2040"/>
          </w:tcPr>
          <w:p>
            <w:pPr>
              <w:spacing w:after="0"/>
            </w:pPr>
            <w:r>
              <w:rPr>
                <w:sz w:val="17"/>
              </w:rPr>
              <w:t>PDF</w:t>
            </w:r>
          </w:p>
        </w:tc>
        <w:tc>
          <w:tcPr>
            <w:tcW w:type="dxa" w:w="2040"/>
          </w:tcPr>
          <w:p>
            <w:pPr>
              <w:spacing w:after="0"/>
            </w:pPr>
            <w:r>
              <w:rPr>
                <w:sz w:val="17"/>
              </w:rPr>
              <w:t>Non précisée, usage académique attribué</w:t>
            </w:r>
          </w:p>
        </w:tc>
        <w:tc>
          <w:tcPr>
            <w:tcW w:type="dxa" w:w="2040"/>
          </w:tcPr>
          <w:p>
            <w:pPr>
              <w:spacing w:after="0"/>
            </w:pPr>
            <w:r>
              <w:rPr>
                <w:sz w:val="17"/>
              </w:rPr>
              <w:t>Procédures pas à pas avec captures, du type fourni aux utilisateurs</w:t>
            </w:r>
          </w:p>
        </w:tc>
      </w:tr>
      <w:tr>
        <w:tc>
          <w:tcPr>
            <w:tcW w:type="dxa" w:w="2040"/>
          </w:tcPr>
          <w:p>
            <w:pPr>
              <w:spacing w:after="0"/>
            </w:pPr>
            <w:r>
              <w:rPr>
                <w:sz w:val="17"/>
              </w:rPr>
              <w:t xml:space="preserve">HF </w:t>
            </w:r>
            <w:r>
              <w:rPr>
                <w:rFonts w:ascii="Consolas" w:hAnsi="Consolas"/>
                <w:sz w:val="16"/>
              </w:rPr>
              <w:t>UmerSajid/IT-Troubleshooting-Dataset</w:t>
            </w:r>
          </w:p>
        </w:tc>
        <w:tc>
          <w:tcPr>
            <w:tcW w:type="dxa" w:w="2040"/>
          </w:tcPr>
          <w:p>
            <w:pPr>
              <w:spacing w:after="0"/>
            </w:pPr>
            <w:r>
              <w:rPr>
                <w:sz w:val="17"/>
              </w:rPr>
              <w:t>0</w:t>
            </w:r>
          </w:p>
        </w:tc>
        <w:tc>
          <w:tcPr>
            <w:tcW w:type="dxa" w:w="2040"/>
          </w:tcPr>
          <w:p>
            <w:pPr>
              <w:spacing w:after="0"/>
            </w:pPr>
            <w:r>
              <w:rPr>
                <w:sz w:val="17"/>
              </w:rPr>
              <w:t>CSV</w:t>
            </w:r>
          </w:p>
        </w:tc>
        <w:tc>
          <w:tcPr>
            <w:tcW w:type="dxa" w:w="2040"/>
          </w:tcPr>
          <w:p>
            <w:pPr>
              <w:spacing w:after="0"/>
            </w:pPr>
            <w:r>
              <w:rPr>
                <w:sz w:val="17"/>
              </w:rPr>
              <w:t>Non déclarée</w:t>
            </w:r>
          </w:p>
        </w:tc>
        <w:tc>
          <w:tcPr>
            <w:tcW w:type="dxa" w:w="2040"/>
          </w:tcPr>
          <w:p>
            <w:pPr>
              <w:spacing w:after="0"/>
            </w:pPr>
            <w:r>
              <w:rPr>
                <w:b/>
                <w:sz w:val="17"/>
              </w:rPr>
              <w:t>Écarté</w:t>
            </w:r>
            <w:r>
              <w:rPr>
                <w:sz w:val="17"/>
              </w:rPr>
              <w:t xml:space="preserve"> : variantes synthétiques répétées (« Variant N »), générées avec l'aide d'une IA, sans licence</w:t>
            </w:r>
          </w:p>
        </w:tc>
      </w:tr>
    </w:tbl>
    <w:p>
      <w:pPr>
        <w:spacing w:after="0"/>
      </w:pPr>
    </w:p>
    <w:p>
      <w:r>
        <w:rPr>
          <w:sz w:val="20"/>
        </w:rPr>
        <w:t xml:space="preserve">Répartition : </w:t>
      </w:r>
      <w:r>
        <w:rPr>
          <w:rFonts w:ascii="Consolas" w:hAnsi="Consolas"/>
          <w:sz w:val="19"/>
        </w:rPr>
        <w:t>network_vpn</w:t>
      </w:r>
      <w:r>
        <w:rPr>
          <w:sz w:val="20"/>
        </w:rPr>
        <w:t xml:space="preserve"> 60, </w:t>
      </w:r>
      <w:r>
        <w:rPr>
          <w:rFonts w:ascii="Consolas" w:hAnsi="Consolas"/>
          <w:sz w:val="19"/>
        </w:rPr>
        <w:t>email_communication</w:t>
      </w:r>
      <w:r>
        <w:rPr>
          <w:sz w:val="20"/>
        </w:rPr>
        <w:t xml:space="preserve"> 53, </w:t>
      </w:r>
      <w:r>
        <w:rPr>
          <w:rFonts w:ascii="Consolas" w:hAnsi="Consolas"/>
          <w:sz w:val="19"/>
        </w:rPr>
        <w:t>software_apps</w:t>
      </w:r>
      <w:r>
        <w:rPr>
          <w:sz w:val="20"/>
        </w:rPr>
        <w:t xml:space="preserve"> 50, </w:t>
      </w:r>
      <w:r>
        <w:rPr>
          <w:rFonts w:ascii="Consolas" w:hAnsi="Consolas"/>
          <w:sz w:val="19"/>
        </w:rPr>
        <w:t>system_os</w:t>
      </w:r>
      <w:r>
        <w:rPr>
          <w:sz w:val="20"/>
        </w:rPr>
        <w:t xml:space="preserve"> 50, </w:t>
      </w:r>
      <w:r>
        <w:rPr>
          <w:rFonts w:ascii="Consolas" w:hAnsi="Consolas"/>
          <w:sz w:val="19"/>
        </w:rPr>
        <w:t>auth_access</w:t>
      </w:r>
      <w:r>
        <w:rPr>
          <w:sz w:val="20"/>
        </w:rPr>
        <w:t xml:space="preserve"> 36. Le dataset Stack Overflow collecté par l'équipe (100 rapports, 154 captures) n'est </w:t>
      </w:r>
      <w:r>
        <w:rPr>
          <w:b/>
          <w:sz w:val="20"/>
        </w:rPr>
        <w:t>pas</w:t>
      </w:r>
      <w:r>
        <w:rPr>
          <w:sz w:val="20"/>
        </w:rPr>
        <w:t xml:space="preserve"> indexé. Il sert aux données Vision [À COMPLÉTER : usage exact].</w:t>
      </w:r>
    </w:p>
    <w:p>
      <w:r>
        <w:rPr>
          <w:b/>
          <w:sz w:val="20"/>
        </w:rPr>
        <w:t>Parsing.</w:t>
      </w:r>
      <w:r>
        <w:rPr>
          <w:sz w:val="20"/>
        </w:rPr>
        <w:t xml:space="preserve"> PyMuPDF4LLM 1.28.2 a été retenu. Docling 2.140.0 a été abandonné : 12 min d'installation, puis plus de 6 min d'initialisation des modèles OCR sans fin de conversion.</w:t>
      </w:r>
    </w:p>
    <w:p>
      <w:r>
        <w:rPr>
          <w:b/>
          <w:sz w:val="20"/>
        </w:rPr>
        <w:t>Deux stratégies de découpage comparées sur les mêmes 249 documents.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0"/>
            </w:pPr>
            <w:r>
              <w:rPr>
                <w:b/>
                <w:sz w:val="17"/>
              </w:rPr>
              <w:t>Stratégie</w:t>
            </w:r>
          </w:p>
        </w:tc>
        <w:tc>
          <w:tcPr>
            <w:tcW w:type="dxa" w:w="1700"/>
            <w:shd w:val="clear" w:color="auto" w:fill="DCE6F1"/>
          </w:tcPr>
          <w:p>
            <w:pPr>
              <w:spacing w:after="0"/>
            </w:pPr>
            <w:r>
              <w:rPr>
                <w:b/>
                <w:sz w:val="17"/>
              </w:rPr>
              <w:t>Règle</w:t>
            </w:r>
          </w:p>
        </w:tc>
        <w:tc>
          <w:tcPr>
            <w:tcW w:type="dxa" w:w="1700"/>
            <w:shd w:val="clear" w:color="auto" w:fill="DCE6F1"/>
          </w:tcPr>
          <w:p>
            <w:pPr>
              <w:spacing w:after="0"/>
            </w:pPr>
            <w:r>
              <w:rPr>
                <w:b/>
                <w:sz w:val="17"/>
              </w:rPr>
              <w:t>Chunks</w:t>
            </w:r>
          </w:p>
        </w:tc>
        <w:tc>
          <w:tcPr>
            <w:tcW w:type="dxa" w:w="1700"/>
            <w:shd w:val="clear" w:color="auto" w:fill="DCE6F1"/>
          </w:tcPr>
          <w:p>
            <w:pPr>
              <w:spacing w:after="0"/>
            </w:pPr>
            <w:r>
              <w:rPr>
                <w:b/>
                <w:sz w:val="17"/>
              </w:rPr>
              <w:t>Tableaux coupés</w:t>
            </w:r>
          </w:p>
        </w:tc>
        <w:tc>
          <w:tcPr>
            <w:tcW w:type="dxa" w:w="1700"/>
            <w:shd w:val="clear" w:color="auto" w:fill="DCE6F1"/>
          </w:tcPr>
          <w:p>
            <w:pPr>
              <w:spacing w:after="0"/>
            </w:pPr>
            <w:r>
              <w:rPr>
                <w:b/>
                <w:sz w:val="17"/>
              </w:rPr>
              <w:t>Intro. de tableau perdue</w:t>
            </w:r>
          </w:p>
        </w:tc>
        <w:tc>
          <w:tcPr>
            <w:tcW w:type="dxa" w:w="1700"/>
            <w:shd w:val="clear" w:color="auto" w:fill="DCE6F1"/>
          </w:tcPr>
          <w:p>
            <w:pPr>
              <w:spacing w:after="0"/>
            </w:pPr>
            <w:r>
              <w:rPr>
                <w:b/>
                <w:sz w:val="17"/>
              </w:rPr>
              <w:t>Débuts en milieu de phrase</w:t>
            </w:r>
          </w:p>
        </w:tc>
      </w:tr>
      <w:tr>
        <w:tc>
          <w:tcPr>
            <w:tcW w:type="dxa" w:w="1700"/>
          </w:tcPr>
          <w:p>
            <w:pPr>
              <w:spacing w:after="0"/>
            </w:pPr>
            <w:r>
              <w:rPr>
                <w:sz w:val="17"/>
              </w:rPr>
              <w:t>A — récursif (</w:t>
            </w:r>
            <w:r>
              <w:rPr>
                <w:rFonts w:ascii="Consolas" w:hAnsi="Consolas"/>
                <w:sz w:val="16"/>
              </w:rPr>
              <w:t>it_kb_recursive</w:t>
            </w:r>
            <w:r>
              <w:rPr>
                <w:sz w:val="17"/>
              </w:rPr>
              <w:t>)</w:t>
            </w:r>
          </w:p>
        </w:tc>
        <w:tc>
          <w:tcPr>
            <w:tcW w:type="dxa" w:w="1700"/>
          </w:tcPr>
          <w:p>
            <w:pPr>
              <w:spacing w:after="0"/>
            </w:pPr>
            <w:r>
              <w:rPr>
                <w:sz w:val="17"/>
              </w:rPr>
              <w:t>800 caractères, chevauchement 100</w:t>
            </w:r>
          </w:p>
        </w:tc>
        <w:tc>
          <w:tcPr>
            <w:tcW w:type="dxa" w:w="1700"/>
          </w:tcPr>
          <w:p>
            <w:pPr>
              <w:spacing w:after="0"/>
            </w:pPr>
            <w:r>
              <w:rPr>
                <w:sz w:val="17"/>
              </w:rPr>
              <w:t>2 678</w:t>
            </w:r>
          </w:p>
        </w:tc>
        <w:tc>
          <w:tcPr>
            <w:tcW w:type="dxa" w:w="1700"/>
          </w:tcPr>
          <w:p>
            <w:pPr>
              <w:spacing w:after="0"/>
            </w:pPr>
            <w:r>
              <w:rPr>
                <w:sz w:val="17"/>
              </w:rPr>
              <w:t>67 / 83</w:t>
            </w:r>
          </w:p>
        </w:tc>
        <w:tc>
          <w:tcPr>
            <w:tcW w:type="dxa" w:w="1700"/>
          </w:tcPr>
          <w:p>
            <w:pPr>
              <w:spacing w:after="0"/>
            </w:pPr>
            <w:r>
              <w:rPr>
                <w:sz w:val="17"/>
              </w:rPr>
              <w:t>9</w:t>
            </w:r>
          </w:p>
        </w:tc>
        <w:tc>
          <w:tcPr>
            <w:tcW w:type="dxa" w:w="1700"/>
          </w:tcPr>
          <w:p>
            <w:pPr>
              <w:spacing w:after="0"/>
            </w:pPr>
            <w:r>
              <w:rPr>
                <w:sz w:val="17"/>
              </w:rPr>
              <w:t>254</w:t>
            </w:r>
          </w:p>
        </w:tc>
      </w:tr>
      <w:tr>
        <w:tc>
          <w:tcPr>
            <w:tcW w:type="dxa" w:w="1700"/>
          </w:tcPr>
          <w:p>
            <w:pPr>
              <w:spacing w:after="0"/>
            </w:pPr>
            <w:r>
              <w:rPr>
                <w:sz w:val="17"/>
              </w:rPr>
              <w:t>B — blocs structurels (</w:t>
            </w:r>
            <w:r>
              <w:rPr>
                <w:rFonts w:ascii="Consolas" w:hAnsi="Consolas"/>
                <w:sz w:val="16"/>
              </w:rPr>
              <w:t>it_kb_blocks</w:t>
            </w:r>
            <w:r>
              <w:rPr>
                <w:sz w:val="17"/>
              </w:rPr>
              <w:t>)</w:t>
            </w:r>
          </w:p>
        </w:tc>
        <w:tc>
          <w:tcPr>
            <w:tcW w:type="dxa" w:w="1700"/>
          </w:tcPr>
          <w:p>
            <w:pPr>
              <w:spacing w:after="0"/>
            </w:pPr>
            <w:r>
              <w:rPr>
                <w:sz w:val="17"/>
              </w:rPr>
              <w:t xml:space="preserve">≤ 450 tokens, sans chevauchement, préfixe </w:t>
            </w:r>
            <w:r>
              <w:rPr>
                <w:rFonts w:ascii="Consolas" w:hAnsi="Consolas"/>
                <w:sz w:val="16"/>
              </w:rPr>
              <w:t>Document/Section</w:t>
            </w:r>
            <w:r>
              <w:rPr>
                <w:sz w:val="17"/>
              </w:rPr>
              <w:t>, tableaux atomiques</w:t>
            </w:r>
          </w:p>
        </w:tc>
        <w:tc>
          <w:tcPr>
            <w:tcW w:type="dxa" w:w="1700"/>
          </w:tcPr>
          <w:p>
            <w:pPr>
              <w:spacing w:after="0"/>
            </w:pPr>
            <w:r>
              <w:rPr>
                <w:sz w:val="17"/>
              </w:rPr>
              <w:t>2 345</w:t>
            </w:r>
          </w:p>
        </w:tc>
        <w:tc>
          <w:tcPr>
            <w:tcW w:type="dxa" w:w="1700"/>
          </w:tcPr>
          <w:p>
            <w:pPr>
              <w:spacing w:after="0"/>
            </w:pPr>
            <w:r>
              <w:rPr>
                <w:b/>
                <w:sz w:val="17"/>
              </w:rPr>
              <w:t>0</w:t>
            </w:r>
            <w:r>
              <w:rPr>
                <w:sz w:val="17"/>
              </w:rPr>
              <w:t xml:space="preserve"> / 91</w:t>
            </w:r>
          </w:p>
        </w:tc>
        <w:tc>
          <w:tcPr>
            <w:tcW w:type="dxa" w:w="1700"/>
          </w:tcPr>
          <w:p>
            <w:pPr>
              <w:spacing w:after="0"/>
            </w:pPr>
            <w:r>
              <w:rPr>
                <w:b/>
                <w:sz w:val="17"/>
              </w:rPr>
              <w:t>0</w:t>
            </w:r>
          </w:p>
        </w:tc>
        <w:tc>
          <w:tcPr>
            <w:tcW w:type="dxa" w:w="1700"/>
          </w:tcPr>
          <w:p>
            <w:pPr>
              <w:spacing w:after="0"/>
            </w:pPr>
            <w:r>
              <w:rPr>
                <w:b/>
                <w:sz w:val="17"/>
              </w:rPr>
              <w:t>8</w:t>
            </w:r>
          </w:p>
        </w:tc>
      </w:tr>
    </w:tbl>
    <w:p>
      <w:pPr>
        <w:spacing w:after="0"/>
      </w:pPr>
    </w:p>
    <w:p>
      <w:r>
        <w:rPr>
          <w:i/>
          <w:sz w:val="20"/>
        </w:rPr>
        <w:t>Justification.</w:t>
      </w:r>
      <w:r>
        <w:rPr>
          <w:sz w:val="20"/>
        </w:rPr>
        <w:t xml:space="preserve"> A est la référence classique. Son chevauchement compense des coupures arbitraires, mais il coupe tout de même 67 tableaux. B découpe sur les frontières du document (titres, paragraphes, tableaux, code). Les coupures étant naturelles, le chevauchement devient inutile. Le préfixe </w:t>
      </w:r>
      <w:r>
        <w:rPr>
          <w:rFonts w:ascii="Consolas" w:hAnsi="Consolas"/>
          <w:sz w:val="19"/>
        </w:rPr>
        <w:t>Document/Section</w:t>
      </w:r>
      <w:r>
        <w:rPr>
          <w:sz w:val="20"/>
        </w:rPr>
        <w:t xml:space="preserve"> réinjecte le contexte que chaque chunk perd une fois isolé. Le plafond de 450 tokens garde un passage centré sur une seule procédure. 12 tableaux dépassent volontairement ce plafond : ne jamais couper un tableau prime sur la taille.</w:t>
      </w:r>
    </w:p>
    <w:p>
      <w:r>
        <w:rPr>
          <w:b/>
          <w:sz w:val="20"/>
        </w:rPr>
        <w:t>Embeddings et base vectorielle.</w:t>
      </w:r>
      <w:r>
        <w:rPr>
          <w:sz w:val="20"/>
        </w:rPr>
        <w:t xml:space="preserve"> OpenAI </w:t>
      </w:r>
      <w:r>
        <w:rPr>
          <w:rFonts w:ascii="Consolas" w:hAnsi="Consolas"/>
          <w:sz w:val="19"/>
        </w:rPr>
        <w:t>text-embedding-3-small</w:t>
      </w:r>
      <w:r>
        <w:rPr>
          <w:sz w:val="20"/>
        </w:rPr>
        <w:t xml:space="preserve"> produit des vecteurs de 1 536 dimensions, comparés au cosinus. Gemini était le premier choix (gratuit), mais son quota journalier a empêché de terminer les deux index. L'indexation des deux stratégies a consommé 834 634 tokens, soit environ 0,017 $, par lots de 32 avec des identifiants de points stables. La base est Qdrant Cloud, appelée par HTTP depuis n8n avec un credential Header Auth.</w:t>
      </w:r>
    </w:p>
    <w:p>
      <w:r>
        <w:rPr>
          <w:b/>
          <w:sz w:val="20"/>
        </w:rPr>
        <w:t>Configuration de recherche.</w:t>
      </w:r>
      <w:r>
        <w:rPr>
          <w:sz w:val="20"/>
        </w:rPr>
        <w:t xml:space="preserve"> </w:t>
      </w:r>
      <w:r>
        <w:rPr>
          <w:rFonts w:ascii="Consolas" w:hAnsi="Consolas"/>
          <w:sz w:val="19"/>
        </w:rPr>
        <w:t>top_k = 5</w:t>
      </w:r>
      <w:r>
        <w:rPr>
          <w:sz w:val="20"/>
        </w:rPr>
        <w:t xml:space="preserve"> et filtre exact sur </w:t>
      </w:r>
      <w:r>
        <w:rPr>
          <w:rFonts w:ascii="Consolas" w:hAnsi="Consolas"/>
          <w:sz w:val="19"/>
        </w:rPr>
        <w:t>category</w:t>
      </w:r>
      <w:r>
        <w:rPr>
          <w:sz w:val="20"/>
        </w:rPr>
        <w:t xml:space="preserve">. Si le filtre renvoie moins de 2 points, la recherche est relancée sans filtre. </w:t>
      </w:r>
      <w:r>
        <w:rPr>
          <w:rFonts w:ascii="Consolas" w:hAnsi="Consolas"/>
          <w:sz w:val="19"/>
        </w:rPr>
        <w:t>score_threshold = 0,30</w:t>
      </w:r>
      <w:r>
        <w:rPr>
          <w:sz w:val="20"/>
        </w:rPr>
        <w:t xml:space="preserve"> sert uniquement à couper le bruit : il ne sert pas à l'abstention. L'orchestrateur exige ensuite au moins 2 passages ≥ 0,48 </w:t>
      </w:r>
      <w:r>
        <w:rPr>
          <w:b/>
          <w:sz w:val="20"/>
        </w:rPr>
        <w:t>et</w:t>
      </w:r>
      <w:r>
        <w:rPr>
          <w:sz w:val="20"/>
        </w:rPr>
        <w:t xml:space="preserve"> un top-1 dans la catégorie du Triage. Sinon, il fait </w:t>
      </w:r>
      <w:r>
        <w:rPr>
          <w:b/>
          <w:sz w:val="20"/>
        </w:rPr>
        <w:t>une</w:t>
      </w:r>
      <w:r>
        <w:rPr>
          <w:sz w:val="20"/>
        </w:rPr>
        <w:t xml:space="preserve"> reformulation déterministe (avec l'erreur exacte) puis une seconde recherche, et en dernier recours un ticket. Pas de reranker : c'est une perspective (§ 10).</w:t>
      </w:r>
    </w:p>
    <w:p>
      <w:r>
        <w:rPr>
          <w:b/>
          <w:sz w:val="20"/>
        </w:rPr>
        <w:t>Évaluation (30 requêtes).</w:t>
      </w:r>
      <w:r>
        <w:rPr>
          <w:sz w:val="20"/>
        </w:rPr>
        <w:t xml:space="preserve"> Requêtes : </w:t>
      </w:r>
      <w:r>
        <w:rPr>
          <w:rFonts w:ascii="Consolas" w:hAnsi="Consolas"/>
          <w:sz w:val="19"/>
        </w:rPr>
        <w:t>eval/test_queries_draft.csv</w:t>
      </w:r>
      <w:r>
        <w:rPr>
          <w:sz w:val="20"/>
        </w:rPr>
        <w:t xml:space="preserve"> ; détails : </w:t>
      </w:r>
      <w:r>
        <w:rPr>
          <w:rFonts w:ascii="Consolas" w:hAnsi="Consolas"/>
          <w:sz w:val="19"/>
        </w:rPr>
        <w:t>eval/results/retrieval_summary.md</w:t>
      </w:r>
      <w:r>
        <w:rPr>
          <w:sz w:val="20"/>
        </w:rPr>
        <w:t>. Le jeu compte 21 paraphrases, 4 questions sur des tableaux, 2 titres exacts et 3 requêtes sans réponse. La métrique est une correspondance exacte de la source attendue, calculée sur les 27 requêtes qui ont une réponse.</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0"/>
            </w:pPr>
            <w:r>
              <w:rPr>
                <w:b/>
                <w:sz w:val="17"/>
              </w:rPr>
              <w:t>Stratégie</w:t>
            </w:r>
          </w:p>
        </w:tc>
        <w:tc>
          <w:tcPr>
            <w:tcW w:type="dxa" w:w="1700"/>
            <w:shd w:val="clear" w:color="auto" w:fill="DCE6F1"/>
          </w:tcPr>
          <w:p>
            <w:pPr>
              <w:spacing w:after="0"/>
            </w:pPr>
            <w:r>
              <w:rPr>
                <w:b/>
                <w:sz w:val="17"/>
              </w:rPr>
              <w:t>Filtre</w:t>
            </w:r>
          </w:p>
        </w:tc>
        <w:tc>
          <w:tcPr>
            <w:tcW w:type="dxa" w:w="1700"/>
            <w:shd w:val="clear" w:color="auto" w:fill="DCE6F1"/>
          </w:tcPr>
          <w:p>
            <w:pPr>
              <w:spacing w:after="0"/>
            </w:pPr>
            <w:r>
              <w:rPr>
                <w:b/>
                <w:sz w:val="17"/>
              </w:rPr>
              <w:t>R@1</w:t>
            </w:r>
          </w:p>
        </w:tc>
        <w:tc>
          <w:tcPr>
            <w:tcW w:type="dxa" w:w="1700"/>
            <w:shd w:val="clear" w:color="auto" w:fill="DCE6F1"/>
          </w:tcPr>
          <w:p>
            <w:pPr>
              <w:spacing w:after="0"/>
            </w:pPr>
            <w:r>
              <w:rPr>
                <w:b/>
                <w:sz w:val="17"/>
              </w:rPr>
              <w:t>R@3</w:t>
            </w:r>
          </w:p>
        </w:tc>
        <w:tc>
          <w:tcPr>
            <w:tcW w:type="dxa" w:w="1700"/>
            <w:shd w:val="clear" w:color="auto" w:fill="DCE6F1"/>
          </w:tcPr>
          <w:p>
            <w:pPr>
              <w:spacing w:after="0"/>
            </w:pPr>
            <w:r>
              <w:rPr>
                <w:b/>
                <w:sz w:val="17"/>
              </w:rPr>
              <w:t>R@5</w:t>
            </w:r>
          </w:p>
        </w:tc>
        <w:tc>
          <w:tcPr>
            <w:tcW w:type="dxa" w:w="1700"/>
            <w:shd w:val="clear" w:color="auto" w:fill="DCE6F1"/>
          </w:tcPr>
          <w:p>
            <w:pPr>
              <w:spacing w:after="0"/>
            </w:pPr>
            <w:r>
              <w:rPr>
                <w:b/>
                <w:sz w:val="17"/>
              </w:rPr>
              <w:t>MRR</w:t>
            </w:r>
          </w:p>
        </w:tc>
      </w:tr>
      <w:tr>
        <w:tc>
          <w:tcPr>
            <w:tcW w:type="dxa" w:w="1700"/>
          </w:tcPr>
          <w:p>
            <w:pPr>
              <w:spacing w:after="0"/>
            </w:pPr>
            <w:r>
              <w:rPr>
                <w:sz w:val="17"/>
              </w:rPr>
              <w:t>A</w:t>
            </w:r>
          </w:p>
        </w:tc>
        <w:tc>
          <w:tcPr>
            <w:tcW w:type="dxa" w:w="1700"/>
          </w:tcPr>
          <w:p>
            <w:pPr>
              <w:spacing w:after="0"/>
            </w:pPr>
            <w:r>
              <w:rPr>
                <w:sz w:val="17"/>
              </w:rPr>
              <w:t>non</w:t>
            </w:r>
          </w:p>
        </w:tc>
        <w:tc>
          <w:tcPr>
            <w:tcW w:type="dxa" w:w="1700"/>
          </w:tcPr>
          <w:p>
            <w:pPr>
              <w:spacing w:after="0"/>
            </w:pPr>
            <w:r>
              <w:rPr>
                <w:sz w:val="17"/>
              </w:rPr>
              <w:t>0,741</w:t>
            </w:r>
          </w:p>
        </w:tc>
        <w:tc>
          <w:tcPr>
            <w:tcW w:type="dxa" w:w="1700"/>
          </w:tcPr>
          <w:p>
            <w:pPr>
              <w:spacing w:after="0"/>
            </w:pPr>
            <w:r>
              <w:rPr>
                <w:sz w:val="17"/>
              </w:rPr>
              <w:t>0,815</w:t>
            </w:r>
          </w:p>
        </w:tc>
        <w:tc>
          <w:tcPr>
            <w:tcW w:type="dxa" w:w="1700"/>
          </w:tcPr>
          <w:p>
            <w:pPr>
              <w:spacing w:after="0"/>
            </w:pPr>
            <w:r>
              <w:rPr>
                <w:sz w:val="17"/>
              </w:rPr>
              <w:t>0,889</w:t>
            </w:r>
          </w:p>
        </w:tc>
        <w:tc>
          <w:tcPr>
            <w:tcW w:type="dxa" w:w="1700"/>
          </w:tcPr>
          <w:p>
            <w:pPr>
              <w:spacing w:after="0"/>
            </w:pPr>
            <w:r>
              <w:rPr>
                <w:sz w:val="17"/>
              </w:rPr>
              <w:t>0,790</w:t>
            </w:r>
          </w:p>
        </w:tc>
      </w:tr>
      <w:tr>
        <w:tc>
          <w:tcPr>
            <w:tcW w:type="dxa" w:w="1700"/>
          </w:tcPr>
          <w:p>
            <w:pPr>
              <w:spacing w:after="0"/>
            </w:pPr>
            <w:r>
              <w:rPr>
                <w:sz w:val="17"/>
              </w:rPr>
              <w:t>A</w:t>
            </w:r>
          </w:p>
        </w:tc>
        <w:tc>
          <w:tcPr>
            <w:tcW w:type="dxa" w:w="1700"/>
          </w:tcPr>
          <w:p>
            <w:pPr>
              <w:spacing w:after="0"/>
            </w:pPr>
            <w:r>
              <w:rPr>
                <w:sz w:val="17"/>
              </w:rPr>
              <w:t>oui</w:t>
            </w:r>
          </w:p>
        </w:tc>
        <w:tc>
          <w:tcPr>
            <w:tcW w:type="dxa" w:w="1700"/>
          </w:tcPr>
          <w:p>
            <w:pPr>
              <w:spacing w:after="0"/>
            </w:pPr>
            <w:r>
              <w:rPr>
                <w:sz w:val="17"/>
              </w:rPr>
              <w:t>0,741</w:t>
            </w:r>
          </w:p>
        </w:tc>
        <w:tc>
          <w:tcPr>
            <w:tcW w:type="dxa" w:w="1700"/>
          </w:tcPr>
          <w:p>
            <w:pPr>
              <w:spacing w:after="0"/>
            </w:pPr>
            <w:r>
              <w:rPr>
                <w:sz w:val="17"/>
              </w:rPr>
              <w:t>0,815</w:t>
            </w:r>
          </w:p>
        </w:tc>
        <w:tc>
          <w:tcPr>
            <w:tcW w:type="dxa" w:w="1700"/>
          </w:tcPr>
          <w:p>
            <w:pPr>
              <w:spacing w:after="0"/>
            </w:pPr>
            <w:r>
              <w:rPr>
                <w:sz w:val="17"/>
              </w:rPr>
              <w:t>0,889</w:t>
            </w:r>
          </w:p>
        </w:tc>
        <w:tc>
          <w:tcPr>
            <w:tcW w:type="dxa" w:w="1700"/>
          </w:tcPr>
          <w:p>
            <w:pPr>
              <w:spacing w:after="0"/>
            </w:pPr>
            <w:r>
              <w:rPr>
                <w:sz w:val="17"/>
              </w:rPr>
              <w:t>0,790</w:t>
            </w:r>
          </w:p>
        </w:tc>
      </w:tr>
      <w:tr>
        <w:tc>
          <w:tcPr>
            <w:tcW w:type="dxa" w:w="1700"/>
          </w:tcPr>
          <w:p>
            <w:pPr>
              <w:spacing w:after="0"/>
            </w:pPr>
            <w:r>
              <w:rPr>
                <w:sz w:val="17"/>
              </w:rPr>
              <w:t>B</w:t>
            </w:r>
          </w:p>
        </w:tc>
        <w:tc>
          <w:tcPr>
            <w:tcW w:type="dxa" w:w="1700"/>
          </w:tcPr>
          <w:p>
            <w:pPr>
              <w:spacing w:after="0"/>
            </w:pPr>
            <w:r>
              <w:rPr>
                <w:sz w:val="17"/>
              </w:rPr>
              <w:t>non</w:t>
            </w:r>
          </w:p>
        </w:tc>
        <w:tc>
          <w:tcPr>
            <w:tcW w:type="dxa" w:w="1700"/>
          </w:tcPr>
          <w:p>
            <w:pPr>
              <w:spacing w:after="0"/>
            </w:pPr>
            <w:r>
              <w:rPr>
                <w:sz w:val="17"/>
              </w:rPr>
              <w:t>0,778</w:t>
            </w:r>
          </w:p>
        </w:tc>
        <w:tc>
          <w:tcPr>
            <w:tcW w:type="dxa" w:w="1700"/>
          </w:tcPr>
          <w:p>
            <w:pPr>
              <w:spacing w:after="0"/>
            </w:pPr>
            <w:r>
              <w:rPr>
                <w:sz w:val="17"/>
              </w:rPr>
              <w:t>0,852</w:t>
            </w:r>
          </w:p>
        </w:tc>
        <w:tc>
          <w:tcPr>
            <w:tcW w:type="dxa" w:w="1700"/>
          </w:tcPr>
          <w:p>
            <w:pPr>
              <w:spacing w:after="0"/>
            </w:pPr>
            <w:r>
              <w:rPr>
                <w:sz w:val="17"/>
              </w:rPr>
              <w:t>0,926</w:t>
            </w:r>
          </w:p>
        </w:tc>
        <w:tc>
          <w:tcPr>
            <w:tcW w:type="dxa" w:w="1700"/>
          </w:tcPr>
          <w:p>
            <w:pPr>
              <w:spacing w:after="0"/>
            </w:pPr>
            <w:r>
              <w:rPr>
                <w:sz w:val="17"/>
              </w:rPr>
              <w:t>0,825</w:t>
            </w:r>
          </w:p>
        </w:tc>
      </w:tr>
      <w:tr>
        <w:tc>
          <w:tcPr>
            <w:tcW w:type="dxa" w:w="1700"/>
          </w:tcPr>
          <w:p>
            <w:pPr>
              <w:spacing w:after="0"/>
            </w:pPr>
            <w:r>
              <w:rPr>
                <w:b/>
                <w:sz w:val="17"/>
              </w:rPr>
              <w:t>B (retenu)</w:t>
            </w:r>
          </w:p>
        </w:tc>
        <w:tc>
          <w:tcPr>
            <w:tcW w:type="dxa" w:w="1700"/>
          </w:tcPr>
          <w:p>
            <w:pPr>
              <w:spacing w:after="0"/>
            </w:pPr>
            <w:r>
              <w:rPr>
                <w:b/>
                <w:sz w:val="17"/>
              </w:rPr>
              <w:t>oui</w:t>
            </w:r>
          </w:p>
        </w:tc>
        <w:tc>
          <w:tcPr>
            <w:tcW w:type="dxa" w:w="1700"/>
          </w:tcPr>
          <w:p>
            <w:pPr>
              <w:spacing w:after="0"/>
            </w:pPr>
            <w:r>
              <w:rPr>
                <w:b/>
                <w:sz w:val="17"/>
              </w:rPr>
              <w:t>0,778</w:t>
            </w:r>
          </w:p>
        </w:tc>
        <w:tc>
          <w:tcPr>
            <w:tcW w:type="dxa" w:w="1700"/>
          </w:tcPr>
          <w:p>
            <w:pPr>
              <w:spacing w:after="0"/>
            </w:pPr>
            <w:r>
              <w:rPr>
                <w:b/>
                <w:sz w:val="17"/>
              </w:rPr>
              <w:t>0,889</w:t>
            </w:r>
          </w:p>
        </w:tc>
        <w:tc>
          <w:tcPr>
            <w:tcW w:type="dxa" w:w="1700"/>
          </w:tcPr>
          <w:p>
            <w:pPr>
              <w:spacing w:after="0"/>
            </w:pPr>
            <w:r>
              <w:rPr>
                <w:b/>
                <w:sz w:val="17"/>
              </w:rPr>
              <w:t>0,926</w:t>
            </w:r>
          </w:p>
        </w:tc>
        <w:tc>
          <w:tcPr>
            <w:tcW w:type="dxa" w:w="1700"/>
          </w:tcPr>
          <w:p>
            <w:pPr>
              <w:spacing w:after="0"/>
            </w:pPr>
            <w:r>
              <w:rPr>
                <w:b/>
                <w:sz w:val="17"/>
              </w:rPr>
              <w:t>0,828</w:t>
            </w:r>
          </w:p>
        </w:tc>
      </w:tr>
    </w:tbl>
    <w:p>
      <w:pPr>
        <w:spacing w:after="0"/>
      </w:pPr>
    </w:p>
    <w:p>
      <w:r>
        <w:rPr>
          <w:i/>
          <w:sz w:val="20"/>
        </w:rPr>
        <w:t>Commentaires.</w:t>
      </w:r>
    </w:p>
    <w:p>
      <w:pPr>
        <w:pStyle w:val="ListBullet"/>
        <w:spacing w:after="20"/>
      </w:pPr>
      <w:r>
        <w:rPr>
          <w:b/>
          <w:sz w:val="20"/>
        </w:rPr>
        <w:t>L'écart A/B est de 1 à 2 requêtes sur 27 : c'est une tendance, pas une preuve.</w:t>
      </w:r>
    </w:p>
    <w:p>
      <w:pPr>
        <w:pStyle w:val="ListBullet"/>
        <w:spacing w:after="20"/>
      </w:pPr>
      <w:r>
        <w:rPr>
          <w:sz w:val="20"/>
        </w:rPr>
        <w:t>Le filtre n'apporte rien à A. Pour B, il fait passer le R@3 des questions sur tableaux de 0,750 à 1,000, ce qui est cohérent avec les tableaux atomiques.</w:t>
      </w:r>
    </w:p>
    <w:p>
      <w:pPr>
        <w:pStyle w:val="ListBullet"/>
        <w:spacing w:after="20"/>
      </w:pPr>
      <w:r>
        <w:rPr>
          <w:sz w:val="20"/>
        </w:rPr>
        <w:t>Les échecs restants sont des documents voisins mais incorrects : A05 (connexion Microsoft) et O01 (erreurs Windows Update). A rate aussi N05.</w:t>
      </w:r>
    </w:p>
    <w:p>
      <w:pPr>
        <w:pStyle w:val="ListBullet"/>
        <w:spacing w:after="20"/>
      </w:pPr>
      <w:r>
        <w:rPr>
          <w:sz w:val="20"/>
        </w:rPr>
        <w:t>Les 3 requêtes sans réponse retrouvent encore des voisins plausibles, avec un score maximal de 0,473 pour B filtré. Le seuil de 0,30 n'en rejette donc aucune.</w:t>
      </w:r>
    </w:p>
    <w:p>
      <w:pPr>
        <w:pStyle w:val="ListBullet"/>
        <w:spacing w:after="20"/>
      </w:pPr>
      <w:r>
        <w:rPr>
          <w:sz w:val="20"/>
        </w:rPr>
        <w:t>Le seuil empirique de 0,4805 sépare bien les 3 requêtes sans réponse, mais il écarterait à tort A03 et N06. Il a en outre été choisi sur le même jeu.</w:t>
      </w:r>
    </w:p>
    <w:p>
      <w:pPr>
        <w:pStyle w:val="ListBullet"/>
        <w:spacing w:after="20"/>
      </w:pPr>
      <w:r>
        <w:rPr>
          <w:sz w:val="20"/>
        </w:rPr>
        <w:t xml:space="preserve">Conclusion : </w:t>
      </w:r>
      <w:r>
        <w:rPr>
          <w:b/>
          <w:sz w:val="20"/>
        </w:rPr>
        <w:t>l'abstention est déléguée au Validator, pas au score</w:t>
      </w:r>
      <w:r>
        <w:rPr>
          <w:sz w:val="20"/>
        </w:rPr>
        <w:t>.</w:t>
      </w:r>
    </w:p>
    <w:p>
      <w:pPr>
        <w:pStyle w:val="Heading2"/>
      </w:pPr>
      <w:r>
        <w:t>6. Prompt engineering</w:t>
      </w:r>
    </w:p>
    <w:p>
      <w:r>
        <w:rPr>
          <w:sz w:val="20"/>
        </w:rPr>
        <w:t xml:space="preserve">La bibliothèque est versionnée dans un dossier séparé, </w:t>
      </w:r>
      <w:r>
        <w:rPr>
          <w:rFonts w:ascii="Consolas" w:hAnsi="Consolas"/>
          <w:sz w:val="19"/>
        </w:rPr>
        <w:t>rag-validator/prompts/</w:t>
      </w:r>
      <w:r>
        <w:rPr>
          <w:sz w:val="20"/>
        </w:rPr>
        <w:t xml:space="preserve">. Elle contient </w:t>
      </w:r>
      <w:r>
        <w:rPr>
          <w:rFonts w:ascii="Consolas" w:hAnsi="Consolas"/>
          <w:sz w:val="19"/>
        </w:rPr>
        <w:t>extract_route_v1</w:t>
      </w:r>
      <w:r>
        <w:rPr>
          <w:sz w:val="20"/>
        </w:rPr>
        <w:t xml:space="preserve">, </w:t>
      </w:r>
      <w:r>
        <w:rPr>
          <w:rFonts w:ascii="Consolas" w:hAnsi="Consolas"/>
          <w:sz w:val="19"/>
        </w:rPr>
        <w:t>resolution_v1</w:t>
      </w:r>
      <w:r>
        <w:rPr>
          <w:sz w:val="20"/>
        </w:rPr>
        <w:t xml:space="preserve">, </w:t>
      </w:r>
      <w:r>
        <w:rPr>
          <w:rFonts w:ascii="Consolas" w:hAnsi="Consolas"/>
          <w:sz w:val="19"/>
        </w:rPr>
        <w:t>ticket_v1</w:t>
      </w:r>
      <w:r>
        <w:rPr>
          <w:sz w:val="20"/>
        </w:rPr>
        <w:t xml:space="preserve">, </w:t>
      </w:r>
      <w:r>
        <w:rPr>
          <w:rFonts w:ascii="Consolas" w:hAnsi="Consolas"/>
          <w:sz w:val="19"/>
        </w:rPr>
        <w:t>validator_v1</w:t>
      </w:r>
      <w:r>
        <w:rPr>
          <w:sz w:val="20"/>
        </w:rPr>
        <w:t xml:space="preserve">, </w:t>
      </w:r>
      <w:r>
        <w:rPr>
          <w:rFonts w:ascii="Consolas" w:hAnsi="Consolas"/>
          <w:sz w:val="19"/>
        </w:rPr>
        <w:t>validator_v2</w:t>
      </w:r>
      <w:r>
        <w:rPr>
          <w:sz w:val="20"/>
        </w:rPr>
        <w:t xml:space="preserve">, un </w:t>
      </w:r>
      <w:r>
        <w:rPr>
          <w:rFonts w:ascii="Consolas" w:hAnsi="Consolas"/>
          <w:sz w:val="19"/>
        </w:rPr>
        <w:t>README</w:t>
      </w:r>
      <w:r>
        <w:rPr>
          <w:sz w:val="20"/>
        </w:rPr>
        <w:t xml:space="preserve"> (rôle, technique, échec, correction) et un </w:t>
      </w:r>
      <w:r>
        <w:rPr>
          <w:rFonts w:ascii="Consolas" w:hAnsi="Consolas"/>
          <w:sz w:val="19"/>
        </w:rPr>
        <w:t>CHANGELOG</w:t>
      </w:r>
      <w:r>
        <w:rPr>
          <w:sz w:val="20"/>
        </w:rPr>
        <w:t xml:space="preserve"> (métriques avant/après). Le prompt Vision est intégré au nœud </w:t>
      </w:r>
      <w:r>
        <w:rPr>
          <w:rFonts w:ascii="Consolas" w:hAnsi="Consolas"/>
          <w:sz w:val="19"/>
        </w:rPr>
        <w:t>Qwen vision</w:t>
      </w:r>
      <w:r>
        <w:rPr>
          <w:sz w:val="20"/>
        </w:rPr>
        <w:t xml:space="preserve"> du workflow principal.</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CE6F1"/>
          </w:tcPr>
          <w:p>
            <w:pPr>
              <w:spacing w:after="0"/>
            </w:pPr>
            <w:r>
              <w:rPr>
                <w:b/>
                <w:sz w:val="17"/>
              </w:rPr>
              <w:t>Prompt</w:t>
            </w:r>
          </w:p>
        </w:tc>
        <w:tc>
          <w:tcPr>
            <w:tcW w:type="dxa" w:w="2040"/>
            <w:shd w:val="clear" w:color="auto" w:fill="DCE6F1"/>
          </w:tcPr>
          <w:p>
            <w:pPr>
              <w:spacing w:after="0"/>
            </w:pPr>
            <w:r>
              <w:rPr>
                <w:b/>
                <w:sz w:val="17"/>
              </w:rPr>
              <w:t>Rôle</w:t>
            </w:r>
          </w:p>
        </w:tc>
        <w:tc>
          <w:tcPr>
            <w:tcW w:type="dxa" w:w="2040"/>
            <w:shd w:val="clear" w:color="auto" w:fill="DCE6F1"/>
          </w:tcPr>
          <w:p>
            <w:pPr>
              <w:spacing w:after="0"/>
            </w:pPr>
            <w:r>
              <w:rPr>
                <w:b/>
                <w:sz w:val="17"/>
              </w:rPr>
              <w:t>Techniques</w:t>
            </w:r>
          </w:p>
        </w:tc>
        <w:tc>
          <w:tcPr>
            <w:tcW w:type="dxa" w:w="2040"/>
            <w:shd w:val="clear" w:color="auto" w:fill="DCE6F1"/>
          </w:tcPr>
          <w:p>
            <w:pPr>
              <w:spacing w:after="0"/>
            </w:pPr>
            <w:r>
              <w:rPr>
                <w:b/>
                <w:sz w:val="17"/>
              </w:rPr>
              <w:t>Échec observé</w:t>
            </w:r>
          </w:p>
        </w:tc>
        <w:tc>
          <w:tcPr>
            <w:tcW w:type="dxa" w:w="2040"/>
            <w:shd w:val="clear" w:color="auto" w:fill="DCE6F1"/>
          </w:tcPr>
          <w:p>
            <w:pPr>
              <w:spacing w:after="0"/>
            </w:pPr>
            <w:r>
              <w:rPr>
                <w:b/>
                <w:sz w:val="17"/>
              </w:rPr>
              <w:t>Correction (avant → après)</w:t>
            </w:r>
          </w:p>
        </w:tc>
      </w:tr>
      <w:tr>
        <w:tc>
          <w:tcPr>
            <w:tcW w:type="dxa" w:w="2040"/>
          </w:tcPr>
          <w:p>
            <w:pPr>
              <w:spacing w:after="0"/>
            </w:pPr>
            <w:r>
              <w:rPr>
                <w:sz w:val="17"/>
              </w:rPr>
              <w:t>Vision (Qwen)</w:t>
            </w:r>
          </w:p>
        </w:tc>
        <w:tc>
          <w:tcPr>
            <w:tcW w:type="dxa" w:w="2040"/>
          </w:tcPr>
          <w:p>
            <w:pPr>
              <w:spacing w:after="0"/>
            </w:pPr>
            <w:r>
              <w:rPr>
                <w:sz w:val="17"/>
              </w:rPr>
              <w:t>Décrire la capture</w:t>
            </w:r>
          </w:p>
        </w:tc>
        <w:tc>
          <w:tcPr>
            <w:tcW w:type="dxa" w:w="2040"/>
          </w:tcPr>
          <w:p>
            <w:pPr>
              <w:spacing w:after="0"/>
            </w:pPr>
            <w:r>
              <w:rPr>
                <w:sz w:val="17"/>
              </w:rPr>
              <w:t>Rôle, contraintes négatives (« pas de cause, pas de correctif »), cas « illisible » explicite</w:t>
            </w:r>
          </w:p>
        </w:tc>
        <w:tc>
          <w:tcPr>
            <w:tcW w:type="dxa" w:w="2040"/>
          </w:tcPr>
          <w:p>
            <w:pPr>
              <w:spacing w:after="0"/>
            </w:pPr>
            <w:r>
              <w:rPr>
                <w:sz w:val="17"/>
              </w:rPr>
              <w:t xml:space="preserve">Sortie en texte libre et non JSON. Sur la piste QLoRA, le prompt v0 « Category / Difficulty / Solution » faisait </w:t>
            </w:r>
            <w:r>
              <w:rPr>
                <w:b/>
                <w:sz w:val="17"/>
              </w:rPr>
              <w:t>résoudre</w:t>
            </w:r>
            <w:r>
              <w:rPr>
                <w:sz w:val="17"/>
              </w:rPr>
              <w:t xml:space="preserve"> le problème au modèle</w:t>
            </w:r>
          </w:p>
        </w:tc>
        <w:tc>
          <w:tcPr>
            <w:tcW w:type="dxa" w:w="2040"/>
          </w:tcPr>
          <w:p>
            <w:pPr>
              <w:spacing w:after="0"/>
            </w:pPr>
            <w:r>
              <w:rPr>
                <w:sz w:val="17"/>
              </w:rPr>
              <w:t>Normaliseur déterministe en aval. Piste QLoRA : v0 solution → v2 observation seule, JSON à 14 champs, sans balises Markdown</w:t>
            </w:r>
          </w:p>
        </w:tc>
      </w:tr>
      <w:tr>
        <w:tc>
          <w:tcPr>
            <w:tcW w:type="dxa" w:w="2040"/>
          </w:tcPr>
          <w:p>
            <w:pPr>
              <w:spacing w:after="0"/>
            </w:pPr>
            <w:r>
              <w:rPr>
                <w:sz w:val="17"/>
              </w:rPr>
              <w:t>Extract &amp; Route v1</w:t>
            </w:r>
          </w:p>
        </w:tc>
        <w:tc>
          <w:tcPr>
            <w:tcW w:type="dxa" w:w="2040"/>
          </w:tcPr>
          <w:p>
            <w:pPr>
              <w:spacing w:after="0"/>
            </w:pPr>
            <w:r>
              <w:rPr>
                <w:sz w:val="17"/>
              </w:rPr>
              <w:t>Triage structuré, requête en anglais</w:t>
            </w:r>
          </w:p>
        </w:tc>
        <w:tc>
          <w:tcPr>
            <w:tcW w:type="dxa" w:w="2040"/>
          </w:tcPr>
          <w:p>
            <w:pPr>
              <w:spacing w:after="0"/>
            </w:pPr>
            <w:r>
              <w:rPr>
                <w:sz w:val="17"/>
              </w:rPr>
              <w:t>Sortie structurée JSON, énumération des identifiants de taxonomie, « données ≠ instructions », avertissement que l'indice DistilBERT est simulé, « un verrouillage de compte ≠ compromission »</w:t>
            </w:r>
          </w:p>
        </w:tc>
        <w:tc>
          <w:tcPr>
            <w:tcW w:type="dxa" w:w="2040"/>
          </w:tcPr>
          <w:p>
            <w:pPr>
              <w:spacing w:after="0"/>
            </w:pPr>
            <w:r>
              <w:rPr>
                <w:sz w:val="17"/>
              </w:rPr>
              <w:t>Un LLM seul peut rater un incident de sécurité</w:t>
            </w:r>
          </w:p>
        </w:tc>
        <w:tc>
          <w:tcPr>
            <w:tcW w:type="dxa" w:w="2040"/>
          </w:tcPr>
          <w:p>
            <w:pPr>
              <w:spacing w:after="0"/>
            </w:pPr>
            <w:r>
              <w:rPr>
                <w:sz w:val="17"/>
              </w:rPr>
              <w:t xml:space="preserve">Garde-fou </w:t>
            </w:r>
            <w:r>
              <w:rPr>
                <w:b/>
                <w:sz w:val="17"/>
              </w:rPr>
              <w:t>hors prompt</w:t>
            </w:r>
            <w:r>
              <w:rPr>
                <w:sz w:val="17"/>
              </w:rPr>
              <w:t xml:space="preserve"> : 12 regex (piratage, hameçonnage, MFA inattendue…) forcent </w:t>
            </w:r>
            <w:r>
              <w:rPr>
                <w:rFonts w:ascii="Consolas" w:hAnsi="Consolas"/>
                <w:sz w:val="16"/>
              </w:rPr>
              <w:t>is_sensitive</w:t>
            </w:r>
            <w:r>
              <w:rPr>
                <w:sz w:val="17"/>
              </w:rPr>
              <w:t xml:space="preserve"> et une urgence haute ou critique. [À COMPLÉTER : pas de v0 versionnée]</w:t>
            </w:r>
          </w:p>
        </w:tc>
      </w:tr>
      <w:tr>
        <w:tc>
          <w:tcPr>
            <w:tcW w:type="dxa" w:w="2040"/>
          </w:tcPr>
          <w:p>
            <w:pPr>
              <w:spacing w:after="0"/>
            </w:pPr>
            <w:r>
              <w:rPr>
                <w:sz w:val="17"/>
              </w:rPr>
              <w:t>Resolution v1</w:t>
            </w:r>
          </w:p>
        </w:tc>
        <w:tc>
          <w:tcPr>
            <w:tcW w:type="dxa" w:w="2040"/>
          </w:tcPr>
          <w:p>
            <w:pPr>
              <w:spacing w:after="0"/>
            </w:pPr>
            <w:r>
              <w:rPr>
                <w:sz w:val="17"/>
              </w:rPr>
              <w:t>Solution citée</w:t>
            </w:r>
          </w:p>
        </w:tc>
        <w:tc>
          <w:tcPr>
            <w:tcW w:type="dxa" w:w="2040"/>
          </w:tcPr>
          <w:p>
            <w:pPr>
              <w:spacing w:after="0"/>
            </w:pPr>
            <w:r>
              <w:rPr>
                <w:sz w:val="17"/>
              </w:rPr>
              <w:t xml:space="preserve">Grounding strict, </w:t>
            </w:r>
            <w:r>
              <w:rPr>
                <w:rFonts w:ascii="Consolas" w:hAnsi="Consolas"/>
                <w:sz w:val="16"/>
              </w:rPr>
              <w:t>source_ids</w:t>
            </w:r>
            <w:r>
              <w:rPr>
                <w:sz w:val="17"/>
              </w:rPr>
              <w:t xml:space="preserve"> obligatoires, commandes copiées mot pour mot, langue de l'utilisateur, une révision guidée par </w:t>
            </w:r>
            <w:r>
              <w:rPr>
                <w:rFonts w:ascii="Consolas" w:hAnsi="Consolas"/>
                <w:sz w:val="16"/>
              </w:rPr>
              <w:t>feedback_for_stage</w:t>
            </w:r>
          </w:p>
        </w:tc>
        <w:tc>
          <w:tcPr>
            <w:tcW w:type="dxa" w:w="2040"/>
          </w:tcPr>
          <w:p>
            <w:pPr>
              <w:spacing w:after="0"/>
            </w:pPr>
            <w:r>
              <w:rPr>
                <w:sz w:val="17"/>
              </w:rPr>
              <w:t>Commandes inventées ou paraphrasées (cas de test du Validator)</w:t>
            </w:r>
          </w:p>
        </w:tc>
        <w:tc>
          <w:tcPr>
            <w:tcW w:type="dxa" w:w="2040"/>
          </w:tcPr>
          <w:p>
            <w:pPr>
              <w:spacing w:after="0"/>
            </w:pPr>
            <w:r>
              <w:rPr>
                <w:sz w:val="17"/>
              </w:rPr>
              <w:t>Contrôle déterministe des commandes par le Validator, puis régénération unique avec le retour du Validator. Pas de v2 versionnée : lacune assumée</w:t>
            </w:r>
          </w:p>
        </w:tc>
      </w:tr>
      <w:tr>
        <w:tc>
          <w:tcPr>
            <w:tcW w:type="dxa" w:w="2040"/>
          </w:tcPr>
          <w:p>
            <w:pPr>
              <w:spacing w:after="0"/>
            </w:pPr>
            <w:r>
              <w:rPr>
                <w:sz w:val="17"/>
              </w:rPr>
              <w:t>Ticket v0 → v1</w:t>
            </w:r>
          </w:p>
        </w:tc>
        <w:tc>
          <w:tcPr>
            <w:tcW w:type="dxa" w:w="2040"/>
          </w:tcPr>
          <w:p>
            <w:pPr>
              <w:spacing w:after="0"/>
            </w:pPr>
            <w:r>
              <w:rPr>
                <w:sz w:val="17"/>
              </w:rPr>
              <w:t>Brouillon Jira</w:t>
            </w:r>
          </w:p>
        </w:tc>
        <w:tc>
          <w:tcPr>
            <w:tcW w:type="dxa" w:w="2040"/>
          </w:tcPr>
          <w:p>
            <w:pPr>
              <w:spacing w:after="0"/>
            </w:pPr>
            <w:r>
              <w:rPr>
                <w:sz w:val="17"/>
              </w:rPr>
              <w:t>Format imposé (7 rubriques ordonnées), libellé de taxonomie et non son identifiant, urgence conservée</w:t>
            </w:r>
          </w:p>
        </w:tc>
        <w:tc>
          <w:tcPr>
            <w:tcW w:type="dxa" w:w="2040"/>
          </w:tcPr>
          <w:p>
            <w:pPr>
              <w:spacing w:after="0"/>
            </w:pPr>
            <w:r>
              <w:rPr>
                <w:sz w:val="17"/>
              </w:rPr>
              <w:t>v0 : JSON libre (</w:t>
            </w:r>
            <w:r>
              <w:rPr>
                <w:rFonts w:ascii="Consolas" w:hAnsi="Consolas"/>
                <w:sz w:val="16"/>
              </w:rPr>
              <w:t>summary</w:t>
            </w:r>
            <w:r>
              <w:rPr>
                <w:sz w:val="17"/>
              </w:rPr>
              <w:t xml:space="preserve">, </w:t>
            </w:r>
            <w:r>
              <w:rPr>
                <w:rFonts w:ascii="Consolas" w:hAnsi="Consolas"/>
                <w:sz w:val="16"/>
              </w:rPr>
              <w:t>evidence</w:t>
            </w:r>
            <w:r>
              <w:rPr>
                <w:sz w:val="17"/>
              </w:rPr>
              <w:t xml:space="preserve">, </w:t>
            </w:r>
            <w:r>
              <w:rPr>
                <w:rFonts w:ascii="Consolas" w:hAnsi="Consolas"/>
                <w:sz w:val="16"/>
              </w:rPr>
              <w:t>suggested_actions_for_staff</w:t>
            </w:r>
            <w:r>
              <w:rPr>
                <w:sz w:val="17"/>
              </w:rPr>
              <w:t>) incompatible avec Jira et avec l'agent d'escalade. En v1, le LLM a écrit « Email Communication » au lieu de « Email &amp; Communication »</w:t>
            </w:r>
          </w:p>
        </w:tc>
        <w:tc>
          <w:tcPr>
            <w:tcW w:type="dxa" w:w="2040"/>
          </w:tcPr>
          <w:p>
            <w:pPr>
              <w:spacing w:after="0"/>
            </w:pPr>
            <w:r>
              <w:rPr>
                <w:sz w:val="17"/>
              </w:rPr>
              <w:t xml:space="preserve">v1 : 7 sections exactes, mots de passe masqués interdits. Le défaut de libellé est corrigé le 19/10 </w:t>
            </w:r>
            <w:r>
              <w:rPr>
                <w:b/>
                <w:sz w:val="17"/>
              </w:rPr>
              <w:t>dans le Validator</w:t>
            </w:r>
            <w:r>
              <w:rPr>
                <w:sz w:val="17"/>
              </w:rPr>
              <w:t xml:space="preserve"> (normalisation), pas dans le prompt</w:t>
            </w:r>
          </w:p>
        </w:tc>
      </w:tr>
      <w:tr>
        <w:tc>
          <w:tcPr>
            <w:tcW w:type="dxa" w:w="2040"/>
          </w:tcPr>
          <w:p>
            <w:pPr>
              <w:spacing w:after="0"/>
            </w:pPr>
            <w:r>
              <w:rPr>
                <w:sz w:val="17"/>
              </w:rPr>
              <w:t>Validator v1 → v2</w:t>
            </w:r>
          </w:p>
        </w:tc>
        <w:tc>
          <w:tcPr>
            <w:tcW w:type="dxa" w:w="2040"/>
          </w:tcPr>
          <w:p>
            <w:pPr>
              <w:spacing w:after="0"/>
            </w:pPr>
            <w:r>
              <w:rPr>
                <w:sz w:val="17"/>
              </w:rPr>
              <w:t>Juge final</w:t>
            </w:r>
          </w:p>
        </w:tc>
        <w:tc>
          <w:tcPr>
            <w:tcW w:type="dxa" w:w="2040"/>
          </w:tcPr>
          <w:p>
            <w:pPr>
              <w:spacing w:after="0"/>
            </w:pPr>
            <w:r>
              <w:rPr>
                <w:sz w:val="17"/>
              </w:rPr>
              <w:t>Rôle d'auditeur, sortie JSON à 5 champs, liste de contrôle entre étapes (raisonnement guidé sans chaîne de pensée exposée), exemples de tickets sans RAG, injection traitée comme donnée</w:t>
            </w:r>
          </w:p>
        </w:tc>
        <w:tc>
          <w:tcPr>
            <w:tcW w:type="dxa" w:w="2040"/>
          </w:tcPr>
          <w:p>
            <w:pPr>
              <w:spacing w:after="0"/>
            </w:pPr>
            <w:r>
              <w:rPr>
                <w:sz w:val="17"/>
              </w:rPr>
              <w:t xml:space="preserve">v1 envoyait </w:t>
            </w:r>
            <w:r>
              <w:rPr>
                <w:rFonts w:ascii="Consolas" w:hAnsi="Consolas"/>
                <w:sz w:val="16"/>
              </w:rPr>
              <w:t>ticket-correct</w:t>
            </w:r>
            <w:r>
              <w:rPr>
                <w:sz w:val="17"/>
              </w:rPr>
              <w:t xml:space="preserve"> vers une nouvelle recherche, approuvait des garanties non étayées, routait mal les tickets contradictoires</w:t>
            </w:r>
          </w:p>
        </w:tc>
        <w:tc>
          <w:tcPr>
            <w:tcW w:type="dxa" w:w="2040"/>
          </w:tcPr>
          <w:p>
            <w:pPr>
              <w:spacing w:after="0"/>
            </w:pPr>
            <w:r>
              <w:rPr>
                <w:sz w:val="17"/>
              </w:rPr>
              <w:t xml:space="preserve">v2 : toute affirmation doit être étayée, une contradiction dans un ticket mène à </w:t>
            </w:r>
            <w:r>
              <w:rPr>
                <w:rFonts w:ascii="Consolas" w:hAnsi="Consolas"/>
                <w:sz w:val="16"/>
              </w:rPr>
              <w:t>regenerate</w:t>
            </w:r>
            <w:r>
              <w:rPr>
                <w:sz w:val="17"/>
              </w:rPr>
              <w:t xml:space="preserve">, </w:t>
            </w:r>
            <w:r>
              <w:rPr>
                <w:rFonts w:ascii="Consolas" w:hAnsi="Consolas"/>
                <w:sz w:val="16"/>
              </w:rPr>
              <w:t>retry_retrieval</w:t>
            </w:r>
            <w:r>
              <w:rPr>
                <w:sz w:val="17"/>
              </w:rPr>
              <w:t xml:space="preserve"> est réservé au mode answer. Patch du 19/10 : un incident sensible n'est pas bloqué par une info manquante</w:t>
            </w:r>
          </w:p>
        </w:tc>
      </w:tr>
    </w:tbl>
    <w:p>
      <w:pPr>
        <w:spacing w:after="0"/>
      </w:pPr>
    </w:p>
    <w:p>
      <w:r>
        <w:rPr>
          <w:b/>
          <w:sz w:val="20"/>
        </w:rPr>
        <w:t>Itération mesurée (Validator, 28 dossiers × 3 exécutions, Groq épinglé, sans repli).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0"/>
            </w:pPr>
            <w:r>
              <w:rPr>
                <w:b/>
                <w:sz w:val="17"/>
              </w:rPr>
              <w:t>Modèle</w:t>
            </w:r>
          </w:p>
        </w:tc>
        <w:tc>
          <w:tcPr>
            <w:tcW w:type="dxa" w:w="1700"/>
            <w:shd w:val="clear" w:color="auto" w:fill="DCE6F1"/>
          </w:tcPr>
          <w:p>
            <w:pPr>
              <w:spacing w:after="0"/>
            </w:pPr>
            <w:r>
              <w:rPr>
                <w:b/>
                <w:sz w:val="17"/>
              </w:rPr>
              <w:t>Prompt</w:t>
            </w:r>
          </w:p>
        </w:tc>
        <w:tc>
          <w:tcPr>
            <w:tcW w:type="dxa" w:w="1700"/>
            <w:shd w:val="clear" w:color="auto" w:fill="DCE6F1"/>
          </w:tcPr>
          <w:p>
            <w:pPr>
              <w:spacing w:after="0"/>
            </w:pPr>
            <w:r>
              <w:rPr>
                <w:b/>
                <w:sz w:val="17"/>
              </w:rPr>
              <w:t>Exactitude</w:t>
            </w:r>
          </w:p>
        </w:tc>
        <w:tc>
          <w:tcPr>
            <w:tcW w:type="dxa" w:w="1700"/>
            <w:shd w:val="clear" w:color="auto" w:fill="DCE6F1"/>
          </w:tcPr>
          <w:p>
            <w:pPr>
              <w:spacing w:after="0"/>
            </w:pPr>
            <w:r>
              <w:rPr>
                <w:b/>
                <w:sz w:val="17"/>
              </w:rPr>
              <w:t>Faux approve/exéc.</w:t>
            </w:r>
          </w:p>
        </w:tc>
        <w:tc>
          <w:tcPr>
            <w:tcW w:type="dxa" w:w="1700"/>
            <w:shd w:val="clear" w:color="auto" w:fill="DCE6F1"/>
          </w:tcPr>
          <w:p>
            <w:pPr>
              <w:spacing w:after="0"/>
            </w:pPr>
            <w:r>
              <w:rPr>
                <w:b/>
                <w:sz w:val="17"/>
              </w:rPr>
              <w:t>Faux rejets/exéc.</w:t>
            </w:r>
          </w:p>
        </w:tc>
        <w:tc>
          <w:tcPr>
            <w:tcW w:type="dxa" w:w="1700"/>
            <w:shd w:val="clear" w:color="auto" w:fill="DCE6F1"/>
          </w:tcPr>
          <w:p>
            <w:pPr>
              <w:spacing w:after="0"/>
            </w:pPr>
            <w:r>
              <w:rPr>
                <w:b/>
                <w:sz w:val="17"/>
              </w:rPr>
              <w:t>Erreurs juge/exéc.</w:t>
            </w:r>
          </w:p>
        </w:tc>
      </w:tr>
      <w:tr>
        <w:tc>
          <w:tcPr>
            <w:tcW w:type="dxa" w:w="1700"/>
          </w:tcPr>
          <w:p>
            <w:pPr>
              <w:spacing w:after="0"/>
            </w:pPr>
            <w:r>
              <w:rPr>
                <w:rFonts w:ascii="Consolas" w:hAnsi="Consolas"/>
                <w:sz w:val="16"/>
              </w:rPr>
              <w:t>gpt-oss-120b</w:t>
            </w:r>
          </w:p>
        </w:tc>
        <w:tc>
          <w:tcPr>
            <w:tcW w:type="dxa" w:w="1700"/>
          </w:tcPr>
          <w:p>
            <w:pPr>
              <w:spacing w:after="0"/>
            </w:pPr>
            <w:r>
              <w:rPr>
                <w:sz w:val="17"/>
              </w:rPr>
              <w:t>v1</w:t>
            </w:r>
          </w:p>
        </w:tc>
        <w:tc>
          <w:tcPr>
            <w:tcW w:type="dxa" w:w="1700"/>
          </w:tcPr>
          <w:p>
            <w:pPr>
              <w:spacing w:after="0"/>
            </w:pPr>
            <w:r>
              <w:rPr>
                <w:sz w:val="17"/>
              </w:rPr>
              <w:t>0,917 ± 0,021</w:t>
            </w:r>
          </w:p>
        </w:tc>
        <w:tc>
          <w:tcPr>
            <w:tcW w:type="dxa" w:w="1700"/>
          </w:tcPr>
          <w:p>
            <w:pPr>
              <w:spacing w:after="0"/>
            </w:pPr>
            <w:r>
              <w:rPr>
                <w:sz w:val="17"/>
              </w:rPr>
              <w:t>0,333</w:t>
            </w:r>
          </w:p>
        </w:tc>
        <w:tc>
          <w:tcPr>
            <w:tcW w:type="dxa" w:w="1700"/>
          </w:tcPr>
          <w:p>
            <w:pPr>
              <w:spacing w:after="0"/>
            </w:pPr>
            <w:r>
              <w:rPr>
                <w:sz w:val="17"/>
              </w:rPr>
              <w:t>1,000</w:t>
            </w:r>
          </w:p>
        </w:tc>
        <w:tc>
          <w:tcPr>
            <w:tcW w:type="dxa" w:w="1700"/>
          </w:tcPr>
          <w:p>
            <w:pPr>
              <w:spacing w:after="0"/>
            </w:pPr>
            <w:r>
              <w:rPr>
                <w:sz w:val="17"/>
              </w:rPr>
              <w:t>1,000</w:t>
            </w:r>
          </w:p>
        </w:tc>
      </w:tr>
      <w:tr>
        <w:tc>
          <w:tcPr>
            <w:tcW w:type="dxa" w:w="1700"/>
          </w:tcPr>
          <w:p>
            <w:pPr>
              <w:spacing w:after="0"/>
            </w:pPr>
            <w:r>
              <w:rPr>
                <w:rFonts w:ascii="Consolas" w:hAnsi="Consolas"/>
                <w:sz w:val="16"/>
              </w:rPr>
              <w:t>gpt-oss-120b</w:t>
            </w:r>
          </w:p>
        </w:tc>
        <w:tc>
          <w:tcPr>
            <w:tcW w:type="dxa" w:w="1700"/>
          </w:tcPr>
          <w:p>
            <w:pPr>
              <w:spacing w:after="0"/>
            </w:pPr>
            <w:r>
              <w:rPr>
                <w:sz w:val="17"/>
              </w:rPr>
              <w:t>v2 1re passe</w:t>
            </w:r>
          </w:p>
        </w:tc>
        <w:tc>
          <w:tcPr>
            <w:tcW w:type="dxa" w:w="1700"/>
          </w:tcPr>
          <w:p>
            <w:pPr>
              <w:spacing w:after="0"/>
            </w:pPr>
            <w:r>
              <w:rPr>
                <w:sz w:val="17"/>
              </w:rPr>
              <w:t>0,940 ± 0,021</w:t>
            </w:r>
          </w:p>
        </w:tc>
        <w:tc>
          <w:tcPr>
            <w:tcW w:type="dxa" w:w="1700"/>
          </w:tcPr>
          <w:p>
            <w:pPr>
              <w:spacing w:after="0"/>
            </w:pPr>
            <w:r>
              <w:rPr>
                <w:sz w:val="17"/>
              </w:rPr>
              <w:t>0,333</w:t>
            </w:r>
          </w:p>
        </w:tc>
        <w:tc>
          <w:tcPr>
            <w:tcW w:type="dxa" w:w="1700"/>
          </w:tcPr>
          <w:p>
            <w:pPr>
              <w:spacing w:after="0"/>
            </w:pPr>
            <w:r>
              <w:rPr>
                <w:sz w:val="17"/>
              </w:rPr>
              <w:t>0,000</w:t>
            </w:r>
          </w:p>
        </w:tc>
        <w:tc>
          <w:tcPr>
            <w:tcW w:type="dxa" w:w="1700"/>
          </w:tcPr>
          <w:p>
            <w:pPr>
              <w:spacing w:after="0"/>
            </w:pPr>
            <w:r>
              <w:rPr>
                <w:sz w:val="17"/>
              </w:rPr>
              <w:t>0,000</w:t>
            </w:r>
          </w:p>
        </w:tc>
      </w:tr>
      <w:tr>
        <w:tc>
          <w:tcPr>
            <w:tcW w:type="dxa" w:w="1700"/>
          </w:tcPr>
          <w:p>
            <w:pPr>
              <w:spacing w:after="0"/>
            </w:pPr>
            <w:r>
              <w:rPr>
                <w:rFonts w:ascii="Consolas" w:hAnsi="Consolas"/>
                <w:sz w:val="16"/>
              </w:rPr>
              <w:t>gpt-oss-120b</w:t>
            </w:r>
          </w:p>
        </w:tc>
        <w:tc>
          <w:tcPr>
            <w:tcW w:type="dxa" w:w="1700"/>
          </w:tcPr>
          <w:p>
            <w:pPr>
              <w:spacing w:after="0"/>
            </w:pPr>
            <w:r>
              <w:rPr>
                <w:b/>
                <w:sz w:val="17"/>
              </w:rPr>
              <w:t>v2 corrigée</w:t>
            </w:r>
          </w:p>
        </w:tc>
        <w:tc>
          <w:tcPr>
            <w:tcW w:type="dxa" w:w="1700"/>
          </w:tcPr>
          <w:p>
            <w:pPr>
              <w:spacing w:after="0"/>
            </w:pPr>
            <w:r>
              <w:rPr>
                <w:b/>
                <w:sz w:val="17"/>
              </w:rPr>
              <w:t>1,000 ± 0,000</w:t>
            </w:r>
          </w:p>
        </w:tc>
        <w:tc>
          <w:tcPr>
            <w:tcW w:type="dxa" w:w="1700"/>
          </w:tcPr>
          <w:p>
            <w:pPr>
              <w:spacing w:after="0"/>
            </w:pPr>
            <w:r>
              <w:rPr>
                <w:b/>
                <w:sz w:val="17"/>
              </w:rPr>
              <w:t>0</w:t>
            </w:r>
          </w:p>
        </w:tc>
        <w:tc>
          <w:tcPr>
            <w:tcW w:type="dxa" w:w="1700"/>
          </w:tcPr>
          <w:p>
            <w:pPr>
              <w:spacing w:after="0"/>
            </w:pPr>
            <w:r>
              <w:rPr>
                <w:b/>
                <w:sz w:val="17"/>
              </w:rPr>
              <w:t>0</w:t>
            </w:r>
          </w:p>
        </w:tc>
        <w:tc>
          <w:tcPr>
            <w:tcW w:type="dxa" w:w="1700"/>
          </w:tcPr>
          <w:p>
            <w:pPr>
              <w:spacing w:after="0"/>
            </w:pPr>
            <w:r>
              <w:rPr>
                <w:b/>
                <w:sz w:val="17"/>
              </w:rPr>
              <w:t>0</w:t>
            </w:r>
          </w:p>
        </w:tc>
      </w:tr>
      <w:tr>
        <w:tc>
          <w:tcPr>
            <w:tcW w:type="dxa" w:w="1700"/>
          </w:tcPr>
          <w:p>
            <w:pPr>
              <w:spacing w:after="0"/>
            </w:pPr>
            <w:r>
              <w:rPr>
                <w:rFonts w:ascii="Consolas" w:hAnsi="Consolas"/>
                <w:sz w:val="16"/>
              </w:rPr>
              <w:t>gpt-oss-20b</w:t>
            </w:r>
          </w:p>
        </w:tc>
        <w:tc>
          <w:tcPr>
            <w:tcW w:type="dxa" w:w="1700"/>
          </w:tcPr>
          <w:p>
            <w:pPr>
              <w:spacing w:after="0"/>
            </w:pPr>
            <w:r>
              <w:rPr>
                <w:sz w:val="17"/>
              </w:rPr>
              <w:t>v1</w:t>
            </w:r>
          </w:p>
        </w:tc>
        <w:tc>
          <w:tcPr>
            <w:tcW w:type="dxa" w:w="1700"/>
          </w:tcPr>
          <w:p>
            <w:pPr>
              <w:spacing w:after="0"/>
            </w:pPr>
            <w:r>
              <w:rPr>
                <w:sz w:val="17"/>
              </w:rPr>
              <w:t>0,762 ± 0,021</w:t>
            </w:r>
          </w:p>
        </w:tc>
        <w:tc>
          <w:tcPr>
            <w:tcW w:type="dxa" w:w="1700"/>
          </w:tcPr>
          <w:p>
            <w:pPr>
              <w:spacing w:after="0"/>
            </w:pPr>
            <w:r>
              <w:rPr>
                <w:sz w:val="17"/>
              </w:rPr>
              <w:t>0</w:t>
            </w:r>
          </w:p>
        </w:tc>
        <w:tc>
          <w:tcPr>
            <w:tcW w:type="dxa" w:w="1700"/>
          </w:tcPr>
          <w:p>
            <w:pPr>
              <w:spacing w:after="0"/>
            </w:pPr>
            <w:r>
              <w:rPr>
                <w:sz w:val="17"/>
              </w:rPr>
              <w:t>5,000</w:t>
            </w:r>
          </w:p>
        </w:tc>
        <w:tc>
          <w:tcPr>
            <w:tcW w:type="dxa" w:w="1700"/>
          </w:tcPr>
          <w:p>
            <w:pPr>
              <w:spacing w:after="0"/>
            </w:pPr>
            <w:r>
              <w:rPr>
                <w:sz w:val="17"/>
              </w:rPr>
              <w:t>6,000</w:t>
            </w:r>
          </w:p>
        </w:tc>
      </w:tr>
      <w:tr>
        <w:tc>
          <w:tcPr>
            <w:tcW w:type="dxa" w:w="1700"/>
          </w:tcPr>
          <w:p>
            <w:pPr>
              <w:spacing w:after="0"/>
            </w:pPr>
            <w:r>
              <w:rPr>
                <w:rFonts w:ascii="Consolas" w:hAnsi="Consolas"/>
                <w:sz w:val="16"/>
              </w:rPr>
              <w:t>gpt-oss-20b</w:t>
            </w:r>
          </w:p>
        </w:tc>
        <w:tc>
          <w:tcPr>
            <w:tcW w:type="dxa" w:w="1700"/>
          </w:tcPr>
          <w:p>
            <w:pPr>
              <w:spacing w:after="0"/>
            </w:pPr>
            <w:r>
              <w:rPr>
                <w:sz w:val="17"/>
              </w:rPr>
              <w:t>v2 1re passe</w:t>
            </w:r>
          </w:p>
        </w:tc>
        <w:tc>
          <w:tcPr>
            <w:tcW w:type="dxa" w:w="1700"/>
          </w:tcPr>
          <w:p>
            <w:pPr>
              <w:spacing w:after="0"/>
            </w:pPr>
            <w:r>
              <w:rPr>
                <w:sz w:val="17"/>
              </w:rPr>
              <w:t>0,833 ± 0,021</w:t>
            </w:r>
          </w:p>
        </w:tc>
        <w:tc>
          <w:tcPr>
            <w:tcW w:type="dxa" w:w="1700"/>
          </w:tcPr>
          <w:p>
            <w:pPr>
              <w:spacing w:after="0"/>
            </w:pPr>
            <w:r>
              <w:rPr>
                <w:b/>
                <w:sz w:val="17"/>
              </w:rPr>
              <w:t>1,333</w:t>
            </w:r>
          </w:p>
        </w:tc>
        <w:tc>
          <w:tcPr>
            <w:tcW w:type="dxa" w:w="1700"/>
          </w:tcPr>
          <w:p>
            <w:pPr>
              <w:spacing w:after="0"/>
            </w:pPr>
            <w:r>
              <w:rPr>
                <w:sz w:val="17"/>
              </w:rPr>
              <w:t>1,000</w:t>
            </w:r>
          </w:p>
        </w:tc>
        <w:tc>
          <w:tcPr>
            <w:tcW w:type="dxa" w:w="1700"/>
          </w:tcPr>
          <w:p>
            <w:pPr>
              <w:spacing w:after="0"/>
            </w:pPr>
            <w:r>
              <w:rPr>
                <w:sz w:val="17"/>
              </w:rPr>
              <w:t>0,667</w:t>
            </w:r>
          </w:p>
        </w:tc>
      </w:tr>
      <w:tr>
        <w:tc>
          <w:tcPr>
            <w:tcW w:type="dxa" w:w="1700"/>
          </w:tcPr>
          <w:p>
            <w:pPr>
              <w:spacing w:after="0"/>
            </w:pPr>
            <w:r>
              <w:rPr>
                <w:rFonts w:ascii="Consolas" w:hAnsi="Consolas"/>
                <w:sz w:val="16"/>
              </w:rPr>
              <w:t>gpt-oss-20b</w:t>
            </w:r>
          </w:p>
        </w:tc>
        <w:tc>
          <w:tcPr>
            <w:tcW w:type="dxa" w:w="1700"/>
          </w:tcPr>
          <w:p>
            <w:pPr>
              <w:spacing w:after="0"/>
            </w:pPr>
            <w:r>
              <w:rPr>
                <w:sz w:val="17"/>
              </w:rPr>
              <w:t>v2 corrigée</w:t>
            </w:r>
          </w:p>
        </w:tc>
        <w:tc>
          <w:tcPr>
            <w:tcW w:type="dxa" w:w="1700"/>
          </w:tcPr>
          <w:p>
            <w:pPr>
              <w:spacing w:after="0"/>
            </w:pPr>
            <w:r>
              <w:rPr>
                <w:sz w:val="17"/>
              </w:rPr>
              <w:t>0,917 ± 0,021</w:t>
            </w:r>
          </w:p>
        </w:tc>
        <w:tc>
          <w:tcPr>
            <w:tcW w:type="dxa" w:w="1700"/>
          </w:tcPr>
          <w:p>
            <w:pPr>
              <w:spacing w:after="0"/>
            </w:pPr>
            <w:r>
              <w:rPr>
                <w:sz w:val="17"/>
              </w:rPr>
              <w:t>0</w:t>
            </w:r>
          </w:p>
        </w:tc>
        <w:tc>
          <w:tcPr>
            <w:tcW w:type="dxa" w:w="1700"/>
          </w:tcPr>
          <w:p>
            <w:pPr>
              <w:spacing w:after="0"/>
            </w:pPr>
            <w:r>
              <w:rPr>
                <w:sz w:val="17"/>
              </w:rPr>
              <w:t>1,000</w:t>
            </w:r>
          </w:p>
        </w:tc>
        <w:tc>
          <w:tcPr>
            <w:tcW w:type="dxa" w:w="1700"/>
          </w:tcPr>
          <w:p>
            <w:pPr>
              <w:spacing w:after="0"/>
            </w:pPr>
            <w:r>
              <w:rPr>
                <w:sz w:val="17"/>
              </w:rPr>
              <w:t>1,333</w:t>
            </w:r>
          </w:p>
        </w:tc>
      </w:tr>
    </w:tbl>
    <w:p>
      <w:pPr>
        <w:spacing w:after="0"/>
      </w:pPr>
    </w:p>
    <w:p>
      <w:r>
        <w:rPr>
          <w:b/>
          <w:sz w:val="20"/>
        </w:rPr>
        <w:t>Leçon.</w:t>
      </w:r>
      <w:r>
        <w:rPr>
          <w:sz w:val="20"/>
        </w:rPr>
        <w:t xml:space="preserve"> La première v2 améliorait l'exactitude moyenne, mais </w:t>
      </w:r>
      <w:r>
        <w:rPr>
          <w:i/>
          <w:sz w:val="20"/>
        </w:rPr>
        <w:t>augmentait</w:t>
      </w:r>
      <w:r>
        <w:rPr>
          <w:sz w:val="20"/>
        </w:rPr>
        <w:t xml:space="preserve"> les faux approve sur le petit modèle, qui est l'erreur la plus dangereuse. Sans mesure répétée, nous aurions conservé un prompt pire. Le modèle 20B reste fragile face aux injections : ses sorties invalides sont converties en </w:t>
      </w:r>
      <w:r>
        <w:rPr>
          <w:rFonts w:ascii="Consolas" w:hAnsi="Consolas"/>
          <w:sz w:val="19"/>
        </w:rPr>
        <w:t>escalate</w:t>
      </w:r>
      <w:r>
        <w:rPr>
          <w:sz w:val="20"/>
        </w:rPr>
        <w:t xml:space="preserve"> (comportement fail-closed).</w:t>
      </w:r>
    </w:p>
    <w:p>
      <w:pPr>
        <w:pStyle w:val="Heading2"/>
      </w:pPr>
      <w:r>
        <w:t>7. Validator et garde-fous</w:t>
      </w:r>
    </w:p>
    <w:p>
      <w:r>
        <w:rPr>
          <w:sz w:val="20"/>
        </w:rPr>
        <w:t xml:space="preserve">Le Validator est la </w:t>
      </w:r>
      <w:r>
        <w:rPr>
          <w:b/>
          <w:sz w:val="20"/>
        </w:rPr>
        <w:t>porte de sortie de tout le pipeline</w:t>
      </w:r>
      <w:r>
        <w:rPr>
          <w:sz w:val="20"/>
        </w:rPr>
        <w:t xml:space="preserve">. Il est appelé avant chaque réponse (mode </w:t>
      </w:r>
      <w:r>
        <w:rPr>
          <w:rFonts w:ascii="Consolas" w:hAnsi="Consolas"/>
          <w:sz w:val="19"/>
        </w:rPr>
        <w:t>answer</w:t>
      </w:r>
      <w:r>
        <w:rPr>
          <w:sz w:val="20"/>
        </w:rPr>
        <w:t xml:space="preserve">) et avant chaque création Jira (mode </w:t>
      </w:r>
      <w:r>
        <w:rPr>
          <w:rFonts w:ascii="Consolas" w:hAnsi="Consolas"/>
          <w:sz w:val="19"/>
        </w:rPr>
        <w:t>ticket</w:t>
      </w:r>
      <w:r>
        <w:rPr>
          <w:sz w:val="20"/>
        </w:rPr>
        <w:t>). Il est entièrement natif dans n8n (</w:t>
      </w:r>
      <w:r>
        <w:rPr>
          <w:rFonts w:ascii="Consolas" w:hAnsi="Consolas"/>
          <w:sz w:val="19"/>
        </w:rPr>
        <w:t>validator.json</w:t>
      </w:r>
      <w:r>
        <w:rPr>
          <w:sz w:val="20"/>
        </w:rPr>
        <w:t xml:space="preserve">, 15 nœuds). Ses règles sont écrites dans </w:t>
      </w:r>
      <w:r>
        <w:rPr>
          <w:rFonts w:ascii="Consolas" w:hAnsi="Consolas"/>
          <w:sz w:val="19"/>
        </w:rPr>
        <w:t>validator_logic.js</w:t>
      </w:r>
      <w:r>
        <w:rPr>
          <w:sz w:val="20"/>
        </w:rPr>
        <w:t xml:space="preserve"> et </w:t>
      </w:r>
      <w:r>
        <w:rPr>
          <w:rFonts w:ascii="Consolas" w:hAnsi="Consolas"/>
          <w:sz w:val="19"/>
        </w:rPr>
        <w:t>validator_decision.js</w:t>
      </w:r>
      <w:r>
        <w:rPr>
          <w:sz w:val="20"/>
        </w:rPr>
        <w:t xml:space="preserve">, et l'export est régénéré par </w:t>
      </w:r>
      <w:r>
        <w:rPr>
          <w:rFonts w:ascii="Consolas" w:hAnsi="Consolas"/>
          <w:sz w:val="19"/>
        </w:rPr>
        <w:t>scripts/build_validator_n8n.py</w:t>
      </w:r>
      <w:r>
        <w:rPr>
          <w:sz w:val="20"/>
        </w:rPr>
        <w:t>.</w:t>
      </w:r>
    </w:p>
    <w:p>
      <w:pPr>
        <w:pStyle w:val="ListNumber"/>
        <w:spacing w:after="20"/>
      </w:pPr>
      <w:r>
        <w:rPr>
          <w:b/>
          <w:sz w:val="20"/>
        </w:rPr>
        <w:t>Contrôles déterministes</w:t>
      </w:r>
      <w:r>
        <w:rPr>
          <w:sz w:val="20"/>
        </w:rPr>
        <w:t xml:space="preserve"> (sans LLM, prioritaires) :</w:t>
      </w:r>
    </w:p>
    <w:p>
      <w:pPr>
        <w:pStyle w:val="ListBullet2"/>
        <w:spacing w:after="20"/>
      </w:pPr>
      <w:r>
        <w:rPr>
          <w:sz w:val="20"/>
        </w:rPr>
        <w:t>schéma du dossier ;</w:t>
      </w:r>
    </w:p>
    <w:p>
      <w:pPr>
        <w:pStyle w:val="ListBullet2"/>
        <w:spacing w:after="20"/>
      </w:pPr>
      <w:r>
        <w:rPr>
          <w:sz w:val="20"/>
        </w:rPr>
        <w:t>confiance Vision ;</w:t>
      </w:r>
    </w:p>
    <w:p>
      <w:pPr>
        <w:pStyle w:val="ListBullet2"/>
        <w:spacing w:after="20"/>
      </w:pPr>
      <w:r>
        <w:rPr>
          <w:sz w:val="20"/>
        </w:rPr>
        <w:t>cohérence de la taxonomie et de la catégorie ;</w:t>
      </w:r>
    </w:p>
    <w:p>
      <w:pPr>
        <w:pStyle w:val="ListBullet2"/>
        <w:spacing w:after="20"/>
      </w:pPr>
      <w:r>
        <w:rPr>
          <w:sz w:val="20"/>
        </w:rPr>
        <w:t>détection d'incident sensible, qui corrige un drapeau manquant et relève l'urgence ;</w:t>
      </w:r>
    </w:p>
    <w:p>
      <w:pPr>
        <w:pStyle w:val="ListBullet2"/>
        <w:spacing w:after="20"/>
      </w:pPr>
      <w:r>
        <w:rPr>
          <w:sz w:val="20"/>
        </w:rPr>
        <w:t>pertinence de la recherche ;</w:t>
      </w:r>
    </w:p>
    <w:p>
      <w:pPr>
        <w:pStyle w:val="ListBullet2"/>
        <w:spacing w:after="20"/>
      </w:pPr>
      <w:r>
        <w:rPr>
          <w:sz w:val="20"/>
        </w:rPr>
        <w:t>identifiants de citation valides ;</w:t>
      </w:r>
    </w:p>
    <w:p>
      <w:pPr>
        <w:pStyle w:val="ListBullet2"/>
        <w:spacing w:after="20"/>
      </w:pPr>
      <w:r>
        <w:rPr>
          <w:sz w:val="20"/>
        </w:rPr>
        <w:t xml:space="preserve">commandes </w:t>
      </w:r>
      <w:r>
        <w:rPr>
          <w:b/>
          <w:sz w:val="20"/>
        </w:rPr>
        <w:t>copiées mot pour mot</w:t>
      </w:r>
      <w:r>
        <w:rPr>
          <w:sz w:val="20"/>
        </w:rPr>
        <w:t xml:space="preserve"> depuis un passage cité (le changement d'une seule option est détecté) ;</w:t>
      </w:r>
    </w:p>
    <w:p>
      <w:pPr>
        <w:pStyle w:val="ListBullet2"/>
        <w:spacing w:after="20"/>
      </w:pPr>
      <w:r>
        <w:rPr>
          <w:sz w:val="20"/>
        </w:rPr>
        <w:t xml:space="preserve">commandes destructives (règles partagées dans </w:t>
      </w:r>
      <w:r>
        <w:rPr>
          <w:rFonts w:ascii="Consolas" w:hAnsi="Consolas"/>
          <w:sz w:val="19"/>
        </w:rPr>
        <w:t>itsupport/</w:t>
      </w:r>
      <w:r>
        <w:rPr>
          <w:sz w:val="20"/>
        </w:rPr>
        <w:t>) ;</w:t>
      </w:r>
    </w:p>
    <w:p>
      <w:pPr>
        <w:pStyle w:val="ListBullet2"/>
        <w:spacing w:after="20"/>
      </w:pPr>
      <w:r>
        <w:rPr>
          <w:sz w:val="20"/>
        </w:rPr>
        <w:t>langue ;</w:t>
      </w:r>
    </w:p>
    <w:p>
      <w:pPr>
        <w:pStyle w:val="ListBullet2"/>
        <w:spacing w:after="20"/>
      </w:pPr>
      <w:r>
        <w:rPr>
          <w:sz w:val="20"/>
        </w:rPr>
        <w:t>7 sections du ticket ;</w:t>
      </w:r>
    </w:p>
    <w:p>
      <w:pPr>
        <w:pStyle w:val="ListBullet2"/>
        <w:spacing w:after="20"/>
      </w:pPr>
      <w:r>
        <w:rPr>
          <w:b/>
          <w:sz w:val="20"/>
        </w:rPr>
        <w:t>masquage des secrets et des données personnelles</w:t>
      </w:r>
      <w:r>
        <w:rPr>
          <w:sz w:val="20"/>
        </w:rPr>
        <w:t xml:space="preserve"> avant toute autre inspection.</w:t>
      </w:r>
    </w:p>
    <w:p>
      <w:pPr>
        <w:pStyle w:val="ListNumber"/>
        <w:spacing w:after="20"/>
      </w:pPr>
      <w:r>
        <w:rPr>
          <w:b/>
          <w:sz w:val="20"/>
        </w:rPr>
        <w:t>Juge LLM</w:t>
      </w:r>
      <w:r>
        <w:rPr>
          <w:sz w:val="20"/>
        </w:rPr>
        <w:t xml:space="preserve"> : Groq </w:t>
      </w:r>
      <w:r>
        <w:rPr>
          <w:rFonts w:ascii="Consolas" w:hAnsi="Consolas"/>
          <w:sz w:val="19"/>
        </w:rPr>
        <w:t>gpt-oss-120b</w:t>
      </w:r>
      <w:r>
        <w:rPr>
          <w:sz w:val="20"/>
        </w:rPr>
        <w:t xml:space="preserve"> avec le prompt v2. En cas d'erreur ou de JSON invalide, Gemini prend le relais, puis OpenAI </w:t>
      </w:r>
      <w:r>
        <w:rPr>
          <w:rFonts w:ascii="Consolas" w:hAnsi="Consolas"/>
          <w:sz w:val="19"/>
        </w:rPr>
        <w:t>gpt-4o-mini</w:t>
      </w:r>
      <w:r>
        <w:rPr>
          <w:sz w:val="20"/>
        </w:rPr>
        <w:t xml:space="preserve">. Si les trois échouent, le résultat est </w:t>
      </w:r>
      <w:r>
        <w:rPr>
          <w:rFonts w:ascii="Consolas" w:hAnsi="Consolas"/>
          <w:sz w:val="19"/>
        </w:rPr>
        <w:t>escalate</w:t>
      </w:r>
      <w:r>
        <w:rPr>
          <w:sz w:val="20"/>
        </w:rPr>
        <w:t xml:space="preserve"> et rien n'est approuvé.</w:t>
      </w:r>
    </w:p>
    <w:p>
      <w:pPr>
        <w:pStyle w:val="ListNumber"/>
        <w:spacing w:after="20"/>
      </w:pPr>
      <w:r>
        <w:rPr>
          <w:b/>
          <w:sz w:val="20"/>
        </w:rPr>
        <w:t>Décision</w:t>
      </w:r>
      <w:r>
        <w:rPr>
          <w:sz w:val="20"/>
        </w:rPr>
        <w:t xml:space="preserve"> : </w:t>
      </w:r>
      <w:r>
        <w:rPr>
          <w:rFonts w:ascii="Consolas" w:hAnsi="Consolas"/>
          <w:sz w:val="19"/>
        </w:rPr>
        <w:t>approve | retry_retrieval | regenerate | clarify | escalate</w:t>
      </w:r>
      <w:r>
        <w:rPr>
          <w:sz w:val="20"/>
        </w:rPr>
        <w:t xml:space="preserve">. Au plus 1 réessai de recherche et 1 régénération, et au plus 2 corrections au total. </w:t>
      </w:r>
      <w:r>
        <w:rPr>
          <w:rFonts w:ascii="Consolas" w:hAnsi="Consolas"/>
          <w:sz w:val="19"/>
        </w:rPr>
        <w:t>safety_risk</w:t>
      </w:r>
      <w:r>
        <w:rPr>
          <w:sz w:val="20"/>
        </w:rPr>
        <w:t xml:space="preserve"> mène toujours à une escalade. Un ticket qui échoue à sa régénération déclenche l'Error Workflow, qui crée un ticket générique sans aucune donnée utilisateur.</w:t>
      </w:r>
    </w:p>
    <w:p>
      <w:r>
        <w:rPr>
          <w:b/>
          <w:sz w:val="20"/>
        </w:rPr>
        <w:t>Parité.</w:t>
      </w:r>
      <w:r>
        <w:rPr>
          <w:sz w:val="20"/>
        </w:rPr>
        <w:t xml:space="preserve"> La version Python (</w:t>
      </w:r>
      <w:r>
        <w:rPr>
          <w:rFonts w:ascii="Consolas" w:hAnsi="Consolas"/>
          <w:sz w:val="19"/>
        </w:rPr>
        <w:t>src/validator/service.py</w:t>
      </w:r>
      <w:r>
        <w:rPr>
          <w:sz w:val="20"/>
        </w:rPr>
        <w:t xml:space="preserve">) reste la référence d'évaluation. </w:t>
      </w:r>
      <w:r>
        <w:rPr>
          <w:rFonts w:ascii="Consolas" w:hAnsi="Consolas"/>
          <w:sz w:val="19"/>
        </w:rPr>
        <w:t>eval/validator_node_parity.py</w:t>
      </w:r>
      <w:r>
        <w:rPr>
          <w:sz w:val="20"/>
        </w:rPr>
        <w:t xml:space="preserve"> vérifie que le JS de n8n produit les mêmes verdicts sur les 28 cas : </w:t>
      </w:r>
      <w:r>
        <w:rPr>
          <w:b/>
          <w:sz w:val="20"/>
        </w:rPr>
        <w:t>28/28</w:t>
      </w:r>
      <w:r>
        <w:rPr>
          <w:sz w:val="20"/>
        </w:rPr>
        <w:t>.</w:t>
      </w:r>
    </w:p>
    <w:p>
      <w:r>
        <w:rPr>
          <w:b/>
          <w:sz w:val="20"/>
        </w:rPr>
        <w:t>Correctif du 19/10.</w:t>
      </w:r>
    </w:p>
    <w:p>
      <w:pPr>
        <w:pStyle w:val="ListBullet"/>
        <w:spacing w:after="20"/>
      </w:pPr>
      <w:r>
        <w:rPr>
          <w:i/>
          <w:sz w:val="20"/>
        </w:rPr>
        <w:t>Défaut :</w:t>
      </w:r>
      <w:r>
        <w:rPr>
          <w:sz w:val="20"/>
        </w:rPr>
        <w:t xml:space="preserve"> un vrai ticket « compte compromis » était rejeté en </w:t>
      </w:r>
      <w:r>
        <w:rPr>
          <w:rFonts w:ascii="Consolas" w:hAnsi="Consolas"/>
          <w:sz w:val="19"/>
        </w:rPr>
        <w:t>incomplete_ticket</w:t>
      </w:r>
      <w:r>
        <w:rPr>
          <w:sz w:val="20"/>
        </w:rPr>
        <w:t>, pour deux raisons. Le titre utilisait « Email Communication » au lieu de « Email &amp; Communication ». L'« Incident Overview » était écrit sur une seule ligne, entre parenthèses.</w:t>
      </w:r>
    </w:p>
    <w:p>
      <w:pPr>
        <w:pStyle w:val="ListBullet"/>
        <w:spacing w:after="20"/>
      </w:pPr>
      <w:r>
        <w:rPr>
          <w:i/>
          <w:sz w:val="20"/>
        </w:rPr>
        <w:t>Correction :</w:t>
      </w:r>
      <w:r>
        <w:rPr>
          <w:sz w:val="20"/>
        </w:rPr>
        <w:t xml:space="preserve"> le libellé est normalisé quand il est équivalent (lettres et chiffres identiques). L'Overview est accepté sur une ligne ou sur plusieurs. La raison d'escalade doit être non vide. Pour un incident </w:t>
      </w:r>
      <w:r>
        <w:rPr>
          <w:rFonts w:ascii="Consolas" w:hAnsi="Consolas"/>
          <w:sz w:val="19"/>
        </w:rPr>
        <w:t>is_sensitive</w:t>
      </w:r>
      <w:r>
        <w:rPr>
          <w:sz w:val="20"/>
        </w:rPr>
        <w:t>, une information manquante est inscrite dans le ticket (« Clarification requested: … ») au lieu de bloquer l'escalade.</w:t>
      </w:r>
    </w:p>
    <w:p>
      <w:pPr>
        <w:pStyle w:val="ListBullet"/>
        <w:spacing w:after="20"/>
      </w:pPr>
      <w:r>
        <w:rPr>
          <w:i/>
          <w:sz w:val="20"/>
        </w:rPr>
        <w:t>Ce qui ne change pas :</w:t>
      </w:r>
      <w:r>
        <w:rPr>
          <w:sz w:val="20"/>
        </w:rPr>
        <w:t xml:space="preserve"> les contrôles de secrets, de données personnelles et de commandes passent toujours avant.</w:t>
      </w:r>
    </w:p>
    <w:p>
      <w:pPr>
        <w:pStyle w:val="ListBullet"/>
        <w:spacing w:after="20"/>
      </w:pPr>
      <w:r>
        <w:rPr>
          <w:i/>
          <w:sz w:val="20"/>
        </w:rPr>
        <w:t>Vérification :</w:t>
      </w:r>
      <w:r>
        <w:rPr>
          <w:sz w:val="20"/>
        </w:rPr>
        <w:t xml:space="preserve"> </w:t>
      </w:r>
      <w:r>
        <w:rPr>
          <w:rFonts w:ascii="Consolas" w:hAnsi="Consolas"/>
          <w:sz w:val="19"/>
        </w:rPr>
        <w:t>eval/validator_ticket_regressions.js</w:t>
      </w:r>
      <w:r>
        <w:rPr>
          <w:sz w:val="20"/>
        </w:rPr>
        <w:t xml:space="preserve"> montre qu'un mot de passe ajouté au ticket donne toujours </w:t>
      </w:r>
      <w:r>
        <w:rPr>
          <w:rFonts w:ascii="Consolas" w:hAnsi="Consolas"/>
          <w:sz w:val="19"/>
        </w:rPr>
        <w:t>leak</w:t>
      </w:r>
      <w:r>
        <w:rPr>
          <w:sz w:val="20"/>
        </w:rPr>
        <w:t>, avec masquage.</w:t>
      </w:r>
    </w:p>
    <w:p>
      <w:pPr>
        <w:pStyle w:val="Heading2"/>
      </w:pPr>
      <w:r>
        <w:t>8. Évaluation globale et tests de bout en bout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0"/>
            </w:pPr>
            <w:r>
              <w:rPr>
                <w:b/>
                <w:sz w:val="17"/>
              </w:rPr>
              <w:t>Composant</w:t>
            </w:r>
          </w:p>
        </w:tc>
        <w:tc>
          <w:tcPr>
            <w:tcW w:type="dxa" w:w="3400"/>
            <w:shd w:val="clear" w:color="auto" w:fill="DCE6F1"/>
          </w:tcPr>
          <w:p>
            <w:pPr>
              <w:spacing w:after="0"/>
            </w:pPr>
            <w:r>
              <w:rPr>
                <w:b/>
                <w:sz w:val="17"/>
              </w:rPr>
              <w:t>Méthode</w:t>
            </w:r>
          </w:p>
        </w:tc>
        <w:tc>
          <w:tcPr>
            <w:tcW w:type="dxa" w:w="3400"/>
            <w:shd w:val="clear" w:color="auto" w:fill="DCE6F1"/>
          </w:tcPr>
          <w:p>
            <w:pPr>
              <w:spacing w:after="0"/>
            </w:pPr>
            <w:r>
              <w:rPr>
                <w:b/>
                <w:sz w:val="17"/>
              </w:rPr>
              <w:t>Résultat</w:t>
            </w:r>
          </w:p>
        </w:tc>
      </w:tr>
      <w:tr>
        <w:tc>
          <w:tcPr>
            <w:tcW w:type="dxa" w:w="3400"/>
          </w:tcPr>
          <w:p>
            <w:pPr>
              <w:spacing w:after="0"/>
            </w:pPr>
            <w:r>
              <w:rPr>
                <w:sz w:val="17"/>
              </w:rPr>
              <w:t>Recherche</w:t>
            </w:r>
          </w:p>
        </w:tc>
        <w:tc>
          <w:tcPr>
            <w:tcW w:type="dxa" w:w="3400"/>
          </w:tcPr>
          <w:p>
            <w:pPr>
              <w:spacing w:after="0"/>
            </w:pPr>
            <w:r>
              <w:rPr>
                <w:sz w:val="17"/>
              </w:rPr>
              <w:t>30 requêtes, A/B, avec et sans filtre</w:t>
            </w:r>
          </w:p>
        </w:tc>
        <w:tc>
          <w:tcPr>
            <w:tcW w:type="dxa" w:w="3400"/>
          </w:tcPr>
          <w:p>
            <w:pPr>
              <w:spacing w:after="0"/>
            </w:pPr>
            <w:r>
              <w:rPr>
                <w:sz w:val="17"/>
              </w:rPr>
              <w:t>B filtré : R@5 0,926, MRR 0,828 (§ 5)</w:t>
            </w:r>
          </w:p>
        </w:tc>
      </w:tr>
      <w:tr>
        <w:tc>
          <w:tcPr>
            <w:tcW w:type="dxa" w:w="3400"/>
          </w:tcPr>
          <w:p>
            <w:pPr>
              <w:spacing w:after="0"/>
            </w:pPr>
            <w:r>
              <w:rPr>
                <w:sz w:val="17"/>
              </w:rPr>
              <w:t>Découpage</w:t>
            </w:r>
          </w:p>
        </w:tc>
        <w:tc>
          <w:tcPr>
            <w:tcW w:type="dxa" w:w="3400"/>
          </w:tcPr>
          <w:p>
            <w:pPr>
              <w:spacing w:after="0"/>
            </w:pPr>
            <w:r>
              <w:rPr>
                <w:sz w:val="17"/>
              </w:rPr>
              <w:t>Métriques de qualité sur 249 documents</w:t>
            </w:r>
          </w:p>
        </w:tc>
        <w:tc>
          <w:tcPr>
            <w:tcW w:type="dxa" w:w="3400"/>
          </w:tcPr>
          <w:p>
            <w:pPr>
              <w:spacing w:after="0"/>
            </w:pPr>
            <w:r>
              <w:rPr>
                <w:sz w:val="17"/>
              </w:rPr>
              <w:t>B : 0 tableau coupé, 8 débuts en milieu de phrase (contre 67 et 254 pour A)</w:t>
            </w:r>
          </w:p>
        </w:tc>
      </w:tr>
      <w:tr>
        <w:tc>
          <w:tcPr>
            <w:tcW w:type="dxa" w:w="3400"/>
          </w:tcPr>
          <w:p>
            <w:pPr>
              <w:spacing w:after="0"/>
            </w:pPr>
            <w:r>
              <w:rPr>
                <w:sz w:val="17"/>
              </w:rPr>
              <w:t>Validator (prompt)</w:t>
            </w:r>
          </w:p>
        </w:tc>
        <w:tc>
          <w:tcPr>
            <w:tcW w:type="dxa" w:w="3400"/>
          </w:tcPr>
          <w:p>
            <w:pPr>
              <w:spacing w:after="0"/>
            </w:pPr>
            <w:r>
              <w:rPr>
                <w:sz w:val="17"/>
              </w:rPr>
              <w:t>28 dossiers × 3 exécutions × 2 modèles</w:t>
            </w:r>
          </w:p>
        </w:tc>
        <w:tc>
          <w:tcPr>
            <w:tcW w:type="dxa" w:w="3400"/>
          </w:tcPr>
          <w:p>
            <w:pPr>
              <w:spacing w:after="0"/>
            </w:pPr>
            <w:r>
              <w:rPr>
                <w:sz w:val="17"/>
              </w:rPr>
              <w:t>120B v2 : 100 % (§ 6)</w:t>
            </w:r>
          </w:p>
        </w:tc>
      </w:tr>
      <w:tr>
        <w:tc>
          <w:tcPr>
            <w:tcW w:type="dxa" w:w="3400"/>
          </w:tcPr>
          <w:p>
            <w:pPr>
              <w:spacing w:after="0"/>
            </w:pPr>
            <w:r>
              <w:rPr>
                <w:sz w:val="17"/>
              </w:rPr>
              <w:t>Validator (code)</w:t>
            </w:r>
          </w:p>
        </w:tc>
        <w:tc>
          <w:tcPr>
            <w:tcW w:type="dxa" w:w="3400"/>
          </w:tcPr>
          <w:p>
            <w:pPr>
              <w:spacing w:after="0"/>
            </w:pPr>
            <w:r>
              <w:rPr>
                <w:sz w:val="17"/>
              </w:rPr>
              <w:t>Parité JS/Python, régressions ticket, pytest</w:t>
            </w:r>
          </w:p>
        </w:tc>
        <w:tc>
          <w:tcPr>
            <w:tcW w:type="dxa" w:w="3400"/>
          </w:tcPr>
          <w:p>
            <w:pPr>
              <w:spacing w:after="0"/>
            </w:pPr>
            <w:r>
              <w:rPr>
                <w:sz w:val="17"/>
              </w:rPr>
              <w:t>28/28 ; régressions OK ; 35 tests pytest réussis (</w:t>
            </w:r>
            <w:r>
              <w:rPr>
                <w:rFonts w:ascii="Consolas" w:hAnsi="Consolas"/>
                <w:sz w:val="16"/>
              </w:rPr>
              <w:t>test_evaluate_retrieval</w:t>
            </w:r>
            <w:r>
              <w:rPr>
                <w:sz w:val="17"/>
              </w:rPr>
              <w:t xml:space="preserve"> non exécuté en local : module </w:t>
            </w:r>
            <w:r>
              <w:rPr>
                <w:rFonts w:ascii="Consolas" w:hAnsi="Consolas"/>
                <w:sz w:val="16"/>
              </w:rPr>
              <w:t>openai</w:t>
            </w:r>
            <w:r>
              <w:rPr>
                <w:sz w:val="17"/>
              </w:rPr>
              <w:t xml:space="preserve"> absent)</w:t>
            </w:r>
          </w:p>
        </w:tc>
      </w:tr>
      <w:tr>
        <w:tc>
          <w:tcPr>
            <w:tcW w:type="dxa" w:w="3400"/>
          </w:tcPr>
          <w:p>
            <w:pPr>
              <w:spacing w:after="0"/>
            </w:pPr>
            <w:r>
              <w:rPr>
                <w:sz w:val="17"/>
              </w:rPr>
              <w:t>Normaliseur Vision</w:t>
            </w:r>
          </w:p>
        </w:tc>
        <w:tc>
          <w:tcPr>
            <w:tcW w:type="dxa" w:w="3400"/>
          </w:tcPr>
          <w:p>
            <w:pPr>
              <w:spacing w:after="0"/>
            </w:pPr>
            <w:r>
              <w:rPr>
                <w:sz w:val="17"/>
              </w:rPr>
              <w:t>Test unitaire sur une vraie sortie Qwen</w:t>
            </w:r>
          </w:p>
        </w:tc>
        <w:tc>
          <w:tcPr>
            <w:tcW w:type="dxa" w:w="3400"/>
          </w:tcPr>
          <w:p>
            <w:pPr>
              <w:spacing w:after="0"/>
            </w:pPr>
            <w:r>
              <w:rPr>
                <w:sz w:val="17"/>
              </w:rPr>
              <w:t>OK (</w:t>
            </w:r>
            <w:r>
              <w:rPr>
                <w:rFonts w:ascii="Consolas" w:hAnsi="Consolas"/>
                <w:sz w:val="16"/>
              </w:rPr>
              <w:t>n8n/tests/vision_normalizer.test.js</w:t>
            </w:r>
            <w:r>
              <w:rPr>
                <w:sz w:val="17"/>
              </w:rPr>
              <w:t>)</w:t>
            </w:r>
          </w:p>
        </w:tc>
      </w:tr>
      <w:tr>
        <w:tc>
          <w:tcPr>
            <w:tcW w:type="dxa" w:w="3400"/>
          </w:tcPr>
          <w:p>
            <w:pPr>
              <w:spacing w:after="0"/>
            </w:pPr>
            <w:r>
              <w:rPr>
                <w:sz w:val="17"/>
              </w:rPr>
              <w:t>Escalation Agent (collègue)</w:t>
            </w:r>
          </w:p>
        </w:tc>
        <w:tc>
          <w:tcPr>
            <w:tcW w:type="dxa" w:w="3400"/>
          </w:tcPr>
          <w:p>
            <w:pPr>
              <w:spacing w:after="0"/>
            </w:pPr>
            <w:r>
              <w:rPr>
                <w:sz w:val="17"/>
              </w:rPr>
              <w:t>36 tests pytest ; BERTScore F1 (</w:t>
            </w:r>
            <w:r>
              <w:rPr>
                <w:rFonts w:ascii="Consolas" w:hAnsi="Consolas"/>
                <w:sz w:val="16"/>
              </w:rPr>
              <w:t>distilbert-base-uncased</w:t>
            </w:r>
            <w:r>
              <w:rPr>
                <w:sz w:val="17"/>
              </w:rPr>
              <w:t>) sur 4 tickets de référence</w:t>
            </w:r>
          </w:p>
        </w:tc>
        <w:tc>
          <w:tcPr>
            <w:tcW w:type="dxa" w:w="3400"/>
          </w:tcPr>
          <w:p>
            <w:pPr>
              <w:spacing w:after="0"/>
            </w:pPr>
            <w:r>
              <w:rPr>
                <w:sz w:val="17"/>
              </w:rPr>
              <w:t>36/36 ; F1 moyen 96,62 % (résumé) et 90,84 % (description complète). Ces 4 cas sont trop peu nombreux pour généraliser</w:t>
            </w:r>
          </w:p>
        </w:tc>
      </w:tr>
    </w:tbl>
    <w:p>
      <w:pPr>
        <w:spacing w:after="0"/>
      </w:pPr>
    </w:p>
    <w:p>
      <w:r>
        <w:rPr>
          <w:b/>
          <w:sz w:val="20"/>
        </w:rPr>
        <w:t>Tests de bout en bout sur n8n Cloud</w:t>
      </w:r>
      <w:r>
        <w:rPr>
          <w:sz w:val="20"/>
        </w:rPr>
        <w:t xml:space="preserve"> (exécutions manuelles par le webhook ; journaux non versionnés) :</w:t>
      </w:r>
    </w:p>
    <w:p>
      <w:pPr>
        <w:pStyle w:val="ListBullet"/>
        <w:spacing w:after="20"/>
      </w:pPr>
      <w:r>
        <w:rPr>
          <w:b/>
          <w:sz w:val="20"/>
        </w:rPr>
        <w:t>VPN, échec d'authentification.</w:t>
      </w:r>
      <w:r>
        <w:rPr>
          <w:sz w:val="20"/>
        </w:rPr>
        <w:t xml:space="preserve"> Statut </w:t>
      </w:r>
      <w:r>
        <w:rPr>
          <w:rFonts w:ascii="Consolas" w:hAnsi="Consolas"/>
          <w:sz w:val="19"/>
        </w:rPr>
        <w:t>resolved</w:t>
      </w:r>
      <w:r>
        <w:rPr>
          <w:sz w:val="20"/>
        </w:rPr>
        <w:t xml:space="preserve">. Solution en 5 étapes citant </w:t>
      </w:r>
      <w:r>
        <w:rPr>
          <w:rFonts w:ascii="Consolas" w:hAnsi="Consolas"/>
          <w:sz w:val="19"/>
        </w:rPr>
        <w:t>S1</w:t>
      </w:r>
      <w:r>
        <w:rPr>
          <w:sz w:val="20"/>
        </w:rPr>
        <w:t xml:space="preserve"> et </w:t>
      </w:r>
      <w:r>
        <w:rPr>
          <w:rFonts w:ascii="Consolas" w:hAnsi="Consolas"/>
          <w:sz w:val="19"/>
        </w:rPr>
        <w:t>S4</w:t>
      </w:r>
      <w:r>
        <w:rPr>
          <w:sz w:val="20"/>
        </w:rPr>
        <w:t>, approuvée par le Validator.</w:t>
      </w:r>
    </w:p>
    <w:p>
      <w:pPr>
        <w:pStyle w:val="ListBullet"/>
        <w:spacing w:after="20"/>
      </w:pPr>
      <w:r>
        <w:rPr>
          <w:b/>
          <w:sz w:val="20"/>
        </w:rPr>
        <w:t>« Compte piraté ».</w:t>
      </w:r>
      <w:r>
        <w:rPr>
          <w:sz w:val="20"/>
        </w:rPr>
        <w:t xml:space="preserve"> Incident détecté sensible et critique, puis acheminé directement vers le ticket. </w:t>
      </w:r>
      <w:r>
        <w:rPr>
          <w:b/>
          <w:sz w:val="20"/>
        </w:rPr>
        <w:t>Avant le correctif du 19/10, le Validator a rejeté le ticket</w:t>
      </w:r>
      <w:r>
        <w:rPr>
          <w:sz w:val="20"/>
        </w:rPr>
        <w:t xml:space="preserve"> (</w:t>
      </w:r>
      <w:r>
        <w:rPr>
          <w:rFonts w:ascii="Consolas" w:hAnsi="Consolas"/>
          <w:sz w:val="19"/>
        </w:rPr>
        <w:t>incomplete_ticket</w:t>
      </w:r>
      <w:r>
        <w:rPr>
          <w:sz w:val="20"/>
        </w:rPr>
        <w:t>, voir § 7) et le workflow s'est arrêté : aucun ticket non validé n'a été créé. Le comportement est sûr mais inutile, d'où le correctif. [À COMPLÉTER : ré-exécution n8n après correctif]</w:t>
      </w:r>
    </w:p>
    <w:p>
      <w:pPr>
        <w:pStyle w:val="ListBullet"/>
        <w:spacing w:after="20"/>
      </w:pPr>
      <w:r>
        <w:rPr>
          <w:sz w:val="20"/>
        </w:rPr>
        <w:t xml:space="preserve">Capture floue, erreur inconnue « LabSuite QX-7781 » : commandes prêtes dans </w:t>
      </w:r>
      <w:r>
        <w:rPr>
          <w:rFonts w:ascii="Consolas" w:hAnsi="Consolas"/>
          <w:sz w:val="19"/>
        </w:rPr>
        <w:t>n8n/README_integration.md</w:t>
      </w:r>
      <w:r>
        <w:rPr>
          <w:sz w:val="20"/>
        </w:rPr>
        <w:t>. [À COMPLÉTER : résultats]</w:t>
      </w:r>
    </w:p>
    <w:p>
      <w:pPr>
        <w:pStyle w:val="Heading2"/>
      </w:pPr>
      <w:r>
        <w:t>9. Ce qui n'a pas marché, et pourquoi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0"/>
            </w:pPr>
            <w:r>
              <w:rPr>
                <w:b/>
                <w:sz w:val="17"/>
              </w:rPr>
              <w:t>Problème</w:t>
            </w:r>
          </w:p>
        </w:tc>
        <w:tc>
          <w:tcPr>
            <w:tcW w:type="dxa" w:w="3400"/>
            <w:shd w:val="clear" w:color="auto" w:fill="DCE6F1"/>
          </w:tcPr>
          <w:p>
            <w:pPr>
              <w:spacing w:after="0"/>
            </w:pPr>
            <w:r>
              <w:rPr>
                <w:b/>
                <w:sz w:val="17"/>
              </w:rPr>
              <w:t>Cause</w:t>
            </w:r>
          </w:p>
        </w:tc>
        <w:tc>
          <w:tcPr>
            <w:tcW w:type="dxa" w:w="3400"/>
            <w:shd w:val="clear" w:color="auto" w:fill="DCE6F1"/>
          </w:tcPr>
          <w:p>
            <w:pPr>
              <w:spacing w:after="0"/>
            </w:pPr>
            <w:r>
              <w:rPr>
                <w:b/>
                <w:sz w:val="17"/>
              </w:rPr>
              <w:t>Conséquence / décision</w:t>
            </w:r>
          </w:p>
        </w:tc>
      </w:tr>
      <w:tr>
        <w:tc>
          <w:tcPr>
            <w:tcW w:type="dxa" w:w="3400"/>
          </w:tcPr>
          <w:p>
            <w:pPr>
              <w:spacing w:after="0"/>
            </w:pPr>
            <w:r>
              <w:rPr>
                <w:sz w:val="17"/>
              </w:rPr>
              <w:t>Clés API exposées en clair au début du projet</w:t>
            </w:r>
          </w:p>
        </w:tc>
        <w:tc>
          <w:tcPr>
            <w:tcW w:type="dxa" w:w="3400"/>
          </w:tcPr>
          <w:p>
            <w:pPr>
              <w:spacing w:after="0"/>
            </w:pPr>
            <w:r>
              <w:rPr>
                <w:sz w:val="17"/>
              </w:rPr>
              <w:t>Pas de gestion des secrets au départ</w:t>
            </w:r>
          </w:p>
        </w:tc>
        <w:tc>
          <w:tcPr>
            <w:tcW w:type="dxa" w:w="3400"/>
          </w:tcPr>
          <w:p>
            <w:pPr>
              <w:spacing w:after="0"/>
            </w:pPr>
            <w:r>
              <w:rPr>
                <w:rFonts w:ascii="Consolas" w:hAnsi="Consolas"/>
                <w:sz w:val="16"/>
              </w:rPr>
              <w:t>.env</w:t>
            </w:r>
            <w:r>
              <w:rPr>
                <w:sz w:val="17"/>
              </w:rPr>
              <w:t xml:space="preserve"> ignoré par Git, credentials n8n uniquement, exports avec </w:t>
            </w:r>
            <w:r>
              <w:rPr>
                <w:rFonts w:ascii="Consolas" w:hAnsi="Consolas"/>
                <w:sz w:val="16"/>
              </w:rPr>
              <w:t>RESELECT_CREDENTIAL</w:t>
            </w:r>
            <w:r>
              <w:rPr>
                <w:sz w:val="17"/>
              </w:rPr>
              <w:t>. [À COMPLÉTER : clés révoquées/renouvelées ?]</w:t>
            </w:r>
          </w:p>
        </w:tc>
      </w:tr>
      <w:tr>
        <w:tc>
          <w:tcPr>
            <w:tcW w:type="dxa" w:w="3400"/>
          </w:tcPr>
          <w:p>
            <w:pPr>
              <w:spacing w:after="0"/>
            </w:pPr>
            <w:r>
              <w:rPr>
                <w:sz w:val="17"/>
              </w:rPr>
              <w:t>Groq : HTTP 403 (Cloudflare 1010)</w:t>
            </w:r>
          </w:p>
        </w:tc>
        <w:tc>
          <w:tcPr>
            <w:tcW w:type="dxa" w:w="3400"/>
          </w:tcPr>
          <w:p>
            <w:pPr>
              <w:spacing w:after="0"/>
            </w:pPr>
            <w:r>
              <w:rPr>
                <w:sz w:val="17"/>
              </w:rPr>
              <w:t xml:space="preserve">User-agent de </w:t>
            </w:r>
            <w:r>
              <w:rPr>
                <w:rFonts w:ascii="Consolas" w:hAnsi="Consolas"/>
                <w:sz w:val="16"/>
              </w:rPr>
              <w:t>urllib</w:t>
            </w:r>
            <w:r>
              <w:rPr>
                <w:sz w:val="17"/>
              </w:rPr>
              <w:t xml:space="preserve"> bloqué</w:t>
            </w:r>
          </w:p>
        </w:tc>
        <w:tc>
          <w:tcPr>
            <w:tcW w:type="dxa" w:w="3400"/>
          </w:tcPr>
          <w:p>
            <w:pPr>
              <w:spacing w:after="0"/>
            </w:pPr>
            <w:r>
              <w:rPr>
                <w:sz w:val="17"/>
              </w:rPr>
              <w:t>SDK officiel côté Python ; nœuds HTTP n8n en Header Auth</w:t>
            </w:r>
          </w:p>
        </w:tc>
      </w:tr>
      <w:tr>
        <w:tc>
          <w:tcPr>
            <w:tcW w:type="dxa" w:w="3400"/>
          </w:tcPr>
          <w:p>
            <w:pPr>
              <w:spacing w:after="0"/>
            </w:pPr>
            <w:r>
              <w:rPr>
                <w:sz w:val="17"/>
              </w:rPr>
              <w:t>Quota Gemini (embeddings)</w:t>
            </w:r>
          </w:p>
        </w:tc>
        <w:tc>
          <w:tcPr>
            <w:tcW w:type="dxa" w:w="3400"/>
          </w:tcPr>
          <w:p>
            <w:pPr>
              <w:spacing w:after="0"/>
            </w:pPr>
            <w:r>
              <w:rPr>
                <w:sz w:val="17"/>
              </w:rPr>
              <w:t>Plafond quotidien du palier gratuit</w:t>
            </w:r>
          </w:p>
        </w:tc>
        <w:tc>
          <w:tcPr>
            <w:tcW w:type="dxa" w:w="3400"/>
          </w:tcPr>
          <w:p>
            <w:pPr>
              <w:spacing w:after="0"/>
            </w:pPr>
            <w:r>
              <w:rPr>
                <w:sz w:val="17"/>
              </w:rPr>
              <w:t xml:space="preserve">Bascule vers OpenAI </w:t>
            </w:r>
            <w:r>
              <w:rPr>
                <w:rFonts w:ascii="Consolas" w:hAnsi="Consolas"/>
                <w:sz w:val="16"/>
              </w:rPr>
              <w:t>text-embedding-3-small</w:t>
            </w:r>
            <w:r>
              <w:rPr>
                <w:sz w:val="17"/>
              </w:rPr>
              <w:t xml:space="preserve"> (≈ 0,017 $)</w:t>
            </w:r>
          </w:p>
        </w:tc>
      </w:tr>
      <w:tr>
        <w:tc>
          <w:tcPr>
            <w:tcW w:type="dxa" w:w="3400"/>
          </w:tcPr>
          <w:p>
            <w:pPr>
              <w:spacing w:after="0"/>
            </w:pPr>
            <w:r>
              <w:rPr>
                <w:rFonts w:ascii="Consolas" w:hAnsi="Consolas"/>
                <w:sz w:val="16"/>
              </w:rPr>
              <w:t>llama-3.1-8b-instant</w:t>
            </w:r>
            <w:r>
              <w:rPr>
                <w:sz w:val="17"/>
              </w:rPr>
              <w:t xml:space="preserve"> indisponible</w:t>
            </w:r>
          </w:p>
        </w:tc>
        <w:tc>
          <w:tcPr>
            <w:tcW w:type="dxa" w:w="3400"/>
          </w:tcPr>
          <w:p>
            <w:pPr>
              <w:spacing w:after="0"/>
            </w:pPr>
            <w:r>
              <w:rPr>
                <w:sz w:val="17"/>
              </w:rPr>
              <w:t>Modèle retiré de la clé Groq (404)</w:t>
            </w:r>
          </w:p>
        </w:tc>
        <w:tc>
          <w:tcPr>
            <w:tcW w:type="dxa" w:w="3400"/>
          </w:tcPr>
          <w:p>
            <w:pPr>
              <w:spacing w:after="0"/>
            </w:pPr>
            <w:r>
              <w:rPr>
                <w:sz w:val="17"/>
              </w:rPr>
              <w:t xml:space="preserve">La comparaison « petit modèle » utilise </w:t>
            </w:r>
            <w:r>
              <w:rPr>
                <w:rFonts w:ascii="Consolas" w:hAnsi="Consolas"/>
                <w:sz w:val="16"/>
              </w:rPr>
              <w:t>gpt-oss-20b</w:t>
            </w:r>
          </w:p>
        </w:tc>
      </w:tr>
      <w:tr>
        <w:tc>
          <w:tcPr>
            <w:tcW w:type="dxa" w:w="3400"/>
          </w:tcPr>
          <w:p>
            <w:pPr>
              <w:spacing w:after="0"/>
            </w:pPr>
            <w:r>
              <w:rPr>
                <w:sz w:val="17"/>
              </w:rPr>
              <w:t>Docling</w:t>
            </w:r>
          </w:p>
        </w:tc>
        <w:tc>
          <w:tcPr>
            <w:tcW w:type="dxa" w:w="3400"/>
          </w:tcPr>
          <w:p>
            <w:pPr>
              <w:spacing w:after="0"/>
            </w:pPr>
            <w:r>
              <w:rPr>
                <w:sz w:val="17"/>
              </w:rPr>
              <w:t>Installation et initialisation OCR trop longues</w:t>
            </w:r>
          </w:p>
        </w:tc>
        <w:tc>
          <w:tcPr>
            <w:tcW w:type="dxa" w:w="3400"/>
          </w:tcPr>
          <w:p>
            <w:pPr>
              <w:spacing w:after="0"/>
            </w:pPr>
            <w:r>
              <w:rPr>
                <w:sz w:val="17"/>
              </w:rPr>
              <w:t>PyMuPDF4LLM (licence AGPL à revoir avant redistribution)</w:t>
            </w:r>
          </w:p>
        </w:tc>
      </w:tr>
      <w:tr>
        <w:tc>
          <w:tcPr>
            <w:tcW w:type="dxa" w:w="3400"/>
          </w:tcPr>
          <w:p>
            <w:pPr>
              <w:spacing w:after="0"/>
            </w:pPr>
            <w:r>
              <w:rPr>
                <w:sz w:val="17"/>
              </w:rPr>
              <w:t>Validator FastAPI</w:t>
            </w:r>
          </w:p>
        </w:tc>
        <w:tc>
          <w:tcPr>
            <w:tcW w:type="dxa" w:w="3400"/>
          </w:tcPr>
          <w:p>
            <w:pPr>
              <w:spacing w:after="0"/>
            </w:pPr>
            <w:r>
              <w:rPr>
                <w:sz w:val="17"/>
              </w:rPr>
              <w:t>Service non déployé, injoignable depuis n8n Cloud</w:t>
            </w:r>
          </w:p>
        </w:tc>
        <w:tc>
          <w:tcPr>
            <w:tcW w:type="dxa" w:w="3400"/>
          </w:tcPr>
          <w:p>
            <w:pPr>
              <w:spacing w:after="0"/>
            </w:pPr>
            <w:r>
              <w:rPr>
                <w:sz w:val="17"/>
              </w:rPr>
              <w:t xml:space="preserve">Validator </w:t>
            </w:r>
            <w:r>
              <w:rPr>
                <w:b/>
                <w:sz w:val="17"/>
              </w:rPr>
              <w:t>porté nativement</w:t>
            </w:r>
            <w:r>
              <w:rPr>
                <w:sz w:val="17"/>
              </w:rPr>
              <w:t xml:space="preserve"> en JS dans n8n, avec un test de parité</w:t>
            </w:r>
          </w:p>
        </w:tc>
      </w:tr>
      <w:tr>
        <w:tc>
          <w:tcPr>
            <w:tcW w:type="dxa" w:w="3400"/>
          </w:tcPr>
          <w:p>
            <w:pPr>
              <w:spacing w:after="0"/>
            </w:pPr>
            <w:r>
              <w:rPr>
                <w:sz w:val="17"/>
              </w:rPr>
              <w:t>LangGraph</w:t>
            </w:r>
          </w:p>
        </w:tc>
        <w:tc>
          <w:tcPr>
            <w:tcW w:type="dxa" w:w="3400"/>
          </w:tcPr>
          <w:p>
            <w:pPr>
              <w:spacing w:after="0"/>
            </w:pPr>
            <w:r>
              <w:rPr>
                <w:sz w:val="17"/>
              </w:rPr>
              <w:t>Même besoin d'hébergement Python</w:t>
            </w:r>
          </w:p>
        </w:tc>
        <w:tc>
          <w:tcPr>
            <w:tcW w:type="dxa" w:w="3400"/>
          </w:tcPr>
          <w:p>
            <w:pPr>
              <w:spacing w:after="0"/>
            </w:pPr>
            <w:r>
              <w:rPr>
                <w:sz w:val="17"/>
              </w:rPr>
              <w:t>Abandonné ; concepts repris dans n8n</w:t>
            </w:r>
          </w:p>
        </w:tc>
      </w:tr>
      <w:tr>
        <w:tc>
          <w:tcPr>
            <w:tcW w:type="dxa" w:w="3400"/>
          </w:tcPr>
          <w:p>
            <w:pPr>
              <w:spacing w:after="0"/>
            </w:pPr>
            <w:r>
              <w:rPr>
                <w:sz w:val="17"/>
              </w:rPr>
              <w:t>Import des workflows</w:t>
            </w:r>
          </w:p>
        </w:tc>
        <w:tc>
          <w:tcPr>
            <w:tcW w:type="dxa" w:w="3400"/>
          </w:tcPr>
          <w:p>
            <w:pPr>
              <w:spacing w:after="0"/>
            </w:pPr>
            <w:r>
              <w:rPr>
                <w:sz w:val="17"/>
              </w:rPr>
              <w:t xml:space="preserve">Références </w:t>
            </w:r>
            <w:r>
              <w:rPr>
                <w:rFonts w:ascii="Consolas" w:hAnsi="Consolas"/>
                <w:sz w:val="16"/>
              </w:rPr>
              <w:t>RESELECT_AFTER_IMPORT</w:t>
            </w:r>
            <w:r>
              <w:rPr>
                <w:sz w:val="17"/>
              </w:rPr>
              <w:t xml:space="preserve"> et sous-workflows non publiés : appels en échec</w:t>
            </w:r>
          </w:p>
        </w:tc>
        <w:tc>
          <w:tcPr>
            <w:tcW w:type="dxa" w:w="3400"/>
          </w:tcPr>
          <w:p>
            <w:pPr>
              <w:spacing w:after="0"/>
            </w:pPr>
            <w:r>
              <w:rPr>
                <w:sz w:val="17"/>
              </w:rPr>
              <w:t xml:space="preserve">Procédure d'import ordonnée dans </w:t>
            </w:r>
            <w:r>
              <w:rPr>
                <w:rFonts w:ascii="Consolas" w:hAnsi="Consolas"/>
                <w:sz w:val="16"/>
              </w:rPr>
              <w:t>README_integration.md</w:t>
            </w:r>
            <w:r>
              <w:rPr>
                <w:sz w:val="17"/>
              </w:rPr>
              <w:t>, sous-workflows publiés</w:t>
            </w:r>
          </w:p>
        </w:tc>
      </w:tr>
      <w:tr>
        <w:tc>
          <w:tcPr>
            <w:tcW w:type="dxa" w:w="3400"/>
          </w:tcPr>
          <w:p>
            <w:pPr>
              <w:spacing w:after="0"/>
            </w:pPr>
            <w:r>
              <w:rPr>
                <w:sz w:val="17"/>
              </w:rPr>
              <w:t>Tunnel cloudflared éphémère</w:t>
            </w:r>
          </w:p>
        </w:tc>
        <w:tc>
          <w:tcPr>
            <w:tcW w:type="dxa" w:w="3400"/>
          </w:tcPr>
          <w:p>
            <w:pPr>
              <w:spacing w:after="0"/>
            </w:pPr>
            <w:r>
              <w:rPr>
                <w:sz w:val="17"/>
              </w:rPr>
              <w:t xml:space="preserve">URL </w:t>
            </w:r>
            <w:r>
              <w:rPr>
                <w:rFonts w:ascii="Consolas" w:hAnsi="Consolas"/>
                <w:sz w:val="16"/>
              </w:rPr>
              <w:t>trycloudflare</w:t>
            </w:r>
            <w:r>
              <w:rPr>
                <w:sz w:val="17"/>
              </w:rPr>
              <w:t xml:space="preserve"> changeante (</w:t>
            </w:r>
            <w:r>
              <w:rPr>
                <w:rFonts w:ascii="Consolas" w:hAnsi="Consolas"/>
                <w:sz w:val="16"/>
              </w:rPr>
              <w:t>ENOTFOUND</w:t>
            </w:r>
            <w:r>
              <w:rPr>
                <w:sz w:val="17"/>
              </w:rPr>
              <w:t>)</w:t>
            </w:r>
          </w:p>
        </w:tc>
        <w:tc>
          <w:tcPr>
            <w:tcW w:type="dxa" w:w="3400"/>
          </w:tcPr>
          <w:p>
            <w:pPr>
              <w:spacing w:after="0"/>
            </w:pPr>
            <w:r>
              <w:rPr>
                <w:sz w:val="17"/>
              </w:rPr>
              <w:t>Une seule variable à mettre à jour ; Vision : repli Gemini → OpenAI ; brouillon de ticket : repli Ticket Agent local</w:t>
            </w:r>
          </w:p>
        </w:tc>
      </w:tr>
      <w:tr>
        <w:tc>
          <w:tcPr>
            <w:tcW w:type="dxa" w:w="3400"/>
          </w:tcPr>
          <w:p>
            <w:pPr>
              <w:spacing w:after="0"/>
            </w:pPr>
            <w:r>
              <w:rPr>
                <w:sz w:val="17"/>
              </w:rPr>
              <w:t>Ticket sensible rejeté</w:t>
            </w:r>
          </w:p>
        </w:tc>
        <w:tc>
          <w:tcPr>
            <w:tcW w:type="dxa" w:w="3400"/>
          </w:tcPr>
          <w:p>
            <w:pPr>
              <w:spacing w:after="0"/>
            </w:pPr>
            <w:r>
              <w:rPr>
                <w:sz w:val="17"/>
              </w:rPr>
              <w:t>Validation trop littérale (libellé, format)</w:t>
            </w:r>
          </w:p>
        </w:tc>
        <w:tc>
          <w:tcPr>
            <w:tcW w:type="dxa" w:w="3400"/>
          </w:tcPr>
          <w:p>
            <w:pPr>
              <w:spacing w:after="0"/>
            </w:pPr>
            <w:r>
              <w:rPr>
                <w:sz w:val="17"/>
              </w:rPr>
              <w:t>Correctif du 19/10 et tests de régression</w:t>
            </w:r>
          </w:p>
        </w:tc>
      </w:tr>
      <w:tr>
        <w:tc>
          <w:tcPr>
            <w:tcW w:type="dxa" w:w="3400"/>
          </w:tcPr>
          <w:p>
            <w:pPr>
              <w:spacing w:after="0"/>
            </w:pPr>
            <w:r>
              <w:rPr>
                <w:sz w:val="17"/>
              </w:rPr>
              <w:t>Seuil d'abstention 0,4805</w:t>
            </w:r>
          </w:p>
        </w:tc>
        <w:tc>
          <w:tcPr>
            <w:tcW w:type="dxa" w:w="3400"/>
          </w:tcPr>
          <w:p>
            <w:pPr>
              <w:spacing w:after="0"/>
            </w:pPr>
            <w:r>
              <w:rPr>
                <w:sz w:val="17"/>
              </w:rPr>
              <w:t>Choisi sur le jeu d'évaluation lui-même</w:t>
            </w:r>
          </w:p>
        </w:tc>
        <w:tc>
          <w:tcPr>
            <w:tcW w:type="dxa" w:w="3400"/>
          </w:tcPr>
          <w:p>
            <w:pPr>
              <w:spacing w:after="0"/>
            </w:pPr>
            <w:r>
              <w:rPr>
                <w:sz w:val="17"/>
              </w:rPr>
              <w:t>Non utilisé en production ; décision laissée au Validator</w:t>
            </w:r>
          </w:p>
        </w:tc>
      </w:tr>
      <w:tr>
        <w:tc>
          <w:tcPr>
            <w:tcW w:type="dxa" w:w="3400"/>
          </w:tcPr>
          <w:p>
            <w:pPr>
              <w:spacing w:after="0"/>
            </w:pPr>
            <w:r>
              <w:rPr>
                <w:sz w:val="17"/>
              </w:rPr>
              <w:t>QLoRA Vision</w:t>
            </w:r>
          </w:p>
        </w:tc>
        <w:tc>
          <w:tcPr>
            <w:tcW w:type="dxa" w:w="3400"/>
          </w:tcPr>
          <w:p>
            <w:pPr>
              <w:spacing w:after="0"/>
            </w:pPr>
            <w:r>
              <w:rPr>
                <w:sz w:val="17"/>
              </w:rPr>
              <w:t>Étiquettes faibles, texte seul, quota ZeroGPU</w:t>
            </w:r>
          </w:p>
        </w:tc>
        <w:tc>
          <w:tcPr>
            <w:tcW w:type="dxa" w:w="3400"/>
          </w:tcPr>
          <w:p>
            <w:pPr>
              <w:spacing w:after="0"/>
            </w:pPr>
            <w:r>
              <w:rPr>
                <w:sz w:val="17"/>
              </w:rPr>
              <w:t>Non intégré ; Qwen3-VL 4B de base utilisé à la place</w:t>
            </w:r>
          </w:p>
        </w:tc>
      </w:tr>
    </w:tbl>
    <w:p>
      <w:pPr>
        <w:spacing w:after="0"/>
      </w:pPr>
    </w:p>
    <w:p>
      <w:pPr>
        <w:pStyle w:val="Heading2"/>
      </w:pPr>
      <w:r>
        <w:t>10. Limites et perspectives</w:t>
      </w:r>
    </w:p>
    <w:p>
      <w:r>
        <w:rPr>
          <w:b/>
          <w:sz w:val="20"/>
        </w:rPr>
        <w:t>Limites.</w:t>
      </w:r>
    </w:p>
    <w:p>
      <w:pPr>
        <w:pStyle w:val="ListBullet"/>
        <w:spacing w:after="20"/>
      </w:pPr>
      <w:r>
        <w:rPr>
          <w:b/>
          <w:sz w:val="20"/>
        </w:rPr>
        <w:t>Triage DistilBERT encore simulé</w:t>
      </w:r>
      <w:r>
        <w:rPr>
          <w:sz w:val="20"/>
        </w:rPr>
        <w:t xml:space="preserve"> : le nœud constant renvoie toujours « Network &amp; VPN / 0,82 ». C'est Extract &amp; Route (LLM) et les regex qui portent réellement le triage.</w:t>
      </w:r>
    </w:p>
    <w:p>
      <w:pPr>
        <w:pStyle w:val="ListBullet"/>
        <w:spacing w:after="20"/>
      </w:pPr>
      <w:r>
        <w:rPr>
          <w:sz w:val="20"/>
        </w:rPr>
        <w:t>Petits jeux d'évaluation écrits à la main (30 requêtes dont 3 sans réponse, 28 dossiers). Ils ne mesurent pas un taux d'erreur en production.</w:t>
      </w:r>
    </w:p>
    <w:p>
      <w:pPr>
        <w:pStyle w:val="ListBullet"/>
        <w:spacing w:after="20"/>
      </w:pPr>
      <w:r>
        <w:rPr>
          <w:sz w:val="20"/>
        </w:rPr>
        <w:t>Vision non évaluée quantitativement et confiance non calibrée.</w:t>
      </w:r>
    </w:p>
    <w:p>
      <w:pPr>
        <w:pStyle w:val="ListBullet"/>
        <w:spacing w:after="20"/>
      </w:pPr>
      <w:r>
        <w:rPr>
          <w:sz w:val="20"/>
        </w:rPr>
        <w:t>Corpus centré sur Microsoft et le réseau.</w:t>
      </w:r>
    </w:p>
    <w:p>
      <w:pPr>
        <w:pStyle w:val="ListBullet"/>
        <w:spacing w:after="20"/>
      </w:pPr>
      <w:r>
        <w:rPr>
          <w:sz w:val="20"/>
        </w:rPr>
        <w:t>Pas de reranker.</w:t>
      </w:r>
    </w:p>
    <w:p>
      <w:pPr>
        <w:pStyle w:val="ListBullet"/>
        <w:spacing w:after="20"/>
      </w:pPr>
      <w:r>
        <w:rPr>
          <w:sz w:val="20"/>
        </w:rPr>
        <w:t>Glyphes PDF parfois corrompus ; figures non indexées.</w:t>
      </w:r>
    </w:p>
    <w:p>
      <w:r>
        <w:rPr>
          <w:b/>
          <w:sz w:val="20"/>
        </w:rPr>
        <w:t>Perspectives.</w:t>
      </w:r>
    </w:p>
    <w:p>
      <w:pPr>
        <w:pStyle w:val="ListBullet"/>
        <w:spacing w:after="20"/>
      </w:pPr>
      <w:r>
        <w:rPr>
          <w:sz w:val="20"/>
        </w:rPr>
        <w:t>Brancher le vrai DistilBERT.</w:t>
      </w:r>
    </w:p>
    <w:p>
      <w:pPr>
        <w:pStyle w:val="ListBullet"/>
        <w:spacing w:after="20"/>
      </w:pPr>
      <w:r>
        <w:rPr>
          <w:sz w:val="20"/>
        </w:rPr>
        <w:t>Constituer un jeu d'évaluation indépendant et équilibré par catégorie, avec davantage de requêtes sans réponse.</w:t>
      </w:r>
    </w:p>
    <w:p>
      <w:pPr>
        <w:pStyle w:val="ListBullet"/>
        <w:spacing w:after="20"/>
      </w:pPr>
      <w:r>
        <w:rPr>
          <w:sz w:val="20"/>
        </w:rPr>
        <w:t>Ajouter un reranker (cross-encoder) avant le contrôle de pertinence.</w:t>
      </w:r>
    </w:p>
    <w:p>
      <w:pPr>
        <w:pStyle w:val="ListBullet"/>
        <w:spacing w:after="20"/>
      </w:pPr>
      <w:r>
        <w:rPr>
          <w:sz w:val="20"/>
        </w:rPr>
        <w:t xml:space="preserve">Faire produire à la Vision une sortie structurée (paramètre </w:t>
      </w:r>
      <w:r>
        <w:rPr>
          <w:rFonts w:ascii="Consolas" w:hAnsi="Consolas"/>
          <w:sz w:val="19"/>
        </w:rPr>
        <w:t>format</w:t>
      </w:r>
      <w:r>
        <w:rPr>
          <w:sz w:val="20"/>
        </w:rPr>
        <w:t xml:space="preserve"> d'Ollama).</w:t>
      </w:r>
    </w:p>
    <w:p>
      <w:pPr>
        <w:pStyle w:val="ListBullet"/>
        <w:spacing w:after="20"/>
      </w:pPr>
      <w:r>
        <w:rPr>
          <w:sz w:val="20"/>
        </w:rPr>
        <w:t>Évaluer la Vision (précision et rappel des erreurs extraites).</w:t>
      </w:r>
    </w:p>
    <w:p>
      <w:pPr>
        <w:pStyle w:val="ListBullet"/>
        <w:spacing w:after="20"/>
      </w:pPr>
      <w:r>
        <w:rPr>
          <w:sz w:val="20"/>
        </w:rPr>
        <w:t>Héberger durablement les services (Vision, agent d'escalade) derrière une passerelle HTTPS authentifiée.</w:t>
      </w:r>
    </w:p>
    <w:p>
      <w:pPr>
        <w:pStyle w:val="Heading2"/>
      </w:pPr>
      <w:r>
        <w:t>11. Répartition du travail</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0"/>
            </w:pPr>
            <w:r>
              <w:rPr>
                <w:b/>
                <w:sz w:val="17"/>
              </w:rPr>
              <w:t>Membre</w:t>
            </w:r>
          </w:p>
        </w:tc>
        <w:tc>
          <w:tcPr>
            <w:tcW w:type="dxa" w:w="3400"/>
            <w:shd w:val="clear" w:color="auto" w:fill="DCE6F1"/>
          </w:tcPr>
          <w:p>
            <w:pPr>
              <w:spacing w:after="0"/>
            </w:pPr>
            <w:r>
              <w:rPr>
                <w:b/>
                <w:sz w:val="17"/>
              </w:rPr>
              <w:t>Contribution</w:t>
            </w:r>
          </w:p>
        </w:tc>
        <w:tc>
          <w:tcPr>
            <w:tcW w:type="dxa" w:w="3400"/>
            <w:shd w:val="clear" w:color="auto" w:fill="DCE6F1"/>
          </w:tcPr>
          <w:p>
            <w:pPr>
              <w:spacing w:after="0"/>
            </w:pPr>
            <w:r>
              <w:rPr>
                <w:b/>
                <w:sz w:val="17"/>
              </w:rPr>
              <w:t>Preuve</w:t>
            </w:r>
          </w:p>
        </w:tc>
      </w:tr>
      <w:tr>
        <w:tc>
          <w:tcPr>
            <w:tcW w:type="dxa" w:w="3400"/>
          </w:tcPr>
          <w:p>
            <w:pPr>
              <w:spacing w:after="0"/>
            </w:pPr>
            <w:r>
              <w:rPr>
                <w:sz w:val="17"/>
              </w:rPr>
              <w:t>Nourhene Mraieh</w:t>
            </w:r>
          </w:p>
        </w:tc>
        <w:tc>
          <w:tcPr>
            <w:tcW w:type="dxa" w:w="3400"/>
          </w:tcPr>
          <w:p>
            <w:pPr>
              <w:spacing w:after="0"/>
            </w:pPr>
            <w:r>
              <w:rPr>
                <w:sz w:val="17"/>
              </w:rPr>
              <w:t>Corpus et manifeste, parsing, découpage A/B, indexation Qdrant, évaluation de la recherche ; Validator (Python, puis port JS natif) et ses prompts ; intégration n8n (orchestrateur, sous-workflows, Jira, Error Workflow)</w:t>
            </w:r>
          </w:p>
        </w:tc>
        <w:tc>
          <w:tcPr>
            <w:tcW w:type="dxa" w:w="3400"/>
          </w:tcPr>
          <w:p>
            <w:pPr>
              <w:spacing w:after="0"/>
            </w:pPr>
            <w:r>
              <w:rPr>
                <w:sz w:val="17"/>
              </w:rPr>
              <w:t xml:space="preserve">Commits </w:t>
            </w:r>
            <w:r>
              <w:rPr>
                <w:rFonts w:ascii="Consolas" w:hAnsi="Consolas"/>
                <w:sz w:val="16"/>
              </w:rPr>
              <w:t>nourhen</w:t>
            </w:r>
            <w:r>
              <w:rPr>
                <w:sz w:val="17"/>
              </w:rPr>
              <w:t xml:space="preserve"> (18-19/10)</w:t>
            </w:r>
          </w:p>
        </w:tc>
      </w:tr>
      <w:tr>
        <w:tc>
          <w:tcPr>
            <w:tcW w:type="dxa" w:w="3400"/>
          </w:tcPr>
          <w:p>
            <w:pPr>
              <w:spacing w:after="0"/>
            </w:pPr>
            <w:r>
              <w:rPr>
                <w:sz w:val="17"/>
              </w:rPr>
              <w:t>Mariam Ben Abdallah</w:t>
            </w:r>
          </w:p>
        </w:tc>
        <w:tc>
          <w:tcPr>
            <w:tcW w:type="dxa" w:w="3400"/>
          </w:tcPr>
          <w:p>
            <w:pPr>
              <w:spacing w:after="0"/>
            </w:pPr>
            <w:r>
              <w:rPr>
                <w:sz w:val="17"/>
              </w:rPr>
              <w:t>Collecte du dataset Stack Overflow (rapports, résolutions, captures)</w:t>
            </w:r>
          </w:p>
        </w:tc>
        <w:tc>
          <w:tcPr>
            <w:tcW w:type="dxa" w:w="3400"/>
          </w:tcPr>
          <w:p>
            <w:pPr>
              <w:spacing w:after="0"/>
            </w:pPr>
            <w:r>
              <w:rPr>
                <w:sz w:val="17"/>
              </w:rPr>
              <w:t>Commit du 14/10</w:t>
            </w:r>
          </w:p>
        </w:tc>
      </w:tr>
      <w:tr>
        <w:tc>
          <w:tcPr>
            <w:tcW w:type="dxa" w:w="3400"/>
          </w:tcPr>
          <w:p>
            <w:pPr>
              <w:spacing w:after="0"/>
            </w:pPr>
            <w:r>
              <w:rPr>
                <w:sz w:val="17"/>
              </w:rPr>
              <w:t>RemiNOmi (GitHub) [À COMPLÉTER : nom]</w:t>
            </w:r>
          </w:p>
        </w:tc>
        <w:tc>
          <w:tcPr>
            <w:tcW w:type="dxa" w:w="3400"/>
          </w:tcPr>
          <w:p>
            <w:pPr>
              <w:spacing w:after="0"/>
            </w:pPr>
            <w:r>
              <w:rPr>
                <w:sz w:val="17"/>
              </w:rPr>
              <w:t>Escalation Agent (FastAPI, Pydantic, ADF, mock/Jira, 36 tests, BERTScore)</w:t>
            </w:r>
          </w:p>
        </w:tc>
        <w:tc>
          <w:tcPr>
            <w:tcW w:type="dxa" w:w="3400"/>
          </w:tcPr>
          <w:p>
            <w:pPr>
              <w:spacing w:after="0"/>
            </w:pPr>
            <w:r>
              <w:rPr>
                <w:sz w:val="17"/>
              </w:rPr>
              <w:t xml:space="preserve">Branche </w:t>
            </w:r>
            <w:r>
              <w:rPr>
                <w:rFonts w:ascii="Consolas" w:hAnsi="Consolas"/>
                <w:sz w:val="16"/>
              </w:rPr>
              <w:t>escalationAgent</w:t>
            </w:r>
          </w:p>
        </w:tc>
      </w:tr>
      <w:tr>
        <w:tc>
          <w:tcPr>
            <w:tcW w:type="dxa" w:w="3400"/>
          </w:tcPr>
          <w:p>
            <w:pPr>
              <w:spacing w:after="0"/>
            </w:pPr>
            <w:r>
              <w:rPr>
                <w:sz w:val="17"/>
              </w:rPr>
              <w:t>[À COMPLÉTER]</w:t>
            </w:r>
          </w:p>
        </w:tc>
        <w:tc>
          <w:tcPr>
            <w:tcW w:type="dxa" w:w="3400"/>
          </w:tcPr>
          <w:p>
            <w:pPr>
              <w:spacing w:after="0"/>
            </w:pPr>
            <w:r>
              <w:rPr>
                <w:sz w:val="17"/>
              </w:rPr>
              <w:t>Vision : Qwen3-VL 4B (Ollama, tunnel) et piste QLoRA Qwen2.5-VL-3B</w:t>
            </w:r>
          </w:p>
        </w:tc>
        <w:tc>
          <w:tcPr>
            <w:tcW w:type="dxa" w:w="3400"/>
          </w:tcPr>
          <w:p>
            <w:pPr>
              <w:spacing w:after="0"/>
            </w:pPr>
            <w:r>
              <w:rPr>
                <w:sz w:val="17"/>
              </w:rPr>
              <w:t>Rapport Vision</w:t>
            </w:r>
          </w:p>
        </w:tc>
      </w:tr>
      <w:tr>
        <w:tc>
          <w:tcPr>
            <w:tcW w:type="dxa" w:w="3400"/>
          </w:tcPr>
          <w:p>
            <w:pPr>
              <w:spacing w:after="0"/>
            </w:pPr>
            <w:r>
              <w:rPr>
                <w:sz w:val="17"/>
              </w:rPr>
              <w:t>[À COMPLÉTER]</w:t>
            </w:r>
          </w:p>
        </w:tc>
        <w:tc>
          <w:tcPr>
            <w:tcW w:type="dxa" w:w="3400"/>
          </w:tcPr>
          <w:p>
            <w:pPr>
              <w:spacing w:after="0"/>
            </w:pPr>
            <w:r>
              <w:rPr>
                <w:sz w:val="17"/>
              </w:rPr>
              <w:t>Triage DistilBERT</w:t>
            </w:r>
          </w:p>
        </w:tc>
        <w:tc>
          <w:tcPr>
            <w:tcW w:type="dxa" w:w="3400"/>
          </w:tcPr>
          <w:p>
            <w:pPr>
              <w:spacing w:after="0"/>
            </w:pPr>
            <w:r>
              <w:rPr>
                <w:sz w:val="17"/>
              </w:rPr>
              <w:t>—</w:t>
            </w:r>
          </w:p>
        </w:tc>
      </w:tr>
      <w:tr>
        <w:tc>
          <w:tcPr>
            <w:tcW w:type="dxa" w:w="3400"/>
          </w:tcPr>
          <w:p>
            <w:pPr>
              <w:spacing w:after="0"/>
            </w:pPr>
            <w:r>
              <w:rPr>
                <w:sz w:val="17"/>
              </w:rPr>
              <w:t>[À COMPLÉTER]</w:t>
            </w:r>
          </w:p>
        </w:tc>
        <w:tc>
          <w:tcPr>
            <w:tcW w:type="dxa" w:w="3400"/>
          </w:tcPr>
          <w:p>
            <w:pPr>
              <w:spacing w:after="0"/>
            </w:pPr>
            <w:r>
              <w:rPr>
                <w:sz w:val="17"/>
              </w:rPr>
              <w:t>Workflow d'entrée (webhook, nœuds Vision), version LangGraph, démo</w:t>
            </w:r>
          </w:p>
        </w:tc>
        <w:tc>
          <w:tcPr>
            <w:tcW w:type="dxa" w:w="3400"/>
          </w:tcPr>
          <w:p>
            <w:pPr>
              <w:spacing w:after="0"/>
            </w:pPr>
            <w:r>
              <w:rPr>
                <w:sz w:val="17"/>
              </w:rPr>
              <w:t>—</w:t>
            </w:r>
          </w:p>
        </w:tc>
      </w:tr>
    </w:tbl>
    <w:p>
      <w:pPr>
        <w:spacing w:after="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