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Εργασία 8 – Εβδομάδα 10</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ΑΣΚΗΣΗ 1</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Να γίνουν μόνο οι ημερολογιακές εγγραφές</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Αγορά επίπλων αξίας 30.000 με ανταλλαγή παλαιών επίπλων 10.000 και το υπόλοιπο ποσό με 12.000 επιταγή όψεως και 8.000 μεταχρονολογημένη επιταγή δίμηνης λήξης.</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Πληρωμή ασφαλίστρων 12.000 με συμψηφισμό προπληρωμένων ασφαλίστρων 3.000 και το υπόλοιπο με μετρητά.</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Παροχή υπηρεσιών σε πελάτη 80.000 με μισά μετρητά 40.000, και 43.000 με πίστωση.</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Δίνεται προκαταβολή για αποθέματα 6.000 σε μετρητά.</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Εξόφληση Τραπεζικού δανείου 20.000 με επιπλέον 1.000 τόκους μέσω των Κ.Ο.</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Διακανονισμός της απαίτησης από πελάτη 20.000, με μισά μετρητά και 13.000 με γραμμάτια.</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Καταστροφή από πυρκαγιά μηχανήματος αξίας 80.000 το οποίο καταστράφηκε ολοσχερώς.</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Πελάτης εξοφλεί την υποχρέωση του με κατάθεση στη Τράπεζα μας 10.000.</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Από τα αποθέματα αξίας 30.000 αναλώθηκαν αποθέματα αξίας 19.000.</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Εξόφληση με μετρητά ενοικίου 5.000, διαφημίσεων 12.000 και ενέργειας 8.000.</w:t>
      </w:r>
    </w:p>
    <w:p w:rsidR="00CB0523" w:rsidRPr="00CB0523" w:rsidRDefault="00CB0523" w:rsidP="00CB0523">
      <w:pPr>
        <w:numPr>
          <w:ilvl w:val="0"/>
          <w:numId w:val="1"/>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Για χρέος σε προμηθευτή 50.000, δίνεται επιταγή όψεως 35.000 και μεταχρονολογημένη επιταγή 17.000.</w:t>
      </w:r>
      <w:bookmarkStart w:id="0" w:name="_GoBack"/>
      <w:bookmarkEnd w:id="0"/>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rPr>
        <w:t> </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ΑΣΚΗΣΗ 2</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Μισθοί έξοδα 50.000, Οργανισμοί Κοινωνικής Ασφάλισης (πληρωτέοι) 120.000, Φόρος εισοδήματος (πληρωτέος) 30.000, Διαφημίσεις έξοδο 15.000, Προπληρωμένα ασφάλιστρα 30.000, Γη 500.000, Εμπορικές άδειες χρήσης 130.000, Πελάτες 60.000, Προκαταβολές αποθεμάτων 20.000, Συμμετοχές σε κοινοπραξίες 180.000, Προμήθειες έσοδα 32.000, Πιστωτικοί τόκοι 23.000, Ζημιά από τρακάρισμα Μεταφορικών Μέσων 45.000, Έξοδα ενέργειας 78.000, Γραμμάτια Εισπρακτέα 210.000, Χρεόγραφα 90.000, Τηλεπικοινωνίες 58.000, Προμηθευτές 12.000, Μεταχρονολογημένες Επιταγές Πληρωτέες 32.000,</w:t>
      </w:r>
      <w:r w:rsidRPr="00CB0523">
        <w:rPr>
          <w:rFonts w:ascii="Arial" w:eastAsia="Times New Roman" w:hAnsi="Arial" w:cs="Arial"/>
          <w:color w:val="0E2238"/>
          <w:sz w:val="21"/>
          <w:szCs w:val="21"/>
        </w:rPr>
        <w:t> </w:t>
      </w:r>
      <w:r w:rsidRPr="00CB0523">
        <w:rPr>
          <w:rFonts w:ascii="Arial" w:eastAsia="Times New Roman" w:hAnsi="Arial" w:cs="Arial"/>
          <w:color w:val="0E2238"/>
          <w:sz w:val="21"/>
          <w:szCs w:val="21"/>
          <w:lang w:val="el-GR"/>
        </w:rPr>
        <w:t xml:space="preserve"> Οφειλόμενα έξοδα 20.000, Χρεωστικοί τόκοι 18.000, Ενοίκια έξοδα 120.000, Τραπεζικά δάνεια (βραχυπρόθεσμα) 100.000, Λοιποί φόροι-τέλη πληρωτέοι 30.000, Γραμμάτια πληρωτέα 120.000, Υπεραξία 320.000, Έσοδα εισπρακτέα 50.000, Έπιπλα 200.000, Αναλώσιμα υλικά (απόθεμα) 60.000, Ταμείο 100.000, Κτίρια 400.000, Καταθέσεις όψεως 270.000, Πωλήσεις υπηρεσιών 150.000, Αναλωθέντα αποθέματα 30.000, Επισκευές/συντηρήσεις έξοδα 18.000, Έσοδα συμμετοχών 48.000, Μετοχικό κεφάλαιο 2.335.000.</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Με βάση τα παραπάνω στοιχεία:</w:t>
      </w:r>
    </w:p>
    <w:p w:rsidR="00CB0523" w:rsidRPr="00CB0523" w:rsidRDefault="00CB0523" w:rsidP="00CB0523">
      <w:pPr>
        <w:numPr>
          <w:ilvl w:val="0"/>
          <w:numId w:val="2"/>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rPr>
        <w:t>N</w:t>
      </w:r>
      <w:r w:rsidRPr="00CB0523">
        <w:rPr>
          <w:rFonts w:ascii="Arial" w:eastAsia="Times New Roman" w:hAnsi="Arial" w:cs="Arial"/>
          <w:b/>
          <w:bCs/>
          <w:color w:val="0E2238"/>
          <w:sz w:val="21"/>
          <w:szCs w:val="21"/>
          <w:lang w:val="el-GR"/>
        </w:rPr>
        <w:t>α ανοίξετε λογαριασμούς</w:t>
      </w:r>
      <w:r w:rsidRPr="00CB0523">
        <w:rPr>
          <w:rFonts w:ascii="Arial" w:eastAsia="Times New Roman" w:hAnsi="Arial" w:cs="Arial"/>
          <w:b/>
          <w:bCs/>
          <w:color w:val="0E2238"/>
          <w:sz w:val="21"/>
          <w:szCs w:val="21"/>
        </w:rPr>
        <w:t> T </w:t>
      </w:r>
      <w:r w:rsidRPr="00CB0523">
        <w:rPr>
          <w:rFonts w:ascii="Arial" w:eastAsia="Times New Roman" w:hAnsi="Arial" w:cs="Arial"/>
          <w:b/>
          <w:bCs/>
          <w:color w:val="0E2238"/>
          <w:sz w:val="21"/>
          <w:szCs w:val="21"/>
          <w:lang w:val="el-GR"/>
        </w:rPr>
        <w:t>στο καθολικό 31/12</w:t>
      </w:r>
    </w:p>
    <w:p w:rsidR="00CB0523" w:rsidRPr="00CB0523" w:rsidRDefault="00CB0523" w:rsidP="00CB0523">
      <w:pPr>
        <w:numPr>
          <w:ilvl w:val="0"/>
          <w:numId w:val="2"/>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Να καταρτίσετε προσωρινό Ισοζύγιο</w:t>
      </w:r>
      <w:r w:rsidRPr="00CB0523">
        <w:rPr>
          <w:rFonts w:ascii="Arial" w:eastAsia="Times New Roman" w:hAnsi="Arial" w:cs="Arial"/>
          <w:b/>
          <w:bCs/>
          <w:color w:val="0E2238"/>
          <w:sz w:val="21"/>
          <w:szCs w:val="21"/>
        </w:rPr>
        <w:t> </w:t>
      </w:r>
      <w:r w:rsidRPr="00CB0523">
        <w:rPr>
          <w:rFonts w:ascii="Arial" w:eastAsia="Times New Roman" w:hAnsi="Arial" w:cs="Arial"/>
          <w:b/>
          <w:bCs/>
          <w:color w:val="0E2238"/>
          <w:sz w:val="21"/>
          <w:szCs w:val="21"/>
          <w:lang w:val="el-GR"/>
        </w:rPr>
        <w:t>(υπολοίπων)</w:t>
      </w:r>
      <w:r w:rsidRPr="00CB0523">
        <w:rPr>
          <w:rFonts w:ascii="Arial" w:eastAsia="Times New Roman" w:hAnsi="Arial" w:cs="Arial"/>
          <w:b/>
          <w:bCs/>
          <w:color w:val="0E2238"/>
          <w:sz w:val="21"/>
          <w:szCs w:val="21"/>
        </w:rPr>
        <w:t> </w:t>
      </w:r>
      <w:r w:rsidRPr="00CB0523">
        <w:rPr>
          <w:rFonts w:ascii="Arial" w:eastAsia="Times New Roman" w:hAnsi="Arial" w:cs="Arial"/>
          <w:b/>
          <w:bCs/>
          <w:color w:val="0E2238"/>
          <w:sz w:val="21"/>
          <w:szCs w:val="21"/>
          <w:lang w:val="el-GR"/>
        </w:rPr>
        <w:t>Δεκεμβρίου (31/12)</w:t>
      </w:r>
    </w:p>
    <w:p w:rsidR="00CB0523" w:rsidRPr="00CB0523" w:rsidRDefault="00CB0523" w:rsidP="00CB0523">
      <w:pPr>
        <w:numPr>
          <w:ilvl w:val="0"/>
          <w:numId w:val="2"/>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Να γίνουν στο ημερολόγιο οι εγγραφές προσδιορισμού του αποτελέσματος χρήσης και μεταφοράς του στο Αποτέλεσμα εις Νέον</w:t>
      </w:r>
    </w:p>
    <w:p w:rsidR="00CB0523" w:rsidRPr="00CB0523" w:rsidRDefault="00CB0523" w:rsidP="00CB0523">
      <w:pPr>
        <w:numPr>
          <w:ilvl w:val="0"/>
          <w:numId w:val="2"/>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Στη συνέχεια να γίνει ενημέρωση των λογαριασμών Τ στο καθολικό</w:t>
      </w:r>
    </w:p>
    <w:p w:rsidR="00CB0523" w:rsidRPr="00CB0523" w:rsidRDefault="00CB0523" w:rsidP="00CB0523">
      <w:pPr>
        <w:numPr>
          <w:ilvl w:val="0"/>
          <w:numId w:val="2"/>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Να καταρτίσετε Οριστικό Ισοζύγιο</w:t>
      </w:r>
      <w:r w:rsidRPr="00CB0523">
        <w:rPr>
          <w:rFonts w:ascii="Arial" w:eastAsia="Times New Roman" w:hAnsi="Arial" w:cs="Arial"/>
          <w:b/>
          <w:bCs/>
          <w:color w:val="0E2238"/>
          <w:sz w:val="21"/>
          <w:szCs w:val="21"/>
        </w:rPr>
        <w:t> </w:t>
      </w:r>
      <w:r w:rsidRPr="00CB0523">
        <w:rPr>
          <w:rFonts w:ascii="Arial" w:eastAsia="Times New Roman" w:hAnsi="Arial" w:cs="Arial"/>
          <w:b/>
          <w:bCs/>
          <w:color w:val="0E2238"/>
          <w:sz w:val="21"/>
          <w:szCs w:val="21"/>
          <w:lang w:val="el-GR"/>
        </w:rPr>
        <w:t>(υπολοίπων)</w:t>
      </w:r>
      <w:r w:rsidRPr="00CB0523">
        <w:rPr>
          <w:rFonts w:ascii="Arial" w:eastAsia="Times New Roman" w:hAnsi="Arial" w:cs="Arial"/>
          <w:b/>
          <w:bCs/>
          <w:color w:val="0E2238"/>
          <w:sz w:val="21"/>
          <w:szCs w:val="21"/>
        </w:rPr>
        <w:t> </w:t>
      </w:r>
      <w:r w:rsidRPr="00CB0523">
        <w:rPr>
          <w:rFonts w:ascii="Arial" w:eastAsia="Times New Roman" w:hAnsi="Arial" w:cs="Arial"/>
          <w:b/>
          <w:bCs/>
          <w:color w:val="0E2238"/>
          <w:sz w:val="21"/>
          <w:szCs w:val="21"/>
          <w:lang w:val="el-GR"/>
        </w:rPr>
        <w:t>31/12</w:t>
      </w:r>
    </w:p>
    <w:p w:rsidR="00CB0523" w:rsidRPr="00CB0523" w:rsidRDefault="00CB0523" w:rsidP="00CB0523">
      <w:pPr>
        <w:numPr>
          <w:ilvl w:val="0"/>
          <w:numId w:val="2"/>
        </w:numPr>
        <w:shd w:val="clear" w:color="auto" w:fill="FFFFFF"/>
        <w:spacing w:before="100" w:beforeAutospacing="1" w:after="100" w:afterAutospacing="1" w:line="240" w:lineRule="auto"/>
        <w:rPr>
          <w:rFonts w:ascii="Arial" w:eastAsia="Times New Roman" w:hAnsi="Arial" w:cs="Arial"/>
          <w:color w:val="0E2238"/>
          <w:sz w:val="21"/>
          <w:szCs w:val="21"/>
        </w:rPr>
      </w:pPr>
      <w:r w:rsidRPr="00CB0523">
        <w:rPr>
          <w:rFonts w:ascii="Arial" w:eastAsia="Times New Roman" w:hAnsi="Arial" w:cs="Arial"/>
          <w:b/>
          <w:bCs/>
          <w:color w:val="0E2238"/>
          <w:sz w:val="21"/>
          <w:szCs w:val="21"/>
        </w:rPr>
        <w:t xml:space="preserve">Να </w:t>
      </w:r>
      <w:proofErr w:type="spellStart"/>
      <w:r w:rsidRPr="00CB0523">
        <w:rPr>
          <w:rFonts w:ascii="Arial" w:eastAsia="Times New Roman" w:hAnsi="Arial" w:cs="Arial"/>
          <w:b/>
          <w:bCs/>
          <w:color w:val="0E2238"/>
          <w:sz w:val="21"/>
          <w:szCs w:val="21"/>
        </w:rPr>
        <w:t>συντάξετε</w:t>
      </w:r>
      <w:proofErr w:type="spellEnd"/>
      <w:r w:rsidRPr="00CB0523">
        <w:rPr>
          <w:rFonts w:ascii="Arial" w:eastAsia="Times New Roman" w:hAnsi="Arial" w:cs="Arial"/>
          <w:b/>
          <w:bCs/>
          <w:color w:val="0E2238"/>
          <w:sz w:val="21"/>
          <w:szCs w:val="21"/>
        </w:rPr>
        <w:t xml:space="preserve"> </w:t>
      </w:r>
      <w:proofErr w:type="spellStart"/>
      <w:r w:rsidRPr="00CB0523">
        <w:rPr>
          <w:rFonts w:ascii="Arial" w:eastAsia="Times New Roman" w:hAnsi="Arial" w:cs="Arial"/>
          <w:b/>
          <w:bCs/>
          <w:color w:val="0E2238"/>
          <w:sz w:val="21"/>
          <w:szCs w:val="21"/>
        </w:rPr>
        <w:t>Ισολογισμό</w:t>
      </w:r>
      <w:proofErr w:type="spellEnd"/>
      <w:r w:rsidRPr="00CB0523">
        <w:rPr>
          <w:rFonts w:ascii="Arial" w:eastAsia="Times New Roman" w:hAnsi="Arial" w:cs="Arial"/>
          <w:b/>
          <w:bCs/>
          <w:color w:val="0E2238"/>
          <w:sz w:val="21"/>
          <w:szCs w:val="21"/>
        </w:rPr>
        <w:t xml:space="preserve"> 31/12</w:t>
      </w:r>
    </w:p>
    <w:p w:rsidR="00CB0523" w:rsidRPr="00CB0523" w:rsidRDefault="00CB0523" w:rsidP="00CB0523">
      <w:pPr>
        <w:numPr>
          <w:ilvl w:val="0"/>
          <w:numId w:val="2"/>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Να κάνετε την εγγραφή κλεισίματος των μόνιμων λογαριασμών (ισολογισμού) στο ημερολόγιο</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rPr>
        <w:t> </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rPr>
        <w:t> </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ΑΣΚΗΣΗ 3</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Με βάση τα παρακάτω κατάλληλα στοιχεία:</w:t>
      </w:r>
    </w:p>
    <w:p w:rsidR="00CB0523" w:rsidRPr="00CB0523" w:rsidRDefault="00CB0523" w:rsidP="00CB0523">
      <w:pPr>
        <w:numPr>
          <w:ilvl w:val="0"/>
          <w:numId w:val="3"/>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Να συντάξετε τον Ισολογισμό της επιχείρησης Α</w:t>
      </w:r>
    </w:p>
    <w:p w:rsidR="00CB0523" w:rsidRPr="00CB0523" w:rsidRDefault="00CB0523" w:rsidP="00CB0523">
      <w:pPr>
        <w:numPr>
          <w:ilvl w:val="0"/>
          <w:numId w:val="3"/>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lastRenderedPageBreak/>
        <w:t>Προκειμένου να είναι ισοσκελισμένος ο ισολογισμός (σύνολο ενεργητικού = σύνολο παθητικού) να υπολογίσετε το μετοχικό κεφάλαιο της επιχείρησης Α, χρησιμοποιώντας τη λογιστική ισότητα (Ενεργητικό = Ίδια Κεφάλαια + Υποχρεώσεις)</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rPr>
        <w:t> </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Συμμετοχές σε Κοινοπραξίες 160.000, Προκαταβολές Μισθών 20.000, Μηχανολογικός Εξοπλισμός 5.000.000, Αναλώσιμα υλικά (απόθεμα) 600.000, Έπιπλα και λοιπός εξοπλισμός 1.000.000, Φόρος εισοδήματος (πληρωτέος) 30.000, Ακίνητα 3.000.000, Εμπορεύματα 500.000, Λοιπά αποθέματα 50.000, Προκαταβολές πελατών 200.000, Γραμμάτια Εισπρακτέα 400.000, Χρεόγραφα 600.000, Ταμείο 200.000, Πελάτες 40.000, Καταθέσεις Όψεως 300.000, Οφειλόμενα ενοίκια 100.000, Προεισπραγμένες προμήθειες 200.000, Προμηθευτές 500.000, Μακροπρόθεσμο δάνειο 1.000.000, Λοιποί φόροι-τέλη (πληρωτέοι) 20.000, Υπεραξία 2.000.000, Γραμμάτια πληρωτέα 400.000, Ενέργεια 90.000, Μακροπρόθεσμες απαιτήσεις κατά συνδεδεμένων επιχειρήσεων 500.000, Προκαταβολές αποθεμάτων 300.000, Οργανισμοί Κοινωνικής Ασφάλισης 500.000, Λοιπά άυλα πάγια 140.000, Βραχυπρόθεσμο Δάνειο 150.000, Χρεώστες 400.000, Μεταχρονολογημένες επιταγές πληρωτέες 30.000.</w:t>
      </w:r>
    </w:p>
    <w:p w:rsidR="00CB0523" w:rsidRPr="00CB0523" w:rsidRDefault="00CB0523" w:rsidP="00CB0523">
      <w:pPr>
        <w:numPr>
          <w:ilvl w:val="0"/>
          <w:numId w:val="4"/>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Επιπλέον, με βάση τα παραπάνω στοιχεία να υπολογίσετε: το μη κυκλοφορούν ενεργητικό, το κυκλοφορούν ενεργητικό, το συνολικό ενεργητικό, τις βραχυπρόθεσμες υποχρεώσεις, τις μακροπρόθεσμες υποχρεώσεις, τις συνολικές υποχρεώσεις και τα ίδια κεφάλαια</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rPr>
        <w:t> </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ΑΣΚΗΣΗ 4</w:t>
      </w:r>
    </w:p>
    <w:p w:rsidR="00CB0523" w:rsidRPr="00CB0523" w:rsidRDefault="00CB0523" w:rsidP="00CB0523">
      <w:pPr>
        <w:shd w:val="clear" w:color="auto" w:fill="FFFFFF"/>
        <w:spacing w:after="0" w:line="240" w:lineRule="atLeast"/>
        <w:rPr>
          <w:rFonts w:ascii="Arial" w:eastAsia="Times New Roman" w:hAnsi="Arial" w:cs="Arial"/>
          <w:color w:val="0E2238"/>
          <w:sz w:val="21"/>
          <w:szCs w:val="21"/>
          <w:lang w:val="el-GR"/>
        </w:rPr>
      </w:pPr>
      <w:r w:rsidRPr="00CB0523">
        <w:rPr>
          <w:rFonts w:ascii="Arial" w:eastAsia="Times New Roman" w:hAnsi="Arial" w:cs="Arial"/>
          <w:b/>
          <w:bCs/>
          <w:color w:val="0E2238"/>
          <w:sz w:val="21"/>
          <w:szCs w:val="21"/>
          <w:lang w:val="el-GR"/>
        </w:rPr>
        <w:t>Να απαντήσετε σύντομα τις παρακάτω θεωρητικές ερωτήσεις</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Ορισμός</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της</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λογιστικής</w:t>
      </w:r>
      <w:proofErr w:type="spellEnd"/>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Τι</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είν</w:t>
      </w:r>
      <w:proofErr w:type="spellEnd"/>
      <w:r w:rsidRPr="00CB0523">
        <w:rPr>
          <w:rFonts w:ascii="Arial" w:eastAsia="Times New Roman" w:hAnsi="Arial" w:cs="Arial"/>
          <w:color w:val="0E2238"/>
          <w:sz w:val="21"/>
          <w:szCs w:val="21"/>
        </w:rPr>
        <w:t xml:space="preserve">αι </w:t>
      </w:r>
      <w:proofErr w:type="spellStart"/>
      <w:r w:rsidRPr="00CB0523">
        <w:rPr>
          <w:rFonts w:ascii="Arial" w:eastAsia="Times New Roman" w:hAnsi="Arial" w:cs="Arial"/>
          <w:color w:val="0E2238"/>
          <w:sz w:val="21"/>
          <w:szCs w:val="21"/>
        </w:rPr>
        <w:t>λογιστικό</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γεγονός</w:t>
      </w:r>
      <w:proofErr w:type="spellEnd"/>
      <w:r w:rsidRPr="00CB0523">
        <w:rPr>
          <w:rFonts w:ascii="Arial" w:eastAsia="Times New Roman" w:hAnsi="Arial" w:cs="Arial"/>
          <w:color w:val="0E2238"/>
          <w:sz w:val="21"/>
          <w:szCs w:val="21"/>
        </w:rPr>
        <w:t>;</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Ποιες είναι οι 2 προϋποθέσεις ώστε μια συναλλαγή ή ένα γεγονός, να χαρακτηριστεί ως ‘λογιστικό γεγονός’;</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Η Χρηματοοικονομική θέση μίας επιχείρησης σε ποια χρηματοοικονομική κατάσταση απεικονίζεται;</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Τι</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είν</w:t>
      </w:r>
      <w:proofErr w:type="spellEnd"/>
      <w:r w:rsidRPr="00CB0523">
        <w:rPr>
          <w:rFonts w:ascii="Arial" w:eastAsia="Times New Roman" w:hAnsi="Arial" w:cs="Arial"/>
          <w:color w:val="0E2238"/>
          <w:sz w:val="21"/>
          <w:szCs w:val="21"/>
        </w:rPr>
        <w:t xml:space="preserve">αι ο </w:t>
      </w:r>
      <w:proofErr w:type="spellStart"/>
      <w:r w:rsidRPr="00CB0523">
        <w:rPr>
          <w:rFonts w:ascii="Arial" w:eastAsia="Times New Roman" w:hAnsi="Arial" w:cs="Arial"/>
          <w:color w:val="0E2238"/>
          <w:sz w:val="21"/>
          <w:szCs w:val="21"/>
        </w:rPr>
        <w:t>Ισολογισμός</w:t>
      </w:r>
      <w:proofErr w:type="spellEnd"/>
      <w:r w:rsidRPr="00CB0523">
        <w:rPr>
          <w:rFonts w:ascii="Arial" w:eastAsia="Times New Roman" w:hAnsi="Arial" w:cs="Arial"/>
          <w:color w:val="0E2238"/>
          <w:sz w:val="21"/>
          <w:szCs w:val="21"/>
        </w:rPr>
        <w:t>;</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Το καθαρό κέρδος ή ζημιά, για μία περίοδο, για μία επιχείρηση σε ποια χρηματοοικονομική κατάσταση απεικονίζεται;</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Τι είναι η Κατάσταση Αποτελεσμάτων Χρήσης;</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Τι είναι η κατάσταση ταμειακών ροών;</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Τι είναι η κατάσταση μεταβολών καθαρής θέσης (ή ιδίων κεφαλαίων);</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Ποιες είναι οι 4 κατηγορίες λογιστικών οντοτήτων με βάση το μέγεθος τους;</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Ποι</w:t>
      </w:r>
      <w:proofErr w:type="spellEnd"/>
      <w:r w:rsidRPr="00CB0523">
        <w:rPr>
          <w:rFonts w:ascii="Arial" w:eastAsia="Times New Roman" w:hAnsi="Arial" w:cs="Arial"/>
          <w:color w:val="0E2238"/>
          <w:sz w:val="21"/>
          <w:szCs w:val="21"/>
        </w:rPr>
        <w:t xml:space="preserve">α </w:t>
      </w:r>
      <w:proofErr w:type="spellStart"/>
      <w:r w:rsidRPr="00CB0523">
        <w:rPr>
          <w:rFonts w:ascii="Arial" w:eastAsia="Times New Roman" w:hAnsi="Arial" w:cs="Arial"/>
          <w:color w:val="0E2238"/>
          <w:sz w:val="21"/>
          <w:szCs w:val="21"/>
        </w:rPr>
        <w:t>Λογιστικά</w:t>
      </w:r>
      <w:proofErr w:type="spellEnd"/>
      <w:r w:rsidRPr="00CB0523">
        <w:rPr>
          <w:rFonts w:ascii="Arial" w:eastAsia="Times New Roman" w:hAnsi="Arial" w:cs="Arial"/>
          <w:color w:val="0E2238"/>
          <w:sz w:val="21"/>
          <w:szCs w:val="21"/>
        </w:rPr>
        <w:t xml:space="preserve"> βιβ</w:t>
      </w:r>
      <w:proofErr w:type="spellStart"/>
      <w:r w:rsidRPr="00CB0523">
        <w:rPr>
          <w:rFonts w:ascii="Arial" w:eastAsia="Times New Roman" w:hAnsi="Arial" w:cs="Arial"/>
          <w:color w:val="0E2238"/>
          <w:sz w:val="21"/>
          <w:szCs w:val="21"/>
        </w:rPr>
        <w:t>λί</w:t>
      </w:r>
      <w:proofErr w:type="spellEnd"/>
      <w:r w:rsidRPr="00CB0523">
        <w:rPr>
          <w:rFonts w:ascii="Arial" w:eastAsia="Times New Roman" w:hAnsi="Arial" w:cs="Arial"/>
          <w:color w:val="0E2238"/>
          <w:sz w:val="21"/>
          <w:szCs w:val="21"/>
        </w:rPr>
        <w:t xml:space="preserve">α </w:t>
      </w:r>
      <w:proofErr w:type="spellStart"/>
      <w:r w:rsidRPr="00CB0523">
        <w:rPr>
          <w:rFonts w:ascii="Arial" w:eastAsia="Times New Roman" w:hAnsi="Arial" w:cs="Arial"/>
          <w:color w:val="0E2238"/>
          <w:sz w:val="21"/>
          <w:szCs w:val="21"/>
        </w:rPr>
        <w:t>γνωρίζετε</w:t>
      </w:r>
      <w:proofErr w:type="spellEnd"/>
      <w:r w:rsidRPr="00CB0523">
        <w:rPr>
          <w:rFonts w:ascii="Arial" w:eastAsia="Times New Roman" w:hAnsi="Arial" w:cs="Arial"/>
          <w:color w:val="0E2238"/>
          <w:sz w:val="21"/>
          <w:szCs w:val="21"/>
        </w:rPr>
        <w:t>;</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Ποιες είναι επαγγελματικές τάξεις των Λογιστών;</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Ποιες είναι επαγγελματικές βαθμίδες των ορκωτών ελεγκτών;</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Ποιες είναι οι 5 Χρηματοοικονομικές καταστάσεις των μεγάλων επιχειρήσεων</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Ποια είναι η βασική Λογιστική εξίσωση/ισότητα;</w:t>
      </w:r>
      <w:r w:rsidRPr="00CB0523">
        <w:rPr>
          <w:rFonts w:ascii="Arial" w:eastAsia="Times New Roman" w:hAnsi="Arial" w:cs="Arial"/>
          <w:color w:val="0E2238"/>
          <w:sz w:val="21"/>
          <w:szCs w:val="21"/>
        </w:rPr>
        <w:t> </w:t>
      </w:r>
      <w:r w:rsidRPr="00CB0523">
        <w:rPr>
          <w:rFonts w:ascii="Arial" w:eastAsia="Times New Roman" w:hAnsi="Arial" w:cs="Arial"/>
          <w:color w:val="0E2238"/>
          <w:sz w:val="21"/>
          <w:szCs w:val="21"/>
          <w:lang w:val="el-GR"/>
        </w:rPr>
        <w:t xml:space="preserve"> Ποιοι είναι οι εναλλακτικοί τρόποι έκφρασης/διατύπωσης της λογιστικής ισότητας;</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Ποι</w:t>
      </w:r>
      <w:proofErr w:type="spellEnd"/>
      <w:r w:rsidRPr="00CB0523">
        <w:rPr>
          <w:rFonts w:ascii="Arial" w:eastAsia="Times New Roman" w:hAnsi="Arial" w:cs="Arial"/>
          <w:color w:val="0E2238"/>
          <w:sz w:val="21"/>
          <w:szCs w:val="21"/>
        </w:rPr>
        <w:t xml:space="preserve">α </w:t>
      </w:r>
      <w:proofErr w:type="spellStart"/>
      <w:r w:rsidRPr="00CB0523">
        <w:rPr>
          <w:rFonts w:ascii="Arial" w:eastAsia="Times New Roman" w:hAnsi="Arial" w:cs="Arial"/>
          <w:color w:val="0E2238"/>
          <w:sz w:val="21"/>
          <w:szCs w:val="21"/>
        </w:rPr>
        <w:t>Λογιστικά</w:t>
      </w:r>
      <w:proofErr w:type="spellEnd"/>
      <w:r w:rsidRPr="00CB0523">
        <w:rPr>
          <w:rFonts w:ascii="Arial" w:eastAsia="Times New Roman" w:hAnsi="Arial" w:cs="Arial"/>
          <w:color w:val="0E2238"/>
          <w:sz w:val="21"/>
          <w:szCs w:val="21"/>
        </w:rPr>
        <w:t xml:space="preserve"> παρα</w:t>
      </w:r>
      <w:proofErr w:type="spellStart"/>
      <w:r w:rsidRPr="00CB0523">
        <w:rPr>
          <w:rFonts w:ascii="Arial" w:eastAsia="Times New Roman" w:hAnsi="Arial" w:cs="Arial"/>
          <w:color w:val="0E2238"/>
          <w:sz w:val="21"/>
          <w:szCs w:val="21"/>
        </w:rPr>
        <w:t>στ</w:t>
      </w:r>
      <w:proofErr w:type="spellEnd"/>
      <w:r w:rsidRPr="00CB0523">
        <w:rPr>
          <w:rFonts w:ascii="Arial" w:eastAsia="Times New Roman" w:hAnsi="Arial" w:cs="Arial"/>
          <w:color w:val="0E2238"/>
          <w:sz w:val="21"/>
          <w:szCs w:val="21"/>
        </w:rPr>
        <w:t xml:space="preserve">ατικά </w:t>
      </w:r>
      <w:proofErr w:type="spellStart"/>
      <w:r w:rsidRPr="00CB0523">
        <w:rPr>
          <w:rFonts w:ascii="Arial" w:eastAsia="Times New Roman" w:hAnsi="Arial" w:cs="Arial"/>
          <w:color w:val="0E2238"/>
          <w:sz w:val="21"/>
          <w:szCs w:val="21"/>
        </w:rPr>
        <w:t>γνωρίζετε</w:t>
      </w:r>
      <w:proofErr w:type="spellEnd"/>
      <w:r w:rsidRPr="00CB0523">
        <w:rPr>
          <w:rFonts w:ascii="Arial" w:eastAsia="Times New Roman" w:hAnsi="Arial" w:cs="Arial"/>
          <w:color w:val="0E2238"/>
          <w:sz w:val="21"/>
          <w:szCs w:val="21"/>
        </w:rPr>
        <w:t>;</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Λογιστικές εργασίες κατά την έναρξη της χρήσης (1/1), κατά την διάρκεια της χρήσης (1/1-31/12) και κατά τη λήξη της χρήσης (31/12)</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Τι</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είν</w:t>
      </w:r>
      <w:proofErr w:type="spellEnd"/>
      <w:r w:rsidRPr="00CB0523">
        <w:rPr>
          <w:rFonts w:ascii="Arial" w:eastAsia="Times New Roman" w:hAnsi="Arial" w:cs="Arial"/>
          <w:color w:val="0E2238"/>
          <w:sz w:val="21"/>
          <w:szCs w:val="21"/>
        </w:rPr>
        <w:t xml:space="preserve">αι </w:t>
      </w:r>
      <w:proofErr w:type="spellStart"/>
      <w:r w:rsidRPr="00CB0523">
        <w:rPr>
          <w:rFonts w:ascii="Arial" w:eastAsia="Times New Roman" w:hAnsi="Arial" w:cs="Arial"/>
          <w:color w:val="0E2238"/>
          <w:sz w:val="21"/>
          <w:szCs w:val="21"/>
        </w:rPr>
        <w:t>λογ</w:t>
      </w:r>
      <w:proofErr w:type="spellEnd"/>
      <w:r w:rsidRPr="00CB0523">
        <w:rPr>
          <w:rFonts w:ascii="Arial" w:eastAsia="Times New Roman" w:hAnsi="Arial" w:cs="Arial"/>
          <w:color w:val="0E2238"/>
          <w:sz w:val="21"/>
          <w:szCs w:val="21"/>
        </w:rPr>
        <w:t>αριασμός;</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Ποια είναι η διάκριση των λογαριασμών με βάση την έκταση του παρακολουθούμενου στοιχείου;</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lastRenderedPageBreak/>
        <w:t>Πως ονομάζεται το λογιστικό βιβλίο όπου γίνεται η καταχώρηση και παρακολούθηση των γενικών ή πρωτοβάθμιων λογαριασμών;</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Πως ονομάζεται το λογιστικό βιβλίο όπου γίνεται η καταχώρηση και παρακολούθηση των αναλυτικών ή ειδικών λογαριασμών;</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Τι</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είν</w:t>
      </w:r>
      <w:proofErr w:type="spellEnd"/>
      <w:r w:rsidRPr="00CB0523">
        <w:rPr>
          <w:rFonts w:ascii="Arial" w:eastAsia="Times New Roman" w:hAnsi="Arial" w:cs="Arial"/>
          <w:color w:val="0E2238"/>
          <w:sz w:val="21"/>
          <w:szCs w:val="21"/>
        </w:rPr>
        <w:t xml:space="preserve">αι </w:t>
      </w:r>
      <w:proofErr w:type="spellStart"/>
      <w:r w:rsidRPr="00CB0523">
        <w:rPr>
          <w:rFonts w:ascii="Arial" w:eastAsia="Times New Roman" w:hAnsi="Arial" w:cs="Arial"/>
          <w:color w:val="0E2238"/>
          <w:sz w:val="21"/>
          <w:szCs w:val="21"/>
        </w:rPr>
        <w:t>το</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Ημερολόγιο</w:t>
      </w:r>
      <w:proofErr w:type="spellEnd"/>
      <w:r w:rsidRPr="00CB0523">
        <w:rPr>
          <w:rFonts w:ascii="Arial" w:eastAsia="Times New Roman" w:hAnsi="Arial" w:cs="Arial"/>
          <w:color w:val="0E2238"/>
          <w:sz w:val="21"/>
          <w:szCs w:val="21"/>
        </w:rPr>
        <w:t>;</w:t>
      </w:r>
    </w:p>
    <w:p w:rsidR="00CB0523" w:rsidRPr="00CB0523" w:rsidRDefault="00CB0523" w:rsidP="00CB0523">
      <w:pPr>
        <w:numPr>
          <w:ilvl w:val="0"/>
          <w:numId w:val="5"/>
        </w:numPr>
        <w:shd w:val="clear" w:color="auto" w:fill="FFFFFF"/>
        <w:spacing w:before="100" w:beforeAutospacing="1" w:after="100" w:afterAutospacing="1" w:line="240" w:lineRule="auto"/>
        <w:rPr>
          <w:rFonts w:ascii="Arial" w:eastAsia="Times New Roman" w:hAnsi="Arial" w:cs="Arial"/>
          <w:color w:val="0E2238"/>
          <w:sz w:val="21"/>
          <w:szCs w:val="21"/>
        </w:rPr>
      </w:pPr>
      <w:proofErr w:type="spellStart"/>
      <w:r w:rsidRPr="00CB0523">
        <w:rPr>
          <w:rFonts w:ascii="Arial" w:eastAsia="Times New Roman" w:hAnsi="Arial" w:cs="Arial"/>
          <w:color w:val="0E2238"/>
          <w:sz w:val="21"/>
          <w:szCs w:val="21"/>
        </w:rPr>
        <w:t>Πόσ</w:t>
      </w:r>
      <w:proofErr w:type="spellEnd"/>
      <w:r w:rsidRPr="00CB0523">
        <w:rPr>
          <w:rFonts w:ascii="Arial" w:eastAsia="Times New Roman" w:hAnsi="Arial" w:cs="Arial"/>
          <w:color w:val="0E2238"/>
          <w:sz w:val="21"/>
          <w:szCs w:val="21"/>
        </w:rPr>
        <w:t xml:space="preserve">α </w:t>
      </w:r>
      <w:proofErr w:type="spellStart"/>
      <w:r w:rsidRPr="00CB0523">
        <w:rPr>
          <w:rFonts w:ascii="Arial" w:eastAsia="Times New Roman" w:hAnsi="Arial" w:cs="Arial"/>
          <w:color w:val="0E2238"/>
          <w:sz w:val="21"/>
          <w:szCs w:val="21"/>
        </w:rPr>
        <w:t>είδη</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Ισοζυγίων</w:t>
      </w:r>
      <w:proofErr w:type="spellEnd"/>
      <w:r w:rsidRPr="00CB0523">
        <w:rPr>
          <w:rFonts w:ascii="Arial" w:eastAsia="Times New Roman" w:hAnsi="Arial" w:cs="Arial"/>
          <w:color w:val="0E2238"/>
          <w:sz w:val="21"/>
          <w:szCs w:val="21"/>
        </w:rPr>
        <w:t xml:space="preserve"> </w:t>
      </w:r>
      <w:proofErr w:type="spellStart"/>
      <w:r w:rsidRPr="00CB0523">
        <w:rPr>
          <w:rFonts w:ascii="Arial" w:eastAsia="Times New Roman" w:hAnsi="Arial" w:cs="Arial"/>
          <w:color w:val="0E2238"/>
          <w:sz w:val="21"/>
          <w:szCs w:val="21"/>
        </w:rPr>
        <w:t>γνωρίζετε</w:t>
      </w:r>
      <w:proofErr w:type="spellEnd"/>
      <w:r w:rsidRPr="00CB0523">
        <w:rPr>
          <w:rFonts w:ascii="Arial" w:eastAsia="Times New Roman" w:hAnsi="Arial" w:cs="Arial"/>
          <w:color w:val="0E2238"/>
          <w:sz w:val="21"/>
          <w:szCs w:val="21"/>
        </w:rPr>
        <w:t>;</w:t>
      </w:r>
    </w:p>
    <w:p w:rsidR="00CB0523" w:rsidRPr="00CB0523" w:rsidRDefault="00CB0523" w:rsidP="00CB0523">
      <w:pPr>
        <w:numPr>
          <w:ilvl w:val="0"/>
          <w:numId w:val="6"/>
        </w:numPr>
        <w:shd w:val="clear" w:color="auto" w:fill="FFFFFF"/>
        <w:spacing w:before="100" w:beforeAutospacing="1" w:after="100" w:afterAutospacing="1" w:line="240" w:lineRule="auto"/>
        <w:rPr>
          <w:rFonts w:ascii="Arial" w:eastAsia="Times New Roman" w:hAnsi="Arial" w:cs="Arial"/>
          <w:color w:val="0E2238"/>
          <w:sz w:val="21"/>
          <w:szCs w:val="21"/>
          <w:lang w:val="el-GR"/>
        </w:rPr>
      </w:pPr>
      <w:r w:rsidRPr="00CB0523">
        <w:rPr>
          <w:rFonts w:ascii="Arial" w:eastAsia="Times New Roman" w:hAnsi="Arial" w:cs="Arial"/>
          <w:color w:val="0E2238"/>
          <w:sz w:val="21"/>
          <w:szCs w:val="21"/>
          <w:lang w:val="el-GR"/>
        </w:rPr>
        <w:t>Τι υπόλοιπο πρέπει να εμφανίζουν (χρεωστικό ή πιστωτικό) συγκεκριμένοι λογαριασμοί, ενεργητικού, εξόδων, ζημιών, ιδίων κεφαλαίων (κεφάλαιο και αποθεματικά), υποχρεώσεων, εσόδων και κερδών;</w:t>
      </w:r>
    </w:p>
    <w:p w:rsidR="00E008CA" w:rsidRPr="00CB0523" w:rsidRDefault="00E008CA">
      <w:pPr>
        <w:rPr>
          <w:lang w:val="el-GR"/>
        </w:rPr>
      </w:pPr>
    </w:p>
    <w:sectPr w:rsidR="00E008CA" w:rsidRPr="00CB0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23DB6"/>
    <w:multiLevelType w:val="multilevel"/>
    <w:tmpl w:val="806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404E6"/>
    <w:multiLevelType w:val="multilevel"/>
    <w:tmpl w:val="450ADC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02922"/>
    <w:multiLevelType w:val="multilevel"/>
    <w:tmpl w:val="78C6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044375"/>
    <w:multiLevelType w:val="multilevel"/>
    <w:tmpl w:val="2DD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250D5"/>
    <w:multiLevelType w:val="multilevel"/>
    <w:tmpl w:val="8D2C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043207"/>
    <w:multiLevelType w:val="multilevel"/>
    <w:tmpl w:val="0856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23"/>
    <w:rsid w:val="00CB0523"/>
    <w:rsid w:val="00E00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FAB3E1-6E35-432C-A803-A51A4F30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05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0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298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Papapostolou</dc:creator>
  <cp:keywords/>
  <dc:description/>
  <cp:lastModifiedBy>Gregory Papapostolou</cp:lastModifiedBy>
  <cp:revision>1</cp:revision>
  <dcterms:created xsi:type="dcterms:W3CDTF">2026-01-03T13:39:00Z</dcterms:created>
  <dcterms:modified xsi:type="dcterms:W3CDTF">2026-01-03T13:41:00Z</dcterms:modified>
</cp:coreProperties>
</file>