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00235B"/>
          <w:sz w:val="56"/>
          <w:szCs w:val="56"/>
        </w:rPr>
        <w:t xml:space="preserve">PAM ESSENTIALS</w:t>
      </w:r>
    </w:p>
    <w:p>
      <w:pPr>
        <w:spacing w:after="240"/>
      </w:pPr>
      <w:r>
        <w:rPr>
          <w:b/>
          <w:bCs/>
          <w:color w:val="A31621"/>
          <w:sz w:val="32"/>
          <w:szCs w:val="32"/>
        </w:rPr>
        <w:t xml:space="preserve">Setup Specification — Cloud Run Edition</w:t>
      </w:r>
    </w:p>
    <w:p>
      <w:pPr>
        <w:spacing w:after="120" w:line="276"/>
      </w:pPr>
      <w:r>
        <w:rPr>
          <w:color w:val="5D6B70"/>
          <w:sz w:val="22"/>
          <w:szCs w:val="22"/>
        </w:rPr>
        <w:t xml:space="preserve">User interface, admin portal and operational workflows for the storefront, POS and admin dashboard.</w:t>
      </w:r>
    </w:p>
    <w:p>
      <w:pPr>
        <w:spacing w:after="120" w:line="276"/>
      </w:pPr>
      <w:r>
        <w:rPr>
          <w:color w:val="5D6B70"/>
          <w:sz w:val="20"/>
          <w:szCs w:val="20"/>
        </w:rPr>
        <w:t xml:space="preserve">Revision 2 — Admin Portal expanded</w:t>
      </w:r>
    </w:p>
    <w:p>
      <w:pPr>
        <w:spacing w:after="120" w:line="276"/>
      </w:pPr>
      <w:r>
        <w:rPr>
          <w:color w:val="5D6B70"/>
          <w:sz w:val="20"/>
          <w:szCs w:val="20"/>
        </w:rPr>
        <w:t xml:space="preserve">23 September 2026</w:t>
      </w:r>
    </w:p>
    <w:p>
      <w:pPr>
        <w:spacing w:after="160"/>
      </w:pPr>
    </w:p>
    <w:tbl>
      <w:tblPr>
        <w:tblW w:type="dxa" w:w="9000"/>
        <w:tblBorders>
          <w:top w:val="single" w:color="FFD166" w:sz="2"/>
          <w:left w:val="single" w:color="FFD166" w:sz="18"/>
          <w:bottom w:val="single" w:color="FFD166" w:sz="2"/>
          <w:right w:val="single" w:color="FFD166" w:sz="2"/>
          <w:insideH w:val="none"/>
          <w:insideV w:val="none"/>
        </w:tblBorders>
      </w:tblPr>
      <w:tblGrid>
        <w:gridCol w:w="9000"/>
      </w:tblGrid>
      <w:tr>
        <w:tc>
          <w:tcPr>
            <w:tcW w:type="dxa" w:w="9000"/>
            <w:shd w:fill="FFF8E6" w:color="auto" w:val="clear"/>
            <w:tcMar>
              <w:top w:type="dxa" w:w="140"/>
              <w:left w:type="dxa" w:w="160"/>
              <w:bottom w:type="dxa" w:w="140"/>
              <w:right w:type="dxa" w:w="160"/>
            </w:tcMar>
          </w:tcPr>
          <w:p>
            <w:pPr>
              <w:spacing w:after="60"/>
            </w:pPr>
            <w:r>
              <w:rPr>
                <w:b/>
                <w:bCs/>
                <w:sz w:val="20"/>
                <w:szCs w:val="20"/>
              </w:rPr>
              <w:t xml:space="preserve">What changed in this revision</w:t>
            </w:r>
          </w:p>
          <w:p>
            <w:pPr>
              <w:spacing w:after="0" w:line="260"/>
            </w:pPr>
            <w:r>
              <w:rPr>
                <w:sz w:val="20"/>
                <w:szCs w:val="20"/>
              </w:rPr>
              <w:t xml:space="preserve">The Admin Dashboard section, previously a placeholder, is expanded into a full Admin Portal specification for Cloud Run. It carries forward the Admin Console contract proven in the Apps Script build (protected admin access, managed product and category data, audited inventory movements, configurable discounts, settings, admin-only profitability and the admin audit trail) and restates it against Firestore, Firebase Authentication and Cloud Run. Storefront and POS sections are unchanged except where the admin portal governs their behaviour.</w:t>
            </w:r>
          </w:p>
        </w:tc>
      </w:tr>
    </w:tbl>
    <w:p>
      <w:r>
        <w:br w:type="page"/>
      </w:r>
    </w:p>
    <w:p>
      <w:pPr>
        <w:pStyle w:val="Heading1"/>
        <w:spacing w:after="160" w:before="360"/>
      </w:pPr>
      <w:r>
        <w:rPr>
          <w:b/>
          <w:bCs/>
          <w:color w:val="00235B"/>
          <w:sz w:val="32"/>
          <w:szCs w:val="32"/>
        </w:rPr>
        <w:t xml:space="preserve">1. User interface foundations</w:t>
      </w:r>
    </w:p>
    <w:p>
      <w:pPr>
        <w:pStyle w:val="Heading2"/>
        <w:spacing w:after="120" w:before="280"/>
      </w:pPr>
      <w:r>
        <w:rPr>
          <w:b/>
          <w:bCs/>
          <w:color w:val="00235B"/>
          <w:sz w:val="26"/>
          <w:szCs w:val="26"/>
        </w:rPr>
        <w:t xml:space="preserve">1.1 Brand colours</w:t>
      </w:r>
    </w:p>
    <w:tbl>
      <w:tblPr>
        <w:tblW w:type="dxa" w:w="9000"/>
        <w:tblBorders>
          <w:top w:val="single" w:color="D9DDD9" w:sz="2"/>
          <w:left w:val="single" w:color="D9DDD9" w:sz="2"/>
          <w:bottom w:val="single" w:color="D9DDD9" w:sz="2"/>
          <w:right w:val="single" w:color="D9DDD9" w:sz="2"/>
          <w:insideH w:val="single" w:color="D9DDD9" w:sz="2"/>
          <w:insideV w:val="single" w:color="D9DDD9" w:sz="2"/>
        </w:tblBorders>
      </w:tblPr>
      <w:tblGrid>
        <w:gridCol w:w="1600"/>
        <w:gridCol w:w="1600"/>
        <w:gridCol w:w="5800"/>
      </w:tblGrid>
      <w:tr>
        <w:trPr>
          <w:tblHeader/>
        </w:trPr>
        <w:tc>
          <w:tcPr>
            <w:tcW w:type="dxa" w:w="1600"/>
            <w:shd w:fill="00235B" w:color="auto" w:val="clear"/>
            <w:tcMar>
              <w:top w:type="dxa" w:w="80"/>
              <w:left w:type="dxa" w:w="120"/>
              <w:bottom w:type="dxa" w:w="80"/>
              <w:right w:type="dxa" w:w="120"/>
            </w:tcMar>
          </w:tcPr>
          <w:p>
            <w:pPr>
              <w:spacing w:after="0" w:line="260"/>
            </w:pPr>
            <w:r>
              <w:rPr>
                <w:b/>
                <w:bCs/>
                <w:color w:val="FFFFFF"/>
                <w:sz w:val="20"/>
                <w:szCs w:val="20"/>
              </w:rPr>
              <w:t xml:space="preserve">Token</w:t>
            </w:r>
          </w:p>
        </w:tc>
        <w:tc>
          <w:tcPr>
            <w:tcW w:type="dxa" w:w="1600"/>
            <w:shd w:fill="00235B" w:color="auto" w:val="clear"/>
            <w:tcMar>
              <w:top w:type="dxa" w:w="80"/>
              <w:left w:type="dxa" w:w="120"/>
              <w:bottom w:type="dxa" w:w="80"/>
              <w:right w:type="dxa" w:w="120"/>
            </w:tcMar>
          </w:tcPr>
          <w:p>
            <w:pPr>
              <w:spacing w:after="0" w:line="260"/>
            </w:pPr>
            <w:r>
              <w:rPr>
                <w:b/>
                <w:bCs/>
                <w:color w:val="FFFFFF"/>
                <w:sz w:val="20"/>
                <w:szCs w:val="20"/>
              </w:rPr>
              <w:t xml:space="preserve">Value</w:t>
            </w:r>
          </w:p>
        </w:tc>
        <w:tc>
          <w:tcPr>
            <w:tcW w:type="dxa" w:w="5800"/>
            <w:shd w:fill="00235B" w:color="auto" w:val="clear"/>
            <w:tcMar>
              <w:top w:type="dxa" w:w="80"/>
              <w:left w:type="dxa" w:w="120"/>
              <w:bottom w:type="dxa" w:w="80"/>
              <w:right w:type="dxa" w:w="120"/>
            </w:tcMar>
          </w:tcPr>
          <w:p>
            <w:pPr>
              <w:spacing w:after="0" w:line="260"/>
            </w:pPr>
            <w:r>
              <w:rPr>
                <w:b/>
                <w:bCs/>
                <w:color w:val="FFFFFF"/>
                <w:sz w:val="20"/>
                <w:szCs w:val="20"/>
              </w:rPr>
              <w:t xml:space="preserve">Applied to</w:t>
            </w:r>
          </w:p>
        </w:tc>
      </w:tr>
      <w:tr>
        <w:tc>
          <w:tcPr>
            <w:tcW w:type="dxa" w:w="1600"/>
            <w:tcMar>
              <w:top w:type="dxa" w:w="80"/>
              <w:left w:type="dxa" w:w="120"/>
              <w:bottom w:type="dxa" w:w="80"/>
              <w:right w:type="dxa" w:w="120"/>
            </w:tcMar>
          </w:tcPr>
          <w:p>
            <w:pPr>
              <w:spacing w:after="0" w:line="260"/>
            </w:pPr>
            <w:r>
              <w:rPr>
                <w:b w:val="false"/>
                <w:bCs w:val="false"/>
                <w:sz w:val="20"/>
                <w:szCs w:val="20"/>
              </w:rPr>
              <w:t xml:space="preserve">Primary</w:t>
            </w:r>
          </w:p>
        </w:tc>
        <w:tc>
          <w:tcPr>
            <w:tcW w:type="dxa" w:w="1600"/>
            <w:tcMar>
              <w:top w:type="dxa" w:w="80"/>
              <w:left w:type="dxa" w:w="120"/>
              <w:bottom w:type="dxa" w:w="80"/>
              <w:right w:type="dxa" w:w="120"/>
            </w:tcMar>
          </w:tcPr>
          <w:p>
            <w:pPr>
              <w:spacing w:after="0" w:line="260"/>
            </w:pPr>
            <w:r>
              <w:rPr>
                <w:b w:val="false"/>
                <w:bCs w:val="false"/>
                <w:sz w:val="20"/>
                <w:szCs w:val="20"/>
              </w:rPr>
              <w:t xml:space="preserve">#00235B</w:t>
            </w:r>
          </w:p>
        </w:tc>
        <w:tc>
          <w:tcPr>
            <w:tcW w:type="dxa" w:w="5800"/>
            <w:tcMar>
              <w:top w:type="dxa" w:w="80"/>
              <w:left w:type="dxa" w:w="120"/>
              <w:bottom w:type="dxa" w:w="80"/>
              <w:right w:type="dxa" w:w="120"/>
            </w:tcMar>
          </w:tcPr>
          <w:p>
            <w:pPr>
              <w:spacing w:after="0" w:line="260"/>
            </w:pPr>
            <w:r>
              <w:rPr>
                <w:b w:val="false"/>
                <w:bCs w:val="false"/>
                <w:sz w:val="20"/>
                <w:szCs w:val="20"/>
              </w:rPr>
              <w:t xml:space="preserve">Primary navigation bar, admin sidebar, table headers, primary buttons</w:t>
            </w:r>
          </w:p>
        </w:tc>
      </w:tr>
      <w:tr>
        <w:tc>
          <w:tcPr>
            <w:tcW w:type="dxa" w:w="1600"/>
            <w:tcMar>
              <w:top w:type="dxa" w:w="80"/>
              <w:left w:type="dxa" w:w="120"/>
              <w:bottom w:type="dxa" w:w="80"/>
              <w:right w:type="dxa" w:w="120"/>
            </w:tcMar>
          </w:tcPr>
          <w:p>
            <w:pPr>
              <w:spacing w:after="0" w:line="260"/>
            </w:pPr>
            <w:r>
              <w:rPr>
                <w:b w:val="false"/>
                <w:bCs w:val="false"/>
                <w:sz w:val="20"/>
                <w:szCs w:val="20"/>
              </w:rPr>
              <w:t xml:space="preserve">Secondary</w:t>
            </w:r>
          </w:p>
        </w:tc>
        <w:tc>
          <w:tcPr>
            <w:tcW w:type="dxa" w:w="1600"/>
            <w:tcMar>
              <w:top w:type="dxa" w:w="80"/>
              <w:left w:type="dxa" w:w="120"/>
              <w:bottom w:type="dxa" w:w="80"/>
              <w:right w:type="dxa" w:w="120"/>
            </w:tcMar>
          </w:tcPr>
          <w:p>
            <w:pPr>
              <w:spacing w:after="0" w:line="260"/>
            </w:pPr>
            <w:r>
              <w:rPr>
                <w:b w:val="false"/>
                <w:bCs w:val="false"/>
                <w:sz w:val="20"/>
                <w:szCs w:val="20"/>
              </w:rPr>
              <w:t xml:space="preserve">#A31621</w:t>
            </w:r>
          </w:p>
        </w:tc>
        <w:tc>
          <w:tcPr>
            <w:tcW w:type="dxa" w:w="5800"/>
            <w:tcMar>
              <w:top w:type="dxa" w:w="80"/>
              <w:left w:type="dxa" w:w="120"/>
              <w:bottom w:type="dxa" w:w="80"/>
              <w:right w:type="dxa" w:w="120"/>
            </w:tcMar>
          </w:tcPr>
          <w:p>
            <w:pPr>
              <w:spacing w:after="0" w:line="260"/>
            </w:pPr>
            <w:r>
              <w:rPr>
                <w:b w:val="false"/>
                <w:bCs w:val="false"/>
                <w:sz w:val="20"/>
                <w:szCs w:val="20"/>
              </w:rPr>
              <w:t xml:space="preserve">Destructive and alert states: archive, low stock, cancelled orders, negative variance</w:t>
            </w:r>
          </w:p>
        </w:tc>
      </w:tr>
      <w:tr>
        <w:tc>
          <w:tcPr>
            <w:tcW w:type="dxa" w:w="1600"/>
            <w:tcMar>
              <w:top w:type="dxa" w:w="80"/>
              <w:left w:type="dxa" w:w="120"/>
              <w:bottom w:type="dxa" w:w="80"/>
              <w:right w:type="dxa" w:w="120"/>
            </w:tcMar>
          </w:tcPr>
          <w:p>
            <w:pPr>
              <w:spacing w:after="0" w:line="260"/>
            </w:pPr>
            <w:r>
              <w:rPr>
                <w:b w:val="false"/>
                <w:bCs w:val="false"/>
                <w:sz w:val="20"/>
                <w:szCs w:val="20"/>
              </w:rPr>
              <w:t xml:space="preserve">Accent</w:t>
            </w:r>
          </w:p>
        </w:tc>
        <w:tc>
          <w:tcPr>
            <w:tcW w:type="dxa" w:w="1600"/>
            <w:tcMar>
              <w:top w:type="dxa" w:w="80"/>
              <w:left w:type="dxa" w:w="120"/>
              <w:bottom w:type="dxa" w:w="80"/>
              <w:right w:type="dxa" w:w="120"/>
            </w:tcMar>
          </w:tcPr>
          <w:p>
            <w:pPr>
              <w:spacing w:after="0" w:line="260"/>
            </w:pPr>
            <w:r>
              <w:rPr>
                <w:b w:val="false"/>
                <w:bCs w:val="false"/>
                <w:sz w:val="20"/>
                <w:szCs w:val="20"/>
              </w:rPr>
              <w:t xml:space="preserve">#FFD166</w:t>
            </w:r>
          </w:p>
        </w:tc>
        <w:tc>
          <w:tcPr>
            <w:tcW w:type="dxa" w:w="5800"/>
            <w:tcMar>
              <w:top w:type="dxa" w:w="80"/>
              <w:left w:type="dxa" w:w="120"/>
              <w:bottom w:type="dxa" w:w="80"/>
              <w:right w:type="dxa" w:w="120"/>
            </w:tcMar>
          </w:tcPr>
          <w:p>
            <w:pPr>
              <w:spacing w:after="0" w:line="260"/>
            </w:pPr>
            <w:r>
              <w:rPr>
                <w:b w:val="false"/>
                <w:bCs w:val="false"/>
                <w:sz w:val="20"/>
                <w:szCs w:val="20"/>
              </w:rPr>
              <w:t xml:space="preserve">Badges, promotions, pending states, highlight rows, focus rings on dark surfaces</w:t>
            </w:r>
          </w:p>
        </w:tc>
      </w:tr>
    </w:tbl>
    <w:p>
      <w:pPr>
        <w:spacing w:after="160"/>
      </w:pPr>
    </w:p>
    <w:p>
      <w:pPr>
        <w:pStyle w:val="Heading2"/>
        <w:spacing w:after="120" w:before="280"/>
      </w:pPr>
      <w:r>
        <w:rPr>
          <w:b/>
          <w:bCs/>
          <w:color w:val="00235B"/>
          <w:sz w:val="26"/>
          <w:szCs w:val="26"/>
        </w:rPr>
        <w:t xml:space="preserve">1.2 Typography</w:t>
      </w:r>
    </w:p>
    <w:p>
      <w:pPr>
        <w:spacing w:after="120" w:line="276"/>
      </w:pPr>
      <w:r>
        <w:t xml:space="preserve">Comfortaa carries the brand voice; Nunito Sans carries the reading and working text. Both are self-hosted variable fonts, so no external font CDN is required at runtime.</w:t>
      </w:r>
    </w:p>
    <w:tbl>
      <w:tblPr>
        <w:tblW w:type="dxa" w:w="9000"/>
        <w:tblBorders>
          <w:top w:val="single" w:color="D9DDD9" w:sz="2"/>
          <w:left w:val="single" w:color="D9DDD9" w:sz="2"/>
          <w:bottom w:val="single" w:color="D9DDD9" w:sz="2"/>
          <w:right w:val="single" w:color="D9DDD9" w:sz="2"/>
          <w:insideH w:val="single" w:color="D9DDD9" w:sz="2"/>
          <w:insideV w:val="single" w:color="D9DDD9" w:sz="2"/>
        </w:tblBorders>
      </w:tblPr>
      <w:tblGrid>
        <w:gridCol w:w="3200"/>
        <w:gridCol w:w="2400"/>
        <w:gridCol w:w="3400"/>
      </w:tblGrid>
      <w:tr>
        <w:trPr>
          <w:tblHeader/>
        </w:trPr>
        <w:tc>
          <w:tcPr>
            <w:tcW w:type="dxa" w:w="3200"/>
            <w:shd w:fill="00235B" w:color="auto" w:val="clear"/>
            <w:tcMar>
              <w:top w:type="dxa" w:w="80"/>
              <w:left w:type="dxa" w:w="120"/>
              <w:bottom w:type="dxa" w:w="80"/>
              <w:right w:type="dxa" w:w="120"/>
            </w:tcMar>
          </w:tcPr>
          <w:p>
            <w:pPr>
              <w:spacing w:after="0" w:line="260"/>
            </w:pPr>
            <w:r>
              <w:rPr>
                <w:b/>
                <w:bCs/>
                <w:color w:val="FFFFFF"/>
                <w:sz w:val="20"/>
                <w:szCs w:val="20"/>
              </w:rPr>
              <w:t xml:space="preserve">Use</w:t>
            </w:r>
          </w:p>
        </w:tc>
        <w:tc>
          <w:tcPr>
            <w:tcW w:type="dxa" w:w="2400"/>
            <w:shd w:fill="00235B" w:color="auto" w:val="clear"/>
            <w:tcMar>
              <w:top w:type="dxa" w:w="80"/>
              <w:left w:type="dxa" w:w="120"/>
              <w:bottom w:type="dxa" w:w="80"/>
              <w:right w:type="dxa" w:w="120"/>
            </w:tcMar>
          </w:tcPr>
          <w:p>
            <w:pPr>
              <w:spacing w:after="0" w:line="260"/>
            </w:pPr>
            <w:r>
              <w:rPr>
                <w:b/>
                <w:bCs/>
                <w:color w:val="FFFFFF"/>
                <w:sz w:val="20"/>
                <w:szCs w:val="20"/>
              </w:rPr>
              <w:t xml:space="preserve">Typeface</w:t>
            </w:r>
          </w:p>
        </w:tc>
        <w:tc>
          <w:tcPr>
            <w:tcW w:type="dxa" w:w="3400"/>
            <w:shd w:fill="00235B" w:color="auto" w:val="clear"/>
            <w:tcMar>
              <w:top w:type="dxa" w:w="80"/>
              <w:left w:type="dxa" w:w="120"/>
              <w:bottom w:type="dxa" w:w="80"/>
              <w:right w:type="dxa" w:w="120"/>
            </w:tcMar>
          </w:tcPr>
          <w:p>
            <w:pPr>
              <w:spacing w:after="0" w:line="260"/>
            </w:pPr>
            <w:r>
              <w:rPr>
                <w:b/>
                <w:bCs/>
                <w:color w:val="FFFFFF"/>
                <w:sz w:val="20"/>
                <w:szCs w:val="20"/>
              </w:rPr>
              <w:t xml:space="preserve">Notes</w:t>
            </w:r>
          </w:p>
        </w:tc>
      </w:tr>
      <w:tr>
        <w:tc>
          <w:tcPr>
            <w:tcW w:type="dxa" w:w="3200"/>
            <w:tcMar>
              <w:top w:type="dxa" w:w="80"/>
              <w:left w:type="dxa" w:w="120"/>
              <w:bottom w:type="dxa" w:w="80"/>
              <w:right w:type="dxa" w:w="120"/>
            </w:tcMar>
          </w:tcPr>
          <w:p>
            <w:pPr>
              <w:spacing w:after="0" w:line="260"/>
            </w:pPr>
            <w:r>
              <w:rPr>
                <w:b w:val="false"/>
                <w:bCs w:val="false"/>
                <w:sz w:val="20"/>
                <w:szCs w:val="20"/>
              </w:rPr>
              <w:t xml:space="preserve">Brand name, page headings (H1–H3)</w:t>
            </w:r>
          </w:p>
        </w:tc>
        <w:tc>
          <w:tcPr>
            <w:tcW w:type="dxa" w:w="2400"/>
            <w:tcMar>
              <w:top w:type="dxa" w:w="80"/>
              <w:left w:type="dxa" w:w="120"/>
              <w:bottom w:type="dxa" w:w="80"/>
              <w:right w:type="dxa" w:w="120"/>
            </w:tcMar>
          </w:tcPr>
          <w:p>
            <w:pPr>
              <w:spacing w:after="0" w:line="260"/>
            </w:pPr>
            <w:r>
              <w:rPr>
                <w:b w:val="false"/>
                <w:bCs w:val="false"/>
                <w:sz w:val="20"/>
                <w:szCs w:val="20"/>
              </w:rPr>
              <w:t xml:space="preserve">Comfortaa Variable</w:t>
            </w:r>
          </w:p>
        </w:tc>
        <w:tc>
          <w:tcPr>
            <w:tcW w:type="dxa" w:w="3400"/>
            <w:tcMar>
              <w:top w:type="dxa" w:w="80"/>
              <w:left w:type="dxa" w:w="120"/>
              <w:bottom w:type="dxa" w:w="80"/>
              <w:right w:type="dxa" w:w="120"/>
            </w:tcMar>
          </w:tcPr>
          <w:p>
            <w:pPr>
              <w:spacing w:after="0" w:line="260"/>
            </w:pPr>
            <w:r>
              <w:rPr>
                <w:b w:val="false"/>
                <w:bCs w:val="false"/>
                <w:sz w:val="20"/>
                <w:szCs w:val="20"/>
              </w:rPr>
              <w:t xml:space="preserve">Weight 700, slight negative letter-spacing</w:t>
            </w:r>
          </w:p>
        </w:tc>
      </w:tr>
      <w:tr>
        <w:tc>
          <w:tcPr>
            <w:tcW w:type="dxa" w:w="3200"/>
            <w:tcMar>
              <w:top w:type="dxa" w:w="80"/>
              <w:left w:type="dxa" w:w="120"/>
              <w:bottom w:type="dxa" w:w="80"/>
              <w:right w:type="dxa" w:w="120"/>
            </w:tcMar>
          </w:tcPr>
          <w:p>
            <w:pPr>
              <w:spacing w:after="0" w:line="260"/>
            </w:pPr>
            <w:r>
              <w:rPr>
                <w:b w:val="false"/>
                <w:bCs w:val="false"/>
                <w:sz w:val="20"/>
                <w:szCs w:val="20"/>
              </w:rPr>
              <w:t xml:space="preserve">Body text, forms, labels, navigation</w:t>
            </w:r>
          </w:p>
        </w:tc>
        <w:tc>
          <w:tcPr>
            <w:tcW w:type="dxa" w:w="2400"/>
            <w:tcMar>
              <w:top w:type="dxa" w:w="80"/>
              <w:left w:type="dxa" w:w="120"/>
              <w:bottom w:type="dxa" w:w="80"/>
              <w:right w:type="dxa" w:w="120"/>
            </w:tcMar>
          </w:tcPr>
          <w:p>
            <w:pPr>
              <w:spacing w:after="0" w:line="260"/>
            </w:pPr>
            <w:r>
              <w:rPr>
                <w:b w:val="false"/>
                <w:bCs w:val="false"/>
                <w:sz w:val="20"/>
                <w:szCs w:val="20"/>
              </w:rPr>
              <w:t xml:space="preserve">Nunito Sans Variable</w:t>
            </w:r>
          </w:p>
        </w:tc>
        <w:tc>
          <w:tcPr>
            <w:tcW w:type="dxa" w:w="3400"/>
            <w:tcMar>
              <w:top w:type="dxa" w:w="80"/>
              <w:left w:type="dxa" w:w="120"/>
              <w:bottom w:type="dxa" w:w="80"/>
              <w:right w:type="dxa" w:w="120"/>
            </w:tcMar>
          </w:tcPr>
          <w:p>
            <w:pPr>
              <w:spacing w:after="0" w:line="260"/>
            </w:pPr>
            <w:r>
              <w:rPr>
                <w:b w:val="false"/>
                <w:bCs w:val="false"/>
                <w:sz w:val="20"/>
                <w:szCs w:val="20"/>
              </w:rPr>
              <w:t xml:space="preserve">Weights 400–700</w:t>
            </w:r>
          </w:p>
        </w:tc>
      </w:tr>
      <w:tr>
        <w:tc>
          <w:tcPr>
            <w:tcW w:type="dxa" w:w="3200"/>
            <w:tcMar>
              <w:top w:type="dxa" w:w="80"/>
              <w:left w:type="dxa" w:w="120"/>
              <w:bottom w:type="dxa" w:w="80"/>
              <w:right w:type="dxa" w:w="120"/>
            </w:tcMar>
          </w:tcPr>
          <w:p>
            <w:pPr>
              <w:spacing w:after="0" w:line="260"/>
            </w:pPr>
            <w:r>
              <w:rPr>
                <w:b w:val="false"/>
                <w:bCs w:val="false"/>
                <w:sz w:val="20"/>
                <w:szCs w:val="20"/>
              </w:rPr>
              <w:t xml:space="preserve">Prices, totals, stock counts, tables</w:t>
            </w:r>
          </w:p>
        </w:tc>
        <w:tc>
          <w:tcPr>
            <w:tcW w:type="dxa" w:w="2400"/>
            <w:tcMar>
              <w:top w:type="dxa" w:w="80"/>
              <w:left w:type="dxa" w:w="120"/>
              <w:bottom w:type="dxa" w:w="80"/>
              <w:right w:type="dxa" w:w="120"/>
            </w:tcMar>
          </w:tcPr>
          <w:p>
            <w:pPr>
              <w:spacing w:after="0" w:line="260"/>
            </w:pPr>
            <w:r>
              <w:rPr>
                <w:b w:val="false"/>
                <w:bCs w:val="false"/>
                <w:sz w:val="20"/>
                <w:szCs w:val="20"/>
              </w:rPr>
              <w:t xml:space="preserve">Nunito Sans Variable</w:t>
            </w:r>
          </w:p>
        </w:tc>
        <w:tc>
          <w:tcPr>
            <w:tcW w:type="dxa" w:w="3400"/>
            <w:tcMar>
              <w:top w:type="dxa" w:w="80"/>
              <w:left w:type="dxa" w:w="120"/>
              <w:bottom w:type="dxa" w:w="80"/>
              <w:right w:type="dxa" w:w="120"/>
            </w:tcMar>
          </w:tcPr>
          <w:p>
            <w:pPr>
              <w:spacing w:after="0" w:line="260"/>
            </w:pPr>
            <w:r>
              <w:rPr>
                <w:b w:val="false"/>
                <w:bCs w:val="false"/>
                <w:sz w:val="20"/>
                <w:szCs w:val="20"/>
              </w:rPr>
              <w:t xml:space="preserve">Tabular numerals so figures align in columns</w:t>
            </w:r>
          </w:p>
        </w:tc>
      </w:tr>
    </w:tbl>
    <w:p>
      <w:pPr>
        <w:spacing w:after="160"/>
      </w:pPr>
    </w:p>
    <w:tbl>
      <w:tblPr>
        <w:tblW w:type="dxa" w:w="9000"/>
        <w:tblBorders>
          <w:top w:val="single" w:color="FFD166" w:sz="2"/>
          <w:left w:val="single" w:color="FFD166" w:sz="18"/>
          <w:bottom w:val="single" w:color="FFD166" w:sz="2"/>
          <w:right w:val="single" w:color="FFD166" w:sz="2"/>
          <w:insideH w:val="none"/>
          <w:insideV w:val="none"/>
        </w:tblBorders>
      </w:tblPr>
      <w:tblGrid>
        <w:gridCol w:w="9000"/>
      </w:tblGrid>
      <w:tr>
        <w:tc>
          <w:tcPr>
            <w:tcW w:type="dxa" w:w="9000"/>
            <w:shd w:fill="FFF8E6" w:color="auto" w:val="clear"/>
            <w:tcMar>
              <w:top w:type="dxa" w:w="140"/>
              <w:left w:type="dxa" w:w="160"/>
              <w:bottom w:type="dxa" w:w="140"/>
              <w:right w:type="dxa" w:w="160"/>
            </w:tcMar>
          </w:tcPr>
          <w:p>
            <w:pPr>
              <w:spacing w:after="60"/>
            </w:pPr>
            <w:r>
              <w:rPr>
                <w:b/>
                <w:bCs/>
                <w:sz w:val="20"/>
                <w:szCs w:val="20"/>
              </w:rPr>
              <w:t xml:space="preserve">Why numerals matter in the admin portal</w:t>
            </w:r>
          </w:p>
          <w:p>
            <w:pPr>
              <w:spacing w:after="0" w:line="260"/>
            </w:pPr>
            <w:r>
              <w:rPr>
                <w:sz w:val="20"/>
                <w:szCs w:val="20"/>
              </w:rPr>
              <w:t xml:space="preserve">Stock counts, cost prices, margins and variance figures are read in columns and compared down the page. Tabular numerals are applied to every table cell and price element so digits occupy equal width and the eye can scan a column without re-reading.</w:t>
            </w:r>
          </w:p>
        </w:tc>
      </w:tr>
    </w:tbl>
    <w:p>
      <w:r>
        <w:br w:type="page"/>
      </w:r>
    </w:p>
    <w:p>
      <w:pPr>
        <w:pStyle w:val="Heading1"/>
        <w:spacing w:after="160" w:before="360"/>
      </w:pPr>
      <w:r>
        <w:rPr>
          <w:b/>
          <w:bCs/>
          <w:color w:val="00235B"/>
          <w:sz w:val="32"/>
          <w:szCs w:val="32"/>
        </w:rPr>
        <w:t xml:space="preserve">2. Storefront — web</w:t>
      </w:r>
    </w:p>
    <w:p>
      <w:pPr>
        <w:spacing w:after="120" w:line="276"/>
      </w:pPr>
      <w:r>
        <w:rPr>
          <w:i/>
          <w:iCs/>
          <w:color w:val="5D6B70"/>
        </w:rPr>
        <w:t xml:space="preserve">Unchanged from revision 1. Summarised here so that the admin portal sections can reference the fields they control.</w:t>
      </w:r>
    </w:p>
    <w:p>
      <w:pPr>
        <w:pStyle w:val="Heading2"/>
        <w:spacing w:after="120" w:before="280"/>
      </w:pPr>
      <w:r>
        <w:rPr>
          <w:b/>
          <w:bCs/>
          <w:color w:val="00235B"/>
          <w:sz w:val="26"/>
          <w:szCs w:val="26"/>
        </w:rPr>
        <w:t xml:space="preserve">2.1 Navigation and header hierarchy</w:t>
      </w:r>
    </w:p>
    <w:p>
      <w:pPr>
        <w:pStyle w:val="ListParagraph"/>
        <w:numPr>
          <w:ilvl w:val="0"/>
          <w:numId w:val="2"/>
        </w:numPr>
        <w:spacing w:after="60" w:line="276"/>
      </w:pPr>
      <w:r>
        <w:t xml:space="preserve">Utility top bar: store name, location, opening hours (6:30 am – 8:00 pm), Expert Advice, My Account, Track Order.</w:t>
      </w:r>
    </w:p>
    <w:p>
      <w:pPr>
        <w:pStyle w:val="ListParagraph"/>
        <w:numPr>
          <w:ilvl w:val="0"/>
          <w:numId w:val="2"/>
        </w:numPr>
        <w:spacing w:after="60" w:line="276"/>
      </w:pPr>
      <w:r>
        <w:t xml:space="preserve">Primary navigation bar on a navy background: Products, Services, Promotions, Payment and Delivery, plus an All Categories dropdown.</w:t>
      </w:r>
    </w:p>
    <w:p>
      <w:pPr>
        <w:pStyle w:val="ListParagraph"/>
        <w:numPr>
          <w:ilvl w:val="0"/>
          <w:numId w:val="2"/>
        </w:numPr>
        <w:spacing w:after="60" w:line="276"/>
      </w:pPr>
      <w:r>
        <w:t xml:space="preserve">Search integration: prominent search bar on the right of the main header with inline search button, account and cart status indicators.</w:t>
      </w:r>
    </w:p>
    <w:p>
      <w:pPr>
        <w:pStyle w:val="Heading2"/>
        <w:spacing w:after="120" w:before="280"/>
      </w:pPr>
      <w:r>
        <w:rPr>
          <w:b/>
          <w:bCs/>
          <w:color w:val="00235B"/>
          <w:sz w:val="26"/>
          <w:szCs w:val="26"/>
        </w:rPr>
        <w:t xml:space="preserve">2.2 Layout and grid structure</w:t>
      </w:r>
    </w:p>
    <w:p>
      <w:pPr>
        <w:pStyle w:val="ListParagraph"/>
        <w:numPr>
          <w:ilvl w:val="0"/>
          <w:numId w:val="2"/>
        </w:numPr>
        <w:spacing w:after="60" w:line="276"/>
      </w:pPr>
      <w:r>
        <w:t xml:space="preserve">Two-column layout. Left sidebar occupies 25–30% and holds filters (price range slider), top-rated products and the category accordion.</w:t>
      </w:r>
    </w:p>
    <w:p>
      <w:pPr>
        <w:pStyle w:val="ListParagraph"/>
        <w:numPr>
          <w:ilvl w:val="0"/>
          <w:numId w:val="2"/>
        </w:numPr>
        <w:spacing w:after="60" w:line="276"/>
      </w:pPr>
      <w:r>
        <w:t xml:space="preserve">Main content area occupies 70–75% and presents a responsive four-column product card grid.</w:t>
      </w:r>
    </w:p>
    <w:p>
      <w:pPr>
        <w:pStyle w:val="ListParagraph"/>
        <w:numPr>
          <w:ilvl w:val="0"/>
          <w:numId w:val="2"/>
        </w:numPr>
        <w:spacing w:after="60" w:line="276"/>
      </w:pPr>
      <w:r>
        <w:t xml:space="preserve">Breadcrumb navigation at the top of the main section (Home / School Supplies).</w:t>
      </w:r>
    </w:p>
    <w:p>
      <w:pPr>
        <w:pStyle w:val="ListParagraph"/>
        <w:numPr>
          <w:ilvl w:val="0"/>
          <w:numId w:val="2"/>
        </w:numPr>
        <w:spacing w:after="60" w:line="276"/>
      </w:pPr>
      <w:r>
        <w:t xml:space="preserve">Categories: Bottles, Writing Materials, Drawing Materials, Packaging, Storage, Home Accessories, Hygiene, Educational &amp; Toys, Art, Label Stickers, Personal, Supplies, Seasonals.</w:t>
      </w:r>
    </w:p>
    <w:p>
      <w:pPr>
        <w:pStyle w:val="ListParagraph"/>
        <w:numPr>
          <w:ilvl w:val="0"/>
          <w:numId w:val="2"/>
        </w:numPr>
        <w:spacing w:after="60" w:line="276"/>
      </w:pPr>
      <w:r>
        <w:t xml:space="preserve">Every category carries an Active/Inactive status. A deactivated category is hidden from customers and from salespersons. Seasonals is the common case.</w:t>
      </w:r>
    </w:p>
    <w:p>
      <w:pPr>
        <w:pStyle w:val="Heading2"/>
        <w:spacing w:after="120" w:before="280"/>
      </w:pPr>
      <w:r>
        <w:rPr>
          <w:b/>
          <w:bCs/>
          <w:color w:val="00235B"/>
          <w:sz w:val="26"/>
          <w:szCs w:val="26"/>
        </w:rPr>
        <w:t xml:space="preserve">2.3 Filtering, sorting and catalogue controls</w:t>
      </w:r>
    </w:p>
    <w:p>
      <w:pPr>
        <w:pStyle w:val="ListParagraph"/>
        <w:numPr>
          <w:ilvl w:val="0"/>
          <w:numId w:val="2"/>
        </w:numPr>
        <w:spacing w:after="60" w:line="276"/>
      </w:pPr>
      <w:r>
        <w:t xml:space="preserve">Dual-handle price range slider.</w:t>
      </w:r>
    </w:p>
    <w:p>
      <w:pPr>
        <w:pStyle w:val="ListParagraph"/>
        <w:numPr>
          <w:ilvl w:val="0"/>
          <w:numId w:val="2"/>
        </w:numPr>
        <w:spacing w:after="60" w:line="276"/>
      </w:pPr>
      <w:r>
        <w:t xml:space="preserve">Grid density controls: 20 / 30 / 40 / 50 items per page, with grid layout icons.</w:t>
      </w:r>
    </w:p>
    <w:p>
      <w:pPr>
        <w:pStyle w:val="ListParagraph"/>
        <w:numPr>
          <w:ilvl w:val="0"/>
          <w:numId w:val="2"/>
        </w:numPr>
        <w:spacing w:after="60" w:line="276"/>
      </w:pPr>
      <w:r>
        <w:t xml:space="preserve">Sort dropdown: popularity, price, rating, latest.</w:t>
      </w:r>
    </w:p>
    <w:p>
      <w:pPr>
        <w:pStyle w:val="Heading2"/>
        <w:spacing w:after="120" w:before="280"/>
      </w:pPr>
      <w:r>
        <w:rPr>
          <w:b/>
          <w:bCs/>
          <w:color w:val="00235B"/>
          <w:sz w:val="26"/>
          <w:szCs w:val="26"/>
        </w:rPr>
        <w:t xml:space="preserve">2.4 Product card design</w:t>
      </w:r>
    </w:p>
    <w:p>
      <w:pPr>
        <w:pStyle w:val="ListParagraph"/>
        <w:numPr>
          <w:ilvl w:val="0"/>
          <w:numId w:val="2"/>
        </w:numPr>
        <w:spacing w:after="60" w:line="276"/>
      </w:pPr>
      <w:r>
        <w:t xml:space="preserve">Clean card container with soft margins and square-aspect image boxes with consistent padding.</w:t>
      </w:r>
    </w:p>
    <w:p>
      <w:pPr>
        <w:pStyle w:val="ListParagraph"/>
        <w:numPr>
          <w:ilvl w:val="0"/>
          <w:numId w:val="2"/>
        </w:numPr>
        <w:spacing w:after="60" w:line="276"/>
      </w:pPr>
      <w:r>
        <w:t xml:space="preserve">Availability badges, for example “In stock” in a positive colour and “Out of Stock” in secondary red.</w:t>
      </w:r>
    </w:p>
    <w:p>
      <w:pPr>
        <w:pStyle w:val="ListParagraph"/>
        <w:numPr>
          <w:ilvl w:val="0"/>
          <w:numId w:val="2"/>
        </w:numPr>
        <w:spacing w:after="60" w:line="276"/>
      </w:pPr>
      <w:r>
        <w:t xml:space="preserve">Star rating indicators directly below product titles.</w:t>
      </w:r>
    </w:p>
    <w:p>
      <w:pPr>
        <w:pStyle w:val="ListParagraph"/>
        <w:numPr>
          <w:ilvl w:val="0"/>
          <w:numId w:val="2"/>
        </w:numPr>
        <w:spacing w:after="60" w:line="276"/>
      </w:pPr>
      <w:r>
        <w:t xml:space="preserve">Pricing in Ghana Cedis. Products with variants show a low–high range. Discounted items show the original price struck through, the discounted price below it, and the discount percentage.</w:t>
      </w:r>
    </w:p>
    <w:p>
      <w:pPr>
        <w:pStyle w:val="ListParagraph"/>
        <w:numPr>
          <w:ilvl w:val="0"/>
          <w:numId w:val="2"/>
        </w:numPr>
        <w:spacing w:after="60" w:line="276"/>
      </w:pPr>
      <w:r>
        <w:t xml:space="preserve">Add to Cart call-to-action on every card.</w:t>
      </w:r>
    </w:p>
    <w:p>
      <w:pPr>
        <w:pStyle w:val="Heading2"/>
        <w:spacing w:after="120" w:before="280"/>
      </w:pPr>
      <w:r>
        <w:rPr>
          <w:b/>
          <w:bCs/>
          <w:color w:val="00235B"/>
          <w:sz w:val="26"/>
          <w:szCs w:val="26"/>
        </w:rPr>
        <w:t xml:space="preserve">2.5 Cart, checkout and ordering channels</w:t>
      </w:r>
    </w:p>
    <w:p>
      <w:pPr>
        <w:pStyle w:val="ListParagraph"/>
        <w:numPr>
          <w:ilvl w:val="0"/>
          <w:numId w:val="2"/>
        </w:numPr>
        <w:spacing w:after="60" w:line="276"/>
      </w:pPr>
      <w:r>
        <w:t xml:space="preserve">Persistent cart badge counter in the header alongside wishlist and comparison counters.</w:t>
      </w:r>
    </w:p>
    <w:p>
      <w:pPr>
        <w:pStyle w:val="ListParagraph"/>
        <w:numPr>
          <w:ilvl w:val="0"/>
          <w:numId w:val="2"/>
        </w:numPr>
        <w:spacing w:after="60" w:line="276"/>
      </w:pPr>
      <w:r>
        <w:t xml:space="preserve">Slide-out right-hand cart drawer titled “Shopping cart”, with a × Close control.</w:t>
      </w:r>
    </w:p>
    <w:p>
      <w:pPr>
        <w:pStyle w:val="ListParagraph"/>
        <w:numPr>
          <w:ilvl w:val="0"/>
          <w:numId w:val="2"/>
        </w:numPr>
        <w:spacing w:after="60" w:line="276"/>
      </w:pPr>
      <w:r>
        <w:t xml:space="preserve">Line items show thumbnail, title, variant buttons that swap the image, Product ID, category, inline quantity stepper and a remove control.</w:t>
      </w:r>
    </w:p>
    <w:p>
      <w:pPr>
        <w:pStyle w:val="ListParagraph"/>
        <w:numPr>
          <w:ilvl w:val="0"/>
          <w:numId w:val="2"/>
        </w:numPr>
        <w:spacing w:after="60" w:line="276"/>
      </w:pPr>
      <w:r>
        <w:t xml:space="preserve">Subtotal above the primary actions; delivery option selector (Pickup, Delivery self-initiated, Delivery shop-initiated with drop-off location and landmark).</w:t>
      </w:r>
    </w:p>
    <w:p>
      <w:pPr>
        <w:pStyle w:val="ListParagraph"/>
        <w:numPr>
          <w:ilvl w:val="0"/>
          <w:numId w:val="2"/>
        </w:numPr>
        <w:spacing w:after="60" w:line="276"/>
      </w:pPr>
      <w:r>
        <w:t xml:space="preserve">Dual CTAs: View Cart (secondary) and Checkout (primary).</w:t>
      </w:r>
    </w:p>
    <w:p>
      <w:pPr>
        <w:pStyle w:val="ListParagraph"/>
        <w:numPr>
          <w:ilvl w:val="0"/>
          <w:numId w:val="2"/>
        </w:numPr>
        <w:spacing w:after="60" w:line="276"/>
      </w:pPr>
      <w:r>
        <w:t xml:space="preserve">Pay Now shortcut, Pay on Delivery/Pickup (creates an unpaid order with a unique ID, shown as pending payment on the backend), and Order on WhatsApp with prefilled client details, order contents and order ID.</w:t>
      </w:r>
    </w:p>
    <w:p>
      <w:pPr>
        <w:pStyle w:val="ListParagraph"/>
        <w:numPr>
          <w:ilvl w:val="0"/>
          <w:numId w:val="2"/>
        </w:numPr>
        <w:spacing w:after="60" w:line="276"/>
      </w:pPr>
      <w:r>
        <w:t xml:space="preserve">Sticky WhatsApp floating action button, bottom-left. Privacy and cookie banner as a sticky footer overlay.</w:t>
      </w:r>
    </w:p>
    <w:p>
      <w:pPr>
        <w:pStyle w:val="Heading2"/>
        <w:spacing w:after="120" w:before="280"/>
      </w:pPr>
      <w:r>
        <w:rPr>
          <w:b/>
          <w:bCs/>
          <w:color w:val="00235B"/>
          <w:sz w:val="26"/>
          <w:szCs w:val="26"/>
        </w:rPr>
        <w:t xml:space="preserve">2.6 Storefront — mobile</w:t>
      </w:r>
    </w:p>
    <w:p>
      <w:pPr>
        <w:spacing w:after="120" w:line="276"/>
      </w:pPr>
      <w:r>
        <w:t xml:space="preserve">A responsive mobile version of the web storefront: the sidebar collapses to a filter sheet, the four-column grid reflows to two columns, and the cart drawer becomes a full-height sheet. Tab and button arrangement, and what is visible at each breakpoint, follow the web hierarchy above.</w:t>
      </w:r>
    </w:p>
    <w:p>
      <w:r>
        <w:br w:type="page"/>
      </w:r>
    </w:p>
    <w:p>
      <w:pPr>
        <w:pStyle w:val="Heading1"/>
        <w:spacing w:after="160" w:before="360"/>
      </w:pPr>
      <w:r>
        <w:rPr>
          <w:b/>
          <w:bCs/>
          <w:color w:val="00235B"/>
          <w:sz w:val="32"/>
          <w:szCs w:val="32"/>
        </w:rPr>
        <w:t xml:space="preserve">3. POS</w:t>
      </w:r>
    </w:p>
    <w:p>
      <w:pPr>
        <w:spacing w:after="120" w:line="276"/>
      </w:pPr>
      <w:r>
        <w:rPr>
          <w:i/>
          <w:iCs/>
          <w:color w:val="5D6B70"/>
        </w:rPr>
        <w:t xml:space="preserve">Unchanged from revision 1, restated for reference.</w:t>
      </w:r>
    </w:p>
    <w:p>
      <w:pPr>
        <w:pStyle w:val="ListParagraph"/>
        <w:numPr>
          <w:ilvl w:val="0"/>
          <w:numId w:val="2"/>
        </w:numPr>
        <w:spacing w:after="60" w:line="276"/>
      </w:pPr>
      <w:r>
        <w:t xml:space="preserve">Navigation: Orders has a dedicated active button carrying a notification badge. “PAM Essentials &amp; More Admin” shows top-left with the signed-in email in smaller text beneath; refresh and exit icon buttons sit top-right.</w:t>
      </w:r>
    </w:p>
    <w:p>
      <w:pPr>
        <w:pStyle w:val="ListParagraph"/>
        <w:numPr>
          <w:ilvl w:val="0"/>
          <w:numId w:val="2"/>
        </w:numPr>
        <w:spacing w:after="60" w:line="276"/>
      </w:pPr>
      <w:r>
        <w:t xml:space="preserve">Search bar covering client name, phone number, order reference and time, with a dropdown for all orders, ready, pending payment, processing, picked up, in delivery and delivered.</w:t>
      </w:r>
    </w:p>
    <w:p>
      <w:pPr>
        <w:pStyle w:val="ListParagraph"/>
        <w:numPr>
          <w:ilvl w:val="0"/>
          <w:numId w:val="2"/>
        </w:numPr>
        <w:spacing w:after="60" w:line="276"/>
      </w:pPr>
      <w:r>
        <w:t xml:space="preserve">An opened order lists, in order: order ID, time and date, name, mobile number, products purchased, order status.</w:t>
      </w:r>
    </w:p>
    <w:p>
      <w:pPr>
        <w:pStyle w:val="ListParagraph"/>
        <w:numPr>
          <w:ilvl w:val="0"/>
          <w:numId w:val="2"/>
        </w:numPr>
        <w:spacing w:after="60" w:line="276"/>
      </w:pPr>
      <w:r>
        <w:t xml:space="preserve">Order status vocabulary: pending, confirmed, paid, processing, ready, completed, cancelled.</w:t>
      </w:r>
    </w:p>
    <w:p>
      <w:pPr>
        <w:pStyle w:val="ListParagraph"/>
        <w:numPr>
          <w:ilvl w:val="0"/>
          <w:numId w:val="2"/>
        </w:numPr>
        <w:spacing w:after="60" w:line="276"/>
      </w:pPr>
      <w:r>
        <w:t xml:space="preserve">An adaptable mobile version of the same interface.</w:t>
      </w:r>
    </w:p>
    <w:p>
      <w:r>
        <w:br w:type="page"/>
      </w:r>
    </w:p>
    <w:p>
      <w:pPr>
        <w:pStyle w:val="Heading1"/>
        <w:spacing w:after="160" w:before="360"/>
      </w:pPr>
      <w:r>
        <w:rPr>
          <w:b/>
          <w:bCs/>
          <w:color w:val="00235B"/>
          <w:sz w:val="32"/>
          <w:szCs w:val="32"/>
        </w:rPr>
        <w:t xml:space="preserve">4. Admin Portal</w:t>
      </w:r>
    </w:p>
    <w:tbl>
      <w:tblPr>
        <w:tblW w:type="dxa" w:w="9000"/>
        <w:tblBorders>
          <w:top w:val="single" w:color="D9DDD9" w:sz="2"/>
          <w:left w:val="single" w:color="D9DDD9" w:sz="2"/>
          <w:bottom w:val="single" w:color="D9DDD9" w:sz="2"/>
          <w:right w:val="single" w:color="D9DDD9" w:sz="2"/>
          <w:insideH w:val="single" w:color="D9DDD9" w:sz="2"/>
          <w:insideV w:val="single" w:color="D9DDD9" w:sz="2"/>
        </w:tblBorders>
      </w:tblPr>
      <w:tblGrid>
        <w:gridCol w:w="1700"/>
        <w:gridCol w:w="7300"/>
      </w:tblGrid>
      <w:tr>
        <w:trPr>
          <w:tblHeader/>
        </w:trPr>
        <w:tc>
          <w:tcPr>
            <w:tcW w:type="dxa" w:w="1700"/>
            <w:shd w:fill="00235B" w:color="auto" w:val="clear"/>
            <w:tcMar>
              <w:top w:type="dxa" w:w="80"/>
              <w:left w:type="dxa" w:w="120"/>
              <w:bottom w:type="dxa" w:w="80"/>
              <w:right w:type="dxa" w:w="120"/>
            </w:tcMar>
          </w:tcPr>
          <w:p>
            <w:pPr>
              <w:spacing w:after="0" w:line="260"/>
            </w:pPr>
            <w:r>
              <w:rPr>
                <w:b/>
                <w:bCs/>
                <w:color w:val="FFFFFF"/>
                <w:sz w:val="20"/>
                <w:szCs w:val="20"/>
              </w:rPr>
              <w:t xml:space="preserve">Purpose</w:t>
            </w:r>
          </w:p>
        </w:tc>
        <w:tc>
          <w:tcPr>
            <w:tcW w:type="dxa" w:w="7300"/>
            <w:shd w:fill="00235B" w:color="auto" w:val="clear"/>
            <w:tcMar>
              <w:top w:type="dxa" w:w="80"/>
              <w:left w:type="dxa" w:w="120"/>
              <w:bottom w:type="dxa" w:w="80"/>
              <w:right w:type="dxa" w:w="120"/>
            </w:tcMar>
          </w:tcPr>
          <w:p>
            <w:pPr>
              <w:spacing w:after="0" w:line="260"/>
            </w:pPr>
            <w:r>
              <w:rPr>
                <w:b/>
                <w:bCs/>
                <w:color w:val="FFFFFF"/>
                <w:sz w:val="20"/>
                <w:szCs w:val="20"/>
              </w:rPr>
              <w:t xml:space="preserve">Move product, category, inventory, discount, order, staff and settings work out of direct data editing and into a protected Admin Portal on Cloud Run, while Firestore remains the single source of truth shared with the storefront and POS.</w:t>
            </w:r>
          </w:p>
        </w:tc>
      </w:tr>
      <w:tr>
        <w:tc>
          <w:tcPr>
            <w:tcW w:type="dxa" w:w="1700"/>
            <w:tcMar>
              <w:top w:type="dxa" w:w="80"/>
              <w:left w:type="dxa" w:w="120"/>
              <w:bottom w:type="dxa" w:w="80"/>
              <w:right w:type="dxa" w:w="120"/>
            </w:tcMar>
          </w:tcPr>
          <w:p>
            <w:pPr>
              <w:spacing w:after="0" w:line="260"/>
            </w:pPr>
            <w:r>
              <w:rPr>
                <w:b w:val="false"/>
                <w:bCs w:val="false"/>
                <w:sz w:val="20"/>
                <w:szCs w:val="20"/>
              </w:rPr>
              <w:t xml:space="preserve">Status</w:t>
            </w:r>
          </w:p>
        </w:tc>
        <w:tc>
          <w:tcPr>
            <w:tcW w:type="dxa" w:w="7300"/>
            <w:tcMar>
              <w:top w:type="dxa" w:w="80"/>
              <w:left w:type="dxa" w:w="120"/>
              <w:bottom w:type="dxa" w:w="80"/>
              <w:right w:type="dxa" w:w="120"/>
            </w:tcMar>
          </w:tcPr>
          <w:p>
            <w:pPr>
              <w:spacing w:after="0" w:line="260"/>
            </w:pPr>
            <w:r>
              <w:rPr>
                <w:b w:val="false"/>
                <w:bCs w:val="false"/>
                <w:sz w:val="20"/>
                <w:szCs w:val="20"/>
              </w:rPr>
              <w:t xml:space="preserve">Specified for Cloud Run. Carries forward the Admin Console contract implemented and retained in the Apps Script build.</w:t>
            </w:r>
          </w:p>
        </w:tc>
      </w:tr>
      <w:tr>
        <w:tc>
          <w:tcPr>
            <w:tcW w:type="dxa" w:w="1700"/>
            <w:tcMar>
              <w:top w:type="dxa" w:w="80"/>
              <w:left w:type="dxa" w:w="120"/>
              <w:bottom w:type="dxa" w:w="80"/>
              <w:right w:type="dxa" w:w="120"/>
            </w:tcMar>
          </w:tcPr>
          <w:p>
            <w:pPr>
              <w:spacing w:after="0" w:line="260"/>
            </w:pPr>
            <w:r>
              <w:rPr>
                <w:b w:val="false"/>
                <w:bCs w:val="false"/>
                <w:sz w:val="20"/>
                <w:szCs w:val="20"/>
              </w:rPr>
              <w:t xml:space="preserve">Access</w:t>
            </w:r>
          </w:p>
        </w:tc>
        <w:tc>
          <w:tcPr>
            <w:tcW w:type="dxa" w:w="7300"/>
            <w:tcMar>
              <w:top w:type="dxa" w:w="80"/>
              <w:left w:type="dxa" w:w="120"/>
              <w:bottom w:type="dxa" w:w="80"/>
              <w:right w:type="dxa" w:w="120"/>
            </w:tcMar>
          </w:tcPr>
          <w:p>
            <w:pPr>
              <w:spacing w:after="0" w:line="260"/>
            </w:pPr>
            <w:r>
              <w:rPr>
                <w:b w:val="false"/>
                <w:bCs w:val="false"/>
                <w:sz w:val="20"/>
                <w:szCs w:val="20"/>
              </w:rPr>
              <w:t xml:space="preserve">Firebase Authentication with role checks enforced by Firestore security rules and server-side API routes, not by hiding interface elements.</w:t>
            </w:r>
          </w:p>
        </w:tc>
      </w:tr>
    </w:tbl>
    <w:p>
      <w:pPr>
        <w:spacing w:after="160"/>
      </w:pPr>
    </w:p>
    <w:tbl>
      <w:tblPr>
        <w:tblW w:type="dxa" w:w="9000"/>
        <w:tblBorders>
          <w:top w:val="single" w:color="FFD166" w:sz="2"/>
          <w:left w:val="single" w:color="FFD166" w:sz="18"/>
          <w:bottom w:val="single" w:color="FFD166" w:sz="2"/>
          <w:right w:val="single" w:color="FFD166" w:sz="2"/>
          <w:insideH w:val="none"/>
          <w:insideV w:val="none"/>
        </w:tblBorders>
      </w:tblPr>
      <w:tblGrid>
        <w:gridCol w:w="9000"/>
      </w:tblGrid>
      <w:tr>
        <w:tc>
          <w:tcPr>
            <w:tcW w:type="dxa" w:w="9000"/>
            <w:shd w:fill="FFF8E6" w:color="auto" w:val="clear"/>
            <w:tcMar>
              <w:top w:type="dxa" w:w="140"/>
              <w:left w:type="dxa" w:w="160"/>
              <w:bottom w:type="dxa" w:w="140"/>
              <w:right w:type="dxa" w:w="160"/>
            </w:tcMar>
          </w:tcPr>
          <w:p>
            <w:pPr>
              <w:spacing w:after="60"/>
            </w:pPr>
            <w:r>
              <w:rPr>
                <w:b/>
                <w:bCs/>
                <w:sz w:val="20"/>
                <w:szCs w:val="20"/>
              </w:rPr>
              <w:t xml:space="preserve">Final accepted behaviour carried forward</w:t>
            </w:r>
          </w:p>
          <w:p>
            <w:pPr>
              <w:spacing w:after="0" w:line="260"/>
            </w:pPr>
            <w:r>
              <w:rPr>
                <w:sz w:val="20"/>
                <w:szCs w:val="20"/>
              </w:rPr>
              <w:t xml:space="preserve">Cost price, gross profit, net profit, margin and inventory cost valuation stay out of ordinary cashier payloads and views. They remain admin-only and are protected server-side, not merely hidden with CSS. Stock is never silently overwritten and never falls below zero. The backend recalculates price, stock and discount before any sale is persisted. Products with history are archived, never deleted.</w:t>
            </w:r>
          </w:p>
        </w:tc>
      </w:tr>
    </w:tbl>
    <w:p>
      <w:pPr>
        <w:pStyle w:val="Heading2"/>
        <w:spacing w:after="120" w:before="280"/>
      </w:pPr>
      <w:r>
        <w:rPr>
          <w:b/>
          <w:bCs/>
          <w:color w:val="00235B"/>
          <w:sz w:val="26"/>
          <w:szCs w:val="26"/>
        </w:rPr>
        <w:t xml:space="preserve">4.1 Roles and permissions</w:t>
      </w:r>
    </w:p>
    <w:p>
      <w:pPr>
        <w:spacing w:after="120" w:line="276"/>
      </w:pPr>
      <w:r>
        <w:t xml:space="preserve">Three roles. A person holds exactly one role, stored on their user record and read by the security rules on every request.</w:t>
      </w:r>
    </w:p>
    <w:tbl>
      <w:tblPr>
        <w:tblW w:type="dxa" w:w="9000"/>
        <w:tblBorders>
          <w:top w:val="single" w:color="D9DDD9" w:sz="2"/>
          <w:left w:val="single" w:color="D9DDD9" w:sz="2"/>
          <w:bottom w:val="single" w:color="D9DDD9" w:sz="2"/>
          <w:right w:val="single" w:color="D9DDD9" w:sz="2"/>
          <w:insideH w:val="single" w:color="D9DDD9" w:sz="2"/>
          <w:insideV w:val="single" w:color="D9DDD9" w:sz="2"/>
        </w:tblBorders>
      </w:tblPr>
      <w:tblGrid>
        <w:gridCol w:w="4200"/>
        <w:gridCol w:w="1400"/>
        <w:gridCol w:w="1700"/>
        <w:gridCol w:w="1700"/>
      </w:tblGrid>
      <w:tr>
        <w:trPr>
          <w:tblHeader/>
        </w:trPr>
        <w:tc>
          <w:tcPr>
            <w:tcW w:type="dxa" w:w="4200"/>
            <w:shd w:fill="00235B" w:color="auto" w:val="clear"/>
            <w:tcMar>
              <w:top w:type="dxa" w:w="80"/>
              <w:left w:type="dxa" w:w="120"/>
              <w:bottom w:type="dxa" w:w="80"/>
              <w:right w:type="dxa" w:w="120"/>
            </w:tcMar>
          </w:tcPr>
          <w:p>
            <w:pPr>
              <w:spacing w:after="0" w:line="260"/>
            </w:pPr>
            <w:r>
              <w:rPr>
                <w:b/>
                <w:bCs/>
                <w:color w:val="FFFFFF"/>
                <w:sz w:val="20"/>
                <w:szCs w:val="20"/>
              </w:rPr>
              <w:t xml:space="preserve">Capability</w:t>
            </w:r>
          </w:p>
        </w:tc>
        <w:tc>
          <w:tcPr>
            <w:tcW w:type="dxa" w:w="1400"/>
            <w:shd w:fill="00235B" w:color="auto" w:val="clear"/>
            <w:tcMar>
              <w:top w:type="dxa" w:w="80"/>
              <w:left w:type="dxa" w:w="120"/>
              <w:bottom w:type="dxa" w:w="80"/>
              <w:right w:type="dxa" w:w="120"/>
            </w:tcMar>
          </w:tcPr>
          <w:p>
            <w:pPr>
              <w:spacing w:after="0" w:line="260"/>
            </w:pPr>
            <w:r>
              <w:rPr>
                <w:b/>
                <w:bCs/>
                <w:color w:val="FFFFFF"/>
                <w:sz w:val="20"/>
                <w:szCs w:val="20"/>
              </w:rPr>
              <w:t xml:space="preserve">Cashier</w:t>
            </w:r>
          </w:p>
        </w:tc>
        <w:tc>
          <w:tcPr>
            <w:tcW w:type="dxa" w:w="1700"/>
            <w:shd w:fill="00235B" w:color="auto" w:val="clear"/>
            <w:tcMar>
              <w:top w:type="dxa" w:w="80"/>
              <w:left w:type="dxa" w:w="120"/>
              <w:bottom w:type="dxa" w:w="80"/>
              <w:right w:type="dxa" w:w="120"/>
            </w:tcMar>
          </w:tcPr>
          <w:p>
            <w:pPr>
              <w:spacing w:after="0" w:line="260"/>
            </w:pPr>
            <w:r>
              <w:rPr>
                <w:b/>
                <w:bCs/>
                <w:color w:val="FFFFFF"/>
                <w:sz w:val="20"/>
                <w:szCs w:val="20"/>
              </w:rPr>
              <w:t xml:space="preserve">Supervisor</w:t>
            </w:r>
          </w:p>
        </w:tc>
        <w:tc>
          <w:tcPr>
            <w:tcW w:type="dxa" w:w="1700"/>
            <w:shd w:fill="00235B" w:color="auto" w:val="clear"/>
            <w:tcMar>
              <w:top w:type="dxa" w:w="80"/>
              <w:left w:type="dxa" w:w="120"/>
              <w:bottom w:type="dxa" w:w="80"/>
              <w:right w:type="dxa" w:w="120"/>
            </w:tcMar>
          </w:tcPr>
          <w:p>
            <w:pPr>
              <w:spacing w:after="0" w:line="260"/>
            </w:pPr>
            <w:r>
              <w:rPr>
                <w:b/>
                <w:bCs/>
                <w:color w:val="FFFFFF"/>
                <w:sz w:val="20"/>
                <w:szCs w:val="20"/>
              </w:rPr>
              <w:t xml:space="preserve">Admin / Owner</w:t>
            </w:r>
          </w:p>
        </w:tc>
      </w:tr>
      <w:tr>
        <w:tc>
          <w:tcPr>
            <w:tcW w:type="dxa" w:w="4200"/>
            <w:tcMar>
              <w:top w:type="dxa" w:w="80"/>
              <w:left w:type="dxa" w:w="120"/>
              <w:bottom w:type="dxa" w:w="80"/>
              <w:right w:type="dxa" w:w="120"/>
            </w:tcMar>
          </w:tcPr>
          <w:p>
            <w:pPr>
              <w:spacing w:after="0" w:line="260"/>
            </w:pPr>
            <w:r>
              <w:rPr>
                <w:b w:val="false"/>
                <w:bCs w:val="false"/>
                <w:sz w:val="20"/>
                <w:szCs w:val="20"/>
              </w:rPr>
              <w:t xml:space="preserve">Sell at the till, take payment, print receipts</w:t>
            </w:r>
          </w:p>
        </w:tc>
        <w:tc>
          <w:tcPr>
            <w:tcW w:type="dxa" w:w="1400"/>
            <w:tcMar>
              <w:top w:type="dxa" w:w="80"/>
              <w:left w:type="dxa" w:w="120"/>
              <w:bottom w:type="dxa" w:w="80"/>
              <w:right w:type="dxa" w:w="120"/>
            </w:tcMar>
          </w:tcPr>
          <w:p>
            <w:pPr>
              <w:spacing w:after="0" w:line="260"/>
            </w:pPr>
            <w:r>
              <w:rPr>
                <w:b w:val="false"/>
                <w:bCs w:val="false"/>
                <w:sz w:val="20"/>
                <w:szCs w:val="20"/>
              </w:rPr>
              <w:t xml:space="preserve">Yes</w:t>
            </w:r>
          </w:p>
        </w:tc>
        <w:tc>
          <w:tcPr>
            <w:tcW w:type="dxa" w:w="1700"/>
            <w:tcMar>
              <w:top w:type="dxa" w:w="80"/>
              <w:left w:type="dxa" w:w="120"/>
              <w:bottom w:type="dxa" w:w="80"/>
              <w:right w:type="dxa" w:w="120"/>
            </w:tcMar>
          </w:tcPr>
          <w:p>
            <w:pPr>
              <w:spacing w:after="0" w:line="260"/>
            </w:pPr>
            <w:r>
              <w:rPr>
                <w:b w:val="false"/>
                <w:bCs w:val="false"/>
                <w:sz w:val="20"/>
                <w:szCs w:val="20"/>
              </w:rPr>
              <w:t xml:space="preserve">Yes</w:t>
            </w:r>
          </w:p>
        </w:tc>
        <w:tc>
          <w:tcPr>
            <w:tcW w:type="dxa" w:w="1700"/>
            <w:tcMar>
              <w:top w:type="dxa" w:w="80"/>
              <w:left w:type="dxa" w:w="120"/>
              <w:bottom w:type="dxa" w:w="80"/>
              <w:right w:type="dxa" w:w="120"/>
            </w:tcMar>
          </w:tcPr>
          <w:p>
            <w:pPr>
              <w:spacing w:after="0" w:line="260"/>
            </w:pPr>
            <w:r>
              <w:rPr>
                <w:b w:val="false"/>
                <w:bCs w:val="false"/>
                <w:sz w:val="20"/>
                <w:szCs w:val="20"/>
              </w:rPr>
              <w:t xml:space="preserve">Yes</w:t>
            </w:r>
          </w:p>
        </w:tc>
      </w:tr>
      <w:tr>
        <w:tc>
          <w:tcPr>
            <w:tcW w:type="dxa" w:w="4200"/>
            <w:tcMar>
              <w:top w:type="dxa" w:w="80"/>
              <w:left w:type="dxa" w:w="120"/>
              <w:bottom w:type="dxa" w:w="80"/>
              <w:right w:type="dxa" w:w="120"/>
            </w:tcMar>
          </w:tcPr>
          <w:p>
            <w:pPr>
              <w:spacing w:after="0" w:line="260"/>
            </w:pPr>
            <w:r>
              <w:rPr>
                <w:b w:val="false"/>
                <w:bCs w:val="false"/>
                <w:sz w:val="20"/>
                <w:szCs w:val="20"/>
              </w:rPr>
              <w:t xml:space="preserve">View catalogue, stock levels and own shift totals</w:t>
            </w:r>
          </w:p>
        </w:tc>
        <w:tc>
          <w:tcPr>
            <w:tcW w:type="dxa" w:w="1400"/>
            <w:tcMar>
              <w:top w:type="dxa" w:w="80"/>
              <w:left w:type="dxa" w:w="120"/>
              <w:bottom w:type="dxa" w:w="80"/>
              <w:right w:type="dxa" w:w="120"/>
            </w:tcMar>
          </w:tcPr>
          <w:p>
            <w:pPr>
              <w:spacing w:after="0" w:line="260"/>
            </w:pPr>
            <w:r>
              <w:rPr>
                <w:b w:val="false"/>
                <w:bCs w:val="false"/>
                <w:sz w:val="20"/>
                <w:szCs w:val="20"/>
              </w:rPr>
              <w:t xml:space="preserve">Yes</w:t>
            </w:r>
          </w:p>
        </w:tc>
        <w:tc>
          <w:tcPr>
            <w:tcW w:type="dxa" w:w="1700"/>
            <w:tcMar>
              <w:top w:type="dxa" w:w="80"/>
              <w:left w:type="dxa" w:w="120"/>
              <w:bottom w:type="dxa" w:w="80"/>
              <w:right w:type="dxa" w:w="120"/>
            </w:tcMar>
          </w:tcPr>
          <w:p>
            <w:pPr>
              <w:spacing w:after="0" w:line="260"/>
            </w:pPr>
            <w:r>
              <w:rPr>
                <w:b w:val="false"/>
                <w:bCs w:val="false"/>
                <w:sz w:val="20"/>
                <w:szCs w:val="20"/>
              </w:rPr>
              <w:t xml:space="preserve">Yes</w:t>
            </w:r>
          </w:p>
        </w:tc>
        <w:tc>
          <w:tcPr>
            <w:tcW w:type="dxa" w:w="1700"/>
            <w:tcMar>
              <w:top w:type="dxa" w:w="80"/>
              <w:left w:type="dxa" w:w="120"/>
              <w:bottom w:type="dxa" w:w="80"/>
              <w:right w:type="dxa" w:w="120"/>
            </w:tcMar>
          </w:tcPr>
          <w:p>
            <w:pPr>
              <w:spacing w:after="0" w:line="260"/>
            </w:pPr>
            <w:r>
              <w:rPr>
                <w:b w:val="false"/>
                <w:bCs w:val="false"/>
                <w:sz w:val="20"/>
                <w:szCs w:val="20"/>
              </w:rPr>
              <w:t xml:space="preserve">Yes</w:t>
            </w:r>
          </w:p>
        </w:tc>
      </w:tr>
      <w:tr>
        <w:tc>
          <w:tcPr>
            <w:tcW w:type="dxa" w:w="4200"/>
            <w:tcMar>
              <w:top w:type="dxa" w:w="80"/>
              <w:left w:type="dxa" w:w="120"/>
              <w:bottom w:type="dxa" w:w="80"/>
              <w:right w:type="dxa" w:w="120"/>
            </w:tcMar>
          </w:tcPr>
          <w:p>
            <w:pPr>
              <w:spacing w:after="0" w:line="260"/>
            </w:pPr>
            <w:r>
              <w:rPr>
                <w:b w:val="false"/>
                <w:bCs w:val="false"/>
                <w:sz w:val="20"/>
                <w:szCs w:val="20"/>
              </w:rPr>
              <w:t xml:space="preserve">Process storefront and WhatsApp orders</w:t>
            </w:r>
          </w:p>
        </w:tc>
        <w:tc>
          <w:tcPr>
            <w:tcW w:type="dxa" w:w="1400"/>
            <w:tcMar>
              <w:top w:type="dxa" w:w="80"/>
              <w:left w:type="dxa" w:w="120"/>
              <w:bottom w:type="dxa" w:w="80"/>
              <w:right w:type="dxa" w:w="120"/>
            </w:tcMar>
          </w:tcPr>
          <w:p>
            <w:pPr>
              <w:spacing w:after="0" w:line="260"/>
            </w:pPr>
            <w:r>
              <w:rPr>
                <w:b w:val="false"/>
                <w:bCs w:val="false"/>
                <w:sz w:val="20"/>
                <w:szCs w:val="20"/>
              </w:rPr>
              <w:t xml:space="preserve">Yes</w:t>
            </w:r>
          </w:p>
        </w:tc>
        <w:tc>
          <w:tcPr>
            <w:tcW w:type="dxa" w:w="1700"/>
            <w:tcMar>
              <w:top w:type="dxa" w:w="80"/>
              <w:left w:type="dxa" w:w="120"/>
              <w:bottom w:type="dxa" w:w="80"/>
              <w:right w:type="dxa" w:w="120"/>
            </w:tcMar>
          </w:tcPr>
          <w:p>
            <w:pPr>
              <w:spacing w:after="0" w:line="260"/>
            </w:pPr>
            <w:r>
              <w:rPr>
                <w:b w:val="false"/>
                <w:bCs w:val="false"/>
                <w:sz w:val="20"/>
                <w:szCs w:val="20"/>
              </w:rPr>
              <w:t xml:space="preserve">Yes</w:t>
            </w:r>
          </w:p>
        </w:tc>
        <w:tc>
          <w:tcPr>
            <w:tcW w:type="dxa" w:w="1700"/>
            <w:tcMar>
              <w:top w:type="dxa" w:w="80"/>
              <w:left w:type="dxa" w:w="120"/>
              <w:bottom w:type="dxa" w:w="80"/>
              <w:right w:type="dxa" w:w="120"/>
            </w:tcMar>
          </w:tcPr>
          <w:p>
            <w:pPr>
              <w:spacing w:after="0" w:line="260"/>
            </w:pPr>
            <w:r>
              <w:rPr>
                <w:b w:val="false"/>
                <w:bCs w:val="false"/>
                <w:sz w:val="20"/>
                <w:szCs w:val="20"/>
              </w:rPr>
              <w:t xml:space="preserve">Yes</w:t>
            </w:r>
          </w:p>
        </w:tc>
      </w:tr>
      <w:tr>
        <w:tc>
          <w:tcPr>
            <w:tcW w:type="dxa" w:w="4200"/>
            <w:tcMar>
              <w:top w:type="dxa" w:w="80"/>
              <w:left w:type="dxa" w:w="120"/>
              <w:bottom w:type="dxa" w:w="80"/>
              <w:right w:type="dxa" w:w="120"/>
            </w:tcMar>
          </w:tcPr>
          <w:p>
            <w:pPr>
              <w:spacing w:after="0" w:line="260"/>
            </w:pPr>
            <w:r>
              <w:rPr>
                <w:b w:val="false"/>
                <w:bCs w:val="false"/>
                <w:sz w:val="20"/>
                <w:szCs w:val="20"/>
              </w:rPr>
              <w:t xml:space="preserve">Receive stock into inventory</w:t>
            </w:r>
          </w:p>
        </w:tc>
        <w:tc>
          <w:tcPr>
            <w:tcW w:type="dxa" w:w="1400"/>
            <w:tcMar>
              <w:top w:type="dxa" w:w="80"/>
              <w:left w:type="dxa" w:w="120"/>
              <w:bottom w:type="dxa" w:w="80"/>
              <w:right w:type="dxa" w:w="120"/>
            </w:tcMar>
          </w:tcPr>
          <w:p>
            <w:pPr>
              <w:spacing w:after="0" w:line="260"/>
            </w:pPr>
            <w:r>
              <w:rPr>
                <w:b w:val="false"/>
                <w:bCs w:val="false"/>
                <w:sz w:val="20"/>
                <w:szCs w:val="20"/>
              </w:rPr>
              <w:t xml:space="preserve">No</w:t>
            </w:r>
          </w:p>
        </w:tc>
        <w:tc>
          <w:tcPr>
            <w:tcW w:type="dxa" w:w="1700"/>
            <w:tcMar>
              <w:top w:type="dxa" w:w="80"/>
              <w:left w:type="dxa" w:w="120"/>
              <w:bottom w:type="dxa" w:w="80"/>
              <w:right w:type="dxa" w:w="120"/>
            </w:tcMar>
          </w:tcPr>
          <w:p>
            <w:pPr>
              <w:spacing w:after="0" w:line="260"/>
            </w:pPr>
            <w:r>
              <w:rPr>
                <w:b w:val="false"/>
                <w:bCs w:val="false"/>
                <w:sz w:val="20"/>
                <w:szCs w:val="20"/>
              </w:rPr>
              <w:t xml:space="preserve">Yes</w:t>
            </w:r>
          </w:p>
        </w:tc>
        <w:tc>
          <w:tcPr>
            <w:tcW w:type="dxa" w:w="1700"/>
            <w:tcMar>
              <w:top w:type="dxa" w:w="80"/>
              <w:left w:type="dxa" w:w="120"/>
              <w:bottom w:type="dxa" w:w="80"/>
              <w:right w:type="dxa" w:w="120"/>
            </w:tcMar>
          </w:tcPr>
          <w:p>
            <w:pPr>
              <w:spacing w:after="0" w:line="260"/>
            </w:pPr>
            <w:r>
              <w:rPr>
                <w:b w:val="false"/>
                <w:bCs w:val="false"/>
                <w:sz w:val="20"/>
                <w:szCs w:val="20"/>
              </w:rPr>
              <w:t xml:space="preserve">Yes</w:t>
            </w:r>
          </w:p>
        </w:tc>
      </w:tr>
      <w:tr>
        <w:tc>
          <w:tcPr>
            <w:tcW w:type="dxa" w:w="4200"/>
            <w:tcMar>
              <w:top w:type="dxa" w:w="80"/>
              <w:left w:type="dxa" w:w="120"/>
              <w:bottom w:type="dxa" w:w="80"/>
              <w:right w:type="dxa" w:w="120"/>
            </w:tcMar>
          </w:tcPr>
          <w:p>
            <w:pPr>
              <w:spacing w:after="0" w:line="260"/>
            </w:pPr>
            <w:r>
              <w:rPr>
                <w:b w:val="false"/>
                <w:bCs w:val="false"/>
                <w:sz w:val="20"/>
                <w:szCs w:val="20"/>
              </w:rPr>
              <w:t xml:space="preserve">Adjust stock (corrections, damage, shrinkage)</w:t>
            </w:r>
          </w:p>
        </w:tc>
        <w:tc>
          <w:tcPr>
            <w:tcW w:type="dxa" w:w="1400"/>
            <w:tcMar>
              <w:top w:type="dxa" w:w="80"/>
              <w:left w:type="dxa" w:w="120"/>
              <w:bottom w:type="dxa" w:w="80"/>
              <w:right w:type="dxa" w:w="120"/>
            </w:tcMar>
          </w:tcPr>
          <w:p>
            <w:pPr>
              <w:spacing w:after="0" w:line="260"/>
            </w:pPr>
            <w:r>
              <w:rPr>
                <w:b w:val="false"/>
                <w:bCs w:val="false"/>
                <w:sz w:val="20"/>
                <w:szCs w:val="20"/>
              </w:rPr>
              <w:t xml:space="preserve">No</w:t>
            </w:r>
          </w:p>
        </w:tc>
        <w:tc>
          <w:tcPr>
            <w:tcW w:type="dxa" w:w="1700"/>
            <w:tcMar>
              <w:top w:type="dxa" w:w="80"/>
              <w:left w:type="dxa" w:w="120"/>
              <w:bottom w:type="dxa" w:w="80"/>
              <w:right w:type="dxa" w:w="120"/>
            </w:tcMar>
          </w:tcPr>
          <w:p>
            <w:pPr>
              <w:spacing w:after="0" w:line="260"/>
            </w:pPr>
            <w:r>
              <w:rPr>
                <w:b w:val="false"/>
                <w:bCs w:val="false"/>
                <w:sz w:val="20"/>
                <w:szCs w:val="20"/>
              </w:rPr>
              <w:t xml:space="preserve">No</w:t>
            </w:r>
          </w:p>
        </w:tc>
        <w:tc>
          <w:tcPr>
            <w:tcW w:type="dxa" w:w="1700"/>
            <w:tcMar>
              <w:top w:type="dxa" w:w="80"/>
              <w:left w:type="dxa" w:w="120"/>
              <w:bottom w:type="dxa" w:w="80"/>
              <w:right w:type="dxa" w:w="120"/>
            </w:tcMar>
          </w:tcPr>
          <w:p>
            <w:pPr>
              <w:spacing w:after="0" w:line="260"/>
            </w:pPr>
            <w:r>
              <w:rPr>
                <w:b w:val="false"/>
                <w:bCs w:val="false"/>
                <w:sz w:val="20"/>
                <w:szCs w:val="20"/>
              </w:rPr>
              <w:t xml:space="preserve">Yes</w:t>
            </w:r>
          </w:p>
        </w:tc>
      </w:tr>
      <w:tr>
        <w:tc>
          <w:tcPr>
            <w:tcW w:type="dxa" w:w="4200"/>
            <w:tcMar>
              <w:top w:type="dxa" w:w="80"/>
              <w:left w:type="dxa" w:w="120"/>
              <w:bottom w:type="dxa" w:w="80"/>
              <w:right w:type="dxa" w:w="120"/>
            </w:tcMar>
          </w:tcPr>
          <w:p>
            <w:pPr>
              <w:spacing w:after="0" w:line="260"/>
            </w:pPr>
            <w:r>
              <w:rPr>
                <w:b w:val="false"/>
                <w:bCs w:val="false"/>
                <w:sz w:val="20"/>
                <w:szCs w:val="20"/>
              </w:rPr>
              <w:t xml:space="preserve">Create and edit products, categories, discounts</w:t>
            </w:r>
          </w:p>
        </w:tc>
        <w:tc>
          <w:tcPr>
            <w:tcW w:type="dxa" w:w="1400"/>
            <w:tcMar>
              <w:top w:type="dxa" w:w="80"/>
              <w:left w:type="dxa" w:w="120"/>
              <w:bottom w:type="dxa" w:w="80"/>
              <w:right w:type="dxa" w:w="120"/>
            </w:tcMar>
          </w:tcPr>
          <w:p>
            <w:pPr>
              <w:spacing w:after="0" w:line="260"/>
            </w:pPr>
            <w:r>
              <w:rPr>
                <w:b w:val="false"/>
                <w:bCs w:val="false"/>
                <w:sz w:val="20"/>
                <w:szCs w:val="20"/>
              </w:rPr>
              <w:t xml:space="preserve">No</w:t>
            </w:r>
          </w:p>
        </w:tc>
        <w:tc>
          <w:tcPr>
            <w:tcW w:type="dxa" w:w="1700"/>
            <w:tcMar>
              <w:top w:type="dxa" w:w="80"/>
              <w:left w:type="dxa" w:w="120"/>
              <w:bottom w:type="dxa" w:w="80"/>
              <w:right w:type="dxa" w:w="120"/>
            </w:tcMar>
          </w:tcPr>
          <w:p>
            <w:pPr>
              <w:spacing w:after="0" w:line="260"/>
            </w:pPr>
            <w:r>
              <w:rPr>
                <w:b w:val="false"/>
                <w:bCs w:val="false"/>
                <w:sz w:val="20"/>
                <w:szCs w:val="20"/>
              </w:rPr>
              <w:t xml:space="preserve">No</w:t>
            </w:r>
          </w:p>
        </w:tc>
        <w:tc>
          <w:tcPr>
            <w:tcW w:type="dxa" w:w="1700"/>
            <w:tcMar>
              <w:top w:type="dxa" w:w="80"/>
              <w:left w:type="dxa" w:w="120"/>
              <w:bottom w:type="dxa" w:w="80"/>
              <w:right w:type="dxa" w:w="120"/>
            </w:tcMar>
          </w:tcPr>
          <w:p>
            <w:pPr>
              <w:spacing w:after="0" w:line="260"/>
            </w:pPr>
            <w:r>
              <w:rPr>
                <w:b w:val="false"/>
                <w:bCs w:val="false"/>
                <w:sz w:val="20"/>
                <w:szCs w:val="20"/>
              </w:rPr>
              <w:t xml:space="preserve">Yes</w:t>
            </w:r>
          </w:p>
        </w:tc>
      </w:tr>
      <w:tr>
        <w:tc>
          <w:tcPr>
            <w:tcW w:type="dxa" w:w="4200"/>
            <w:tcMar>
              <w:top w:type="dxa" w:w="80"/>
              <w:left w:type="dxa" w:w="120"/>
              <w:bottom w:type="dxa" w:w="80"/>
              <w:right w:type="dxa" w:w="120"/>
            </w:tcMar>
          </w:tcPr>
          <w:p>
            <w:pPr>
              <w:spacing w:after="0" w:line="260"/>
            </w:pPr>
            <w:r>
              <w:rPr>
                <w:b w:val="false"/>
                <w:bCs w:val="false"/>
                <w:sz w:val="20"/>
                <w:szCs w:val="20"/>
              </w:rPr>
              <w:t xml:space="preserve">See cost price, profit, margin, stock valuation</w:t>
            </w:r>
          </w:p>
        </w:tc>
        <w:tc>
          <w:tcPr>
            <w:tcW w:type="dxa" w:w="1400"/>
            <w:tcMar>
              <w:top w:type="dxa" w:w="80"/>
              <w:left w:type="dxa" w:w="120"/>
              <w:bottom w:type="dxa" w:w="80"/>
              <w:right w:type="dxa" w:w="120"/>
            </w:tcMar>
          </w:tcPr>
          <w:p>
            <w:pPr>
              <w:spacing w:after="0" w:line="260"/>
            </w:pPr>
            <w:r>
              <w:rPr>
                <w:b w:val="false"/>
                <w:bCs w:val="false"/>
                <w:sz w:val="20"/>
                <w:szCs w:val="20"/>
              </w:rPr>
              <w:t xml:space="preserve">No</w:t>
            </w:r>
          </w:p>
        </w:tc>
        <w:tc>
          <w:tcPr>
            <w:tcW w:type="dxa" w:w="1700"/>
            <w:tcMar>
              <w:top w:type="dxa" w:w="80"/>
              <w:left w:type="dxa" w:w="120"/>
              <w:bottom w:type="dxa" w:w="80"/>
              <w:right w:type="dxa" w:w="120"/>
            </w:tcMar>
          </w:tcPr>
          <w:p>
            <w:pPr>
              <w:spacing w:after="0" w:line="260"/>
            </w:pPr>
            <w:r>
              <w:rPr>
                <w:b w:val="false"/>
                <w:bCs w:val="false"/>
                <w:sz w:val="20"/>
                <w:szCs w:val="20"/>
              </w:rPr>
              <w:t xml:space="preserve">No</w:t>
            </w:r>
          </w:p>
        </w:tc>
        <w:tc>
          <w:tcPr>
            <w:tcW w:type="dxa" w:w="1700"/>
            <w:tcMar>
              <w:top w:type="dxa" w:w="80"/>
              <w:left w:type="dxa" w:w="120"/>
              <w:bottom w:type="dxa" w:w="80"/>
              <w:right w:type="dxa" w:w="120"/>
            </w:tcMar>
          </w:tcPr>
          <w:p>
            <w:pPr>
              <w:spacing w:after="0" w:line="260"/>
            </w:pPr>
            <w:r>
              <w:rPr>
                <w:b w:val="false"/>
                <w:bCs w:val="false"/>
                <w:sz w:val="20"/>
                <w:szCs w:val="20"/>
              </w:rPr>
              <w:t xml:space="preserve">Yes</w:t>
            </w:r>
          </w:p>
        </w:tc>
      </w:tr>
      <w:tr>
        <w:tc>
          <w:tcPr>
            <w:tcW w:type="dxa" w:w="4200"/>
            <w:tcMar>
              <w:top w:type="dxa" w:w="80"/>
              <w:left w:type="dxa" w:w="120"/>
              <w:bottom w:type="dxa" w:w="80"/>
              <w:right w:type="dxa" w:w="120"/>
            </w:tcMar>
          </w:tcPr>
          <w:p>
            <w:pPr>
              <w:spacing w:after="0" w:line="260"/>
            </w:pPr>
            <w:r>
              <w:rPr>
                <w:b w:val="false"/>
                <w:bCs w:val="false"/>
                <w:sz w:val="20"/>
                <w:szCs w:val="20"/>
              </w:rPr>
              <w:t xml:space="preserve">Manage staff accounts and roles</w:t>
            </w:r>
          </w:p>
        </w:tc>
        <w:tc>
          <w:tcPr>
            <w:tcW w:type="dxa" w:w="1400"/>
            <w:tcMar>
              <w:top w:type="dxa" w:w="80"/>
              <w:left w:type="dxa" w:w="120"/>
              <w:bottom w:type="dxa" w:w="80"/>
              <w:right w:type="dxa" w:w="120"/>
            </w:tcMar>
          </w:tcPr>
          <w:p>
            <w:pPr>
              <w:spacing w:after="0" w:line="260"/>
            </w:pPr>
            <w:r>
              <w:rPr>
                <w:b w:val="false"/>
                <w:bCs w:val="false"/>
                <w:sz w:val="20"/>
                <w:szCs w:val="20"/>
              </w:rPr>
              <w:t xml:space="preserve">No</w:t>
            </w:r>
          </w:p>
        </w:tc>
        <w:tc>
          <w:tcPr>
            <w:tcW w:type="dxa" w:w="1700"/>
            <w:tcMar>
              <w:top w:type="dxa" w:w="80"/>
              <w:left w:type="dxa" w:w="120"/>
              <w:bottom w:type="dxa" w:w="80"/>
              <w:right w:type="dxa" w:w="120"/>
            </w:tcMar>
          </w:tcPr>
          <w:p>
            <w:pPr>
              <w:spacing w:after="0" w:line="260"/>
            </w:pPr>
            <w:r>
              <w:rPr>
                <w:b w:val="false"/>
                <w:bCs w:val="false"/>
                <w:sz w:val="20"/>
                <w:szCs w:val="20"/>
              </w:rPr>
              <w:t xml:space="preserve">No</w:t>
            </w:r>
          </w:p>
        </w:tc>
        <w:tc>
          <w:tcPr>
            <w:tcW w:type="dxa" w:w="1700"/>
            <w:tcMar>
              <w:top w:type="dxa" w:w="80"/>
              <w:left w:type="dxa" w:w="120"/>
              <w:bottom w:type="dxa" w:w="80"/>
              <w:right w:type="dxa" w:w="120"/>
            </w:tcMar>
          </w:tcPr>
          <w:p>
            <w:pPr>
              <w:spacing w:after="0" w:line="260"/>
            </w:pPr>
            <w:r>
              <w:rPr>
                <w:b w:val="false"/>
                <w:bCs w:val="false"/>
                <w:sz w:val="20"/>
                <w:szCs w:val="20"/>
              </w:rPr>
              <w:t xml:space="preserve">Yes</w:t>
            </w:r>
          </w:p>
        </w:tc>
      </w:tr>
      <w:tr>
        <w:tc>
          <w:tcPr>
            <w:tcW w:type="dxa" w:w="4200"/>
            <w:tcMar>
              <w:top w:type="dxa" w:w="80"/>
              <w:left w:type="dxa" w:w="120"/>
              <w:bottom w:type="dxa" w:w="80"/>
              <w:right w:type="dxa" w:w="120"/>
            </w:tcMar>
          </w:tcPr>
          <w:p>
            <w:pPr>
              <w:spacing w:after="0" w:line="260"/>
            </w:pPr>
            <w:r>
              <w:rPr>
                <w:b w:val="false"/>
                <w:bCs w:val="false"/>
                <w:sz w:val="20"/>
                <w:szCs w:val="20"/>
              </w:rPr>
              <w:t xml:space="preserve">Change settings; view audit trail</w:t>
            </w:r>
          </w:p>
        </w:tc>
        <w:tc>
          <w:tcPr>
            <w:tcW w:type="dxa" w:w="1400"/>
            <w:tcMar>
              <w:top w:type="dxa" w:w="80"/>
              <w:left w:type="dxa" w:w="120"/>
              <w:bottom w:type="dxa" w:w="80"/>
              <w:right w:type="dxa" w:w="120"/>
            </w:tcMar>
          </w:tcPr>
          <w:p>
            <w:pPr>
              <w:spacing w:after="0" w:line="260"/>
            </w:pPr>
            <w:r>
              <w:rPr>
                <w:b w:val="false"/>
                <w:bCs w:val="false"/>
                <w:sz w:val="20"/>
                <w:szCs w:val="20"/>
              </w:rPr>
              <w:t xml:space="preserve">No</w:t>
            </w:r>
          </w:p>
        </w:tc>
        <w:tc>
          <w:tcPr>
            <w:tcW w:type="dxa" w:w="1700"/>
            <w:tcMar>
              <w:top w:type="dxa" w:w="80"/>
              <w:left w:type="dxa" w:w="120"/>
              <w:bottom w:type="dxa" w:w="80"/>
              <w:right w:type="dxa" w:w="120"/>
            </w:tcMar>
          </w:tcPr>
          <w:p>
            <w:pPr>
              <w:spacing w:after="0" w:line="260"/>
            </w:pPr>
            <w:r>
              <w:rPr>
                <w:b w:val="false"/>
                <w:bCs w:val="false"/>
                <w:sz w:val="20"/>
                <w:szCs w:val="20"/>
              </w:rPr>
              <w:t xml:space="preserve">No</w:t>
            </w:r>
          </w:p>
        </w:tc>
        <w:tc>
          <w:tcPr>
            <w:tcW w:type="dxa" w:w="1700"/>
            <w:tcMar>
              <w:top w:type="dxa" w:w="80"/>
              <w:left w:type="dxa" w:w="120"/>
              <w:bottom w:type="dxa" w:w="80"/>
              <w:right w:type="dxa" w:w="120"/>
            </w:tcMar>
          </w:tcPr>
          <w:p>
            <w:pPr>
              <w:spacing w:after="0" w:line="260"/>
            </w:pPr>
            <w:r>
              <w:rPr>
                <w:b w:val="false"/>
                <w:bCs w:val="false"/>
                <w:sz w:val="20"/>
                <w:szCs w:val="20"/>
              </w:rPr>
              <w:t xml:space="preserve">Yes</w:t>
            </w:r>
          </w:p>
        </w:tc>
      </w:tr>
    </w:tbl>
    <w:p>
      <w:pPr>
        <w:spacing w:after="160"/>
      </w:pPr>
    </w:p>
    <w:p>
      <w:pPr>
        <w:pStyle w:val="ListParagraph"/>
        <w:numPr>
          <w:ilvl w:val="0"/>
          <w:numId w:val="2"/>
        </w:numPr>
        <w:spacing w:after="60" w:line="276"/>
      </w:pPr>
      <w:r>
        <w:t xml:space="preserve">A cashier who navigates directly to an admin URL is refused twice: the page guard redirects, and the security rules reject the underlying read or write.</w:t>
      </w:r>
    </w:p>
    <w:p>
      <w:pPr>
        <w:pStyle w:val="ListParagraph"/>
        <w:numPr>
          <w:ilvl w:val="0"/>
          <w:numId w:val="2"/>
        </w:numPr>
        <w:spacing w:after="60" w:line="276"/>
      </w:pPr>
      <w:r>
        <w:t xml:space="preserve">Role changes take effect live, without the affected person signing out and back in.</w:t>
      </w:r>
    </w:p>
    <w:p>
      <w:pPr>
        <w:pStyle w:val="ListParagraph"/>
        <w:numPr>
          <w:ilvl w:val="0"/>
          <w:numId w:val="2"/>
        </w:numPr>
        <w:spacing w:after="60" w:line="276"/>
      </w:pPr>
      <w:r>
        <w:t xml:space="preserve">Sessions expire automatically. Re-authentication is required for a new session; an inactivity lock preserves the open shift and cart.</w:t>
      </w:r>
    </w:p>
    <w:p>
      <w:pPr>
        <w:pStyle w:val="Heading2"/>
        <w:spacing w:after="120" w:before="280"/>
      </w:pPr>
      <w:r>
        <w:rPr>
          <w:b/>
          <w:bCs/>
          <w:color w:val="00235B"/>
          <w:sz w:val="26"/>
          <w:szCs w:val="26"/>
        </w:rPr>
        <w:t xml:space="preserve">4.2 Data model on Cloud Run</w:t>
      </w:r>
    </w:p>
    <w:p>
      <w:pPr>
        <w:spacing w:after="120" w:line="276"/>
      </w:pPr>
      <w:r>
        <w:t xml:space="preserve">The Apps Script sheets map to Firestore collections. Column names are carried forward so the legacy contract remains legible, with spreadsheet-only mechanics dropped.</w:t>
      </w:r>
    </w:p>
    <w:tbl>
      <w:tblPr>
        <w:tblW w:type="dxa" w:w="9000"/>
        <w:tblBorders>
          <w:top w:val="single" w:color="D9DDD9" w:sz="2"/>
          <w:left w:val="single" w:color="D9DDD9" w:sz="2"/>
          <w:bottom w:val="single" w:color="D9DDD9" w:sz="2"/>
          <w:right w:val="single" w:color="D9DDD9" w:sz="2"/>
          <w:insideH w:val="single" w:color="D9DDD9" w:sz="2"/>
          <w:insideV w:val="single" w:color="D9DDD9" w:sz="2"/>
        </w:tblBorders>
      </w:tblPr>
      <w:tblGrid>
        <w:gridCol w:w="2100"/>
        <w:gridCol w:w="2400"/>
        <w:gridCol w:w="4500"/>
      </w:tblGrid>
      <w:tr>
        <w:trPr>
          <w:tblHeader/>
        </w:trPr>
        <w:tc>
          <w:tcPr>
            <w:tcW w:type="dxa" w:w="2100"/>
            <w:shd w:fill="00235B" w:color="auto" w:val="clear"/>
            <w:tcMar>
              <w:top w:type="dxa" w:w="80"/>
              <w:left w:type="dxa" w:w="120"/>
              <w:bottom w:type="dxa" w:w="80"/>
              <w:right w:type="dxa" w:w="120"/>
            </w:tcMar>
          </w:tcPr>
          <w:p>
            <w:pPr>
              <w:spacing w:after="0" w:line="260"/>
            </w:pPr>
            <w:r>
              <w:rPr>
                <w:b/>
                <w:bCs/>
                <w:color w:val="FFFFFF"/>
                <w:sz w:val="20"/>
                <w:szCs w:val="20"/>
              </w:rPr>
              <w:t xml:space="preserve">Legacy sheet</w:t>
            </w:r>
          </w:p>
        </w:tc>
        <w:tc>
          <w:tcPr>
            <w:tcW w:type="dxa" w:w="2400"/>
            <w:shd w:fill="00235B" w:color="auto" w:val="clear"/>
            <w:tcMar>
              <w:top w:type="dxa" w:w="80"/>
              <w:left w:type="dxa" w:w="120"/>
              <w:bottom w:type="dxa" w:w="80"/>
              <w:right w:type="dxa" w:w="120"/>
            </w:tcMar>
          </w:tcPr>
          <w:p>
            <w:pPr>
              <w:spacing w:after="0" w:line="260"/>
            </w:pPr>
            <w:r>
              <w:rPr>
                <w:b/>
                <w:bCs/>
                <w:color w:val="FFFFFF"/>
                <w:sz w:val="20"/>
                <w:szCs w:val="20"/>
              </w:rPr>
              <w:t xml:space="preserve">Firestore collection</w:t>
            </w:r>
          </w:p>
        </w:tc>
        <w:tc>
          <w:tcPr>
            <w:tcW w:type="dxa" w:w="4500"/>
            <w:shd w:fill="00235B" w:color="auto" w:val="clear"/>
            <w:tcMar>
              <w:top w:type="dxa" w:w="80"/>
              <w:left w:type="dxa" w:w="120"/>
              <w:bottom w:type="dxa" w:w="80"/>
              <w:right w:type="dxa" w:w="120"/>
            </w:tcMar>
          </w:tcPr>
          <w:p>
            <w:pPr>
              <w:spacing w:after="0" w:line="260"/>
            </w:pPr>
            <w:r>
              <w:rPr>
                <w:b/>
                <w:bCs/>
                <w:color w:val="FFFFFF"/>
                <w:sz w:val="20"/>
                <w:szCs w:val="20"/>
              </w:rPr>
              <w:t xml:space="preserve">Carried-forward fields</w:t>
            </w:r>
          </w:p>
        </w:tc>
      </w:tr>
      <w:tr>
        <w:tc>
          <w:tcPr>
            <w:tcW w:type="dxa" w:w="2100"/>
            <w:tcMar>
              <w:top w:type="dxa" w:w="80"/>
              <w:left w:type="dxa" w:w="120"/>
              <w:bottom w:type="dxa" w:w="80"/>
              <w:right w:type="dxa" w:w="120"/>
            </w:tcMar>
          </w:tcPr>
          <w:p>
            <w:pPr>
              <w:spacing w:after="0" w:line="260"/>
            </w:pPr>
            <w:r>
              <w:rPr>
                <w:b w:val="false"/>
                <w:bCs w:val="false"/>
                <w:sz w:val="20"/>
                <w:szCs w:val="20"/>
              </w:rPr>
              <w:t xml:space="preserve">PRODUCTS</w:t>
            </w:r>
          </w:p>
        </w:tc>
        <w:tc>
          <w:tcPr>
            <w:tcW w:type="dxa" w:w="2400"/>
            <w:tcMar>
              <w:top w:type="dxa" w:w="80"/>
              <w:left w:type="dxa" w:w="120"/>
              <w:bottom w:type="dxa" w:w="80"/>
              <w:right w:type="dxa" w:w="120"/>
            </w:tcMar>
          </w:tcPr>
          <w:p>
            <w:pPr>
              <w:spacing w:after="0" w:line="260"/>
            </w:pPr>
            <w:r>
              <w:rPr>
                <w:b w:val="false"/>
                <w:bCs w:val="false"/>
                <w:sz w:val="20"/>
                <w:szCs w:val="20"/>
              </w:rPr>
              <w:t xml:space="preserve">products</w:t>
            </w:r>
          </w:p>
        </w:tc>
        <w:tc>
          <w:tcPr>
            <w:tcW w:type="dxa" w:w="4500"/>
            <w:tcMar>
              <w:top w:type="dxa" w:w="80"/>
              <w:left w:type="dxa" w:w="120"/>
              <w:bottom w:type="dxa" w:w="80"/>
              <w:right w:type="dxa" w:w="120"/>
            </w:tcMar>
          </w:tcPr>
          <w:p>
            <w:pPr>
              <w:spacing w:after="0" w:line="260"/>
            </w:pPr>
            <w:r>
              <w:rPr>
                <w:b w:val="false"/>
                <w:bCs w:val="false"/>
                <w:sz w:val="20"/>
                <w:szCs w:val="20"/>
              </w:rPr>
              <w:t xml:space="preserve">id, name, price, stock, sku, barcode, costPrice, pinned, categoryId, active, lowStockLevel, createdAt, updatedAt, plus gallery images and description</w:t>
            </w:r>
          </w:p>
        </w:tc>
      </w:tr>
      <w:tr>
        <w:tc>
          <w:tcPr>
            <w:tcW w:type="dxa" w:w="2100"/>
            <w:tcMar>
              <w:top w:type="dxa" w:w="80"/>
              <w:left w:type="dxa" w:w="120"/>
              <w:bottom w:type="dxa" w:w="80"/>
              <w:right w:type="dxa" w:w="120"/>
            </w:tcMar>
          </w:tcPr>
          <w:p>
            <w:pPr>
              <w:spacing w:after="0" w:line="260"/>
            </w:pPr>
            <w:r>
              <w:rPr>
                <w:b w:val="false"/>
                <w:bCs w:val="false"/>
                <w:sz w:val="20"/>
                <w:szCs w:val="20"/>
              </w:rPr>
              <w:t xml:space="preserve">CATEGORIES</w:t>
            </w:r>
          </w:p>
        </w:tc>
        <w:tc>
          <w:tcPr>
            <w:tcW w:type="dxa" w:w="2400"/>
            <w:tcMar>
              <w:top w:type="dxa" w:w="80"/>
              <w:left w:type="dxa" w:w="120"/>
              <w:bottom w:type="dxa" w:w="80"/>
              <w:right w:type="dxa" w:w="120"/>
            </w:tcMar>
          </w:tcPr>
          <w:p>
            <w:pPr>
              <w:spacing w:after="0" w:line="260"/>
            </w:pPr>
            <w:r>
              <w:rPr>
                <w:b w:val="false"/>
                <w:bCs w:val="false"/>
                <w:sz w:val="20"/>
                <w:szCs w:val="20"/>
              </w:rPr>
              <w:t xml:space="preserve">categories</w:t>
            </w:r>
          </w:p>
        </w:tc>
        <w:tc>
          <w:tcPr>
            <w:tcW w:type="dxa" w:w="4500"/>
            <w:tcMar>
              <w:top w:type="dxa" w:w="80"/>
              <w:left w:type="dxa" w:w="120"/>
              <w:bottom w:type="dxa" w:w="80"/>
              <w:right w:type="dxa" w:w="120"/>
            </w:tcMar>
          </w:tcPr>
          <w:p>
            <w:pPr>
              <w:spacing w:after="0" w:line="260"/>
            </w:pPr>
            <w:r>
              <w:rPr>
                <w:b w:val="false"/>
                <w:bCs w:val="false"/>
                <w:sz w:val="20"/>
                <w:szCs w:val="20"/>
              </w:rPr>
              <w:t xml:space="preserve">categoryId, name, description, active, sortOrder, createdAt, updatedAt</w:t>
            </w:r>
          </w:p>
        </w:tc>
      </w:tr>
      <w:tr>
        <w:tc>
          <w:tcPr>
            <w:tcW w:type="dxa" w:w="2100"/>
            <w:tcMar>
              <w:top w:type="dxa" w:w="80"/>
              <w:left w:type="dxa" w:w="120"/>
              <w:bottom w:type="dxa" w:w="80"/>
              <w:right w:type="dxa" w:w="120"/>
            </w:tcMar>
          </w:tcPr>
          <w:p>
            <w:pPr>
              <w:spacing w:after="0" w:line="260"/>
            </w:pPr>
            <w:r>
              <w:rPr>
                <w:b w:val="false"/>
                <w:bCs w:val="false"/>
                <w:sz w:val="20"/>
                <w:szCs w:val="20"/>
              </w:rPr>
              <w:t xml:space="preserve">SALES</w:t>
            </w:r>
          </w:p>
        </w:tc>
        <w:tc>
          <w:tcPr>
            <w:tcW w:type="dxa" w:w="2400"/>
            <w:tcMar>
              <w:top w:type="dxa" w:w="80"/>
              <w:left w:type="dxa" w:w="120"/>
              <w:bottom w:type="dxa" w:w="80"/>
              <w:right w:type="dxa" w:w="120"/>
            </w:tcMar>
          </w:tcPr>
          <w:p>
            <w:pPr>
              <w:spacing w:after="0" w:line="260"/>
            </w:pPr>
            <w:r>
              <w:rPr>
                <w:b w:val="false"/>
                <w:bCs w:val="false"/>
                <w:sz w:val="20"/>
                <w:szCs w:val="20"/>
              </w:rPr>
              <w:t xml:space="preserve">sales</w:t>
            </w:r>
          </w:p>
        </w:tc>
        <w:tc>
          <w:tcPr>
            <w:tcW w:type="dxa" w:w="4500"/>
            <w:tcMar>
              <w:top w:type="dxa" w:w="80"/>
              <w:left w:type="dxa" w:w="120"/>
              <w:bottom w:type="dxa" w:w="80"/>
              <w:right w:type="dxa" w:w="120"/>
            </w:tcMar>
          </w:tcPr>
          <w:p>
            <w:pPr>
              <w:spacing w:after="0" w:line="260"/>
            </w:pPr>
            <w:r>
              <w:rPr>
                <w:b w:val="false"/>
                <w:bCs w:val="false"/>
                <w:sz w:val="20"/>
                <w:szCs w:val="20"/>
              </w:rPr>
              <w:t xml:space="preserve">date, receiptId, line items, subtotal, discount, total, cost, profit, paymentMethod, amountPaid, change, categorySnapshot, discountRuleSnapshot, tax snapshot, staffId, shiftId, deviceId, salesChannel, orderReference</w:t>
            </w:r>
          </w:p>
        </w:tc>
      </w:tr>
      <w:tr>
        <w:tc>
          <w:tcPr>
            <w:tcW w:type="dxa" w:w="2100"/>
            <w:tcMar>
              <w:top w:type="dxa" w:w="80"/>
              <w:left w:type="dxa" w:w="120"/>
              <w:bottom w:type="dxa" w:w="80"/>
              <w:right w:type="dxa" w:w="120"/>
            </w:tcMar>
          </w:tcPr>
          <w:p>
            <w:pPr>
              <w:spacing w:after="0" w:line="260"/>
            </w:pPr>
            <w:r>
              <w:rPr>
                <w:b w:val="false"/>
                <w:bCs w:val="false"/>
                <w:sz w:val="20"/>
                <w:szCs w:val="20"/>
              </w:rPr>
              <w:t xml:space="preserve">DISCOUNT RULES</w:t>
            </w:r>
          </w:p>
        </w:tc>
        <w:tc>
          <w:tcPr>
            <w:tcW w:type="dxa" w:w="2400"/>
            <w:tcMar>
              <w:top w:type="dxa" w:w="80"/>
              <w:left w:type="dxa" w:w="120"/>
              <w:bottom w:type="dxa" w:w="80"/>
              <w:right w:type="dxa" w:w="120"/>
            </w:tcMar>
          </w:tcPr>
          <w:p>
            <w:pPr>
              <w:spacing w:after="0" w:line="260"/>
            </w:pPr>
            <w:r>
              <w:rPr>
                <w:b w:val="false"/>
                <w:bCs w:val="false"/>
                <w:sz w:val="20"/>
                <w:szCs w:val="20"/>
              </w:rPr>
              <w:t xml:space="preserve">discount_rules</w:t>
            </w:r>
          </w:p>
        </w:tc>
        <w:tc>
          <w:tcPr>
            <w:tcW w:type="dxa" w:w="4500"/>
            <w:tcMar>
              <w:top w:type="dxa" w:w="80"/>
              <w:left w:type="dxa" w:w="120"/>
              <w:bottom w:type="dxa" w:w="80"/>
              <w:right w:type="dxa" w:w="120"/>
            </w:tcMar>
          </w:tcPr>
          <w:p>
            <w:pPr>
              <w:spacing w:after="0" w:line="260"/>
            </w:pPr>
            <w:r>
              <w:rPr>
                <w:b w:val="false"/>
                <w:bCs w:val="false"/>
                <w:sz w:val="20"/>
                <w:szCs w:val="20"/>
              </w:rPr>
              <w:t xml:space="preserve">ruleId, name, scopeType, scopeId, discountType, value, minQty, startDate, endDate, active, priority</w:t>
            </w:r>
          </w:p>
        </w:tc>
      </w:tr>
      <w:tr>
        <w:tc>
          <w:tcPr>
            <w:tcW w:type="dxa" w:w="2100"/>
            <w:tcMar>
              <w:top w:type="dxa" w:w="80"/>
              <w:left w:type="dxa" w:w="120"/>
              <w:bottom w:type="dxa" w:w="80"/>
              <w:right w:type="dxa" w:w="120"/>
            </w:tcMar>
          </w:tcPr>
          <w:p>
            <w:pPr>
              <w:spacing w:after="0" w:line="260"/>
            </w:pPr>
            <w:r>
              <w:rPr>
                <w:b w:val="false"/>
                <w:bCs w:val="false"/>
                <w:sz w:val="20"/>
                <w:szCs w:val="20"/>
              </w:rPr>
              <w:t xml:space="preserve">STOCK IN</w:t>
            </w:r>
          </w:p>
        </w:tc>
        <w:tc>
          <w:tcPr>
            <w:tcW w:type="dxa" w:w="2400"/>
            <w:tcMar>
              <w:top w:type="dxa" w:w="80"/>
              <w:left w:type="dxa" w:w="120"/>
              <w:bottom w:type="dxa" w:w="80"/>
              <w:right w:type="dxa" w:w="120"/>
            </w:tcMar>
          </w:tcPr>
          <w:p>
            <w:pPr>
              <w:spacing w:after="0" w:line="260"/>
            </w:pPr>
            <w:r>
              <w:rPr>
                <w:b w:val="false"/>
                <w:bCs w:val="false"/>
                <w:sz w:val="20"/>
                <w:szCs w:val="20"/>
              </w:rPr>
              <w:t xml:space="preserve">stock_movements (type: receive)</w:t>
            </w:r>
          </w:p>
        </w:tc>
        <w:tc>
          <w:tcPr>
            <w:tcW w:type="dxa" w:w="4500"/>
            <w:tcMar>
              <w:top w:type="dxa" w:w="80"/>
              <w:left w:type="dxa" w:w="120"/>
              <w:bottom w:type="dxa" w:w="80"/>
              <w:right w:type="dxa" w:w="120"/>
            </w:tcMar>
          </w:tcPr>
          <w:p>
            <w:pPr>
              <w:spacing w:after="0" w:line="260"/>
            </w:pPr>
            <w:r>
              <w:rPr>
                <w:b w:val="false"/>
                <w:bCs w:val="false"/>
                <w:sz w:val="20"/>
                <w:szCs w:val="20"/>
              </w:rPr>
              <w:t xml:space="preserve">date, productId, quantity, supplier, staff, notes</w:t>
            </w:r>
          </w:p>
        </w:tc>
      </w:tr>
      <w:tr>
        <w:tc>
          <w:tcPr>
            <w:tcW w:type="dxa" w:w="2100"/>
            <w:tcMar>
              <w:top w:type="dxa" w:w="80"/>
              <w:left w:type="dxa" w:w="120"/>
              <w:bottom w:type="dxa" w:w="80"/>
              <w:right w:type="dxa" w:w="120"/>
            </w:tcMar>
          </w:tcPr>
          <w:p>
            <w:pPr>
              <w:spacing w:after="0" w:line="260"/>
            </w:pPr>
            <w:r>
              <w:rPr>
                <w:b w:val="false"/>
                <w:bCs w:val="false"/>
                <w:sz w:val="20"/>
                <w:szCs w:val="20"/>
              </w:rPr>
              <w:t xml:space="preserve">STOCK ADJUSTMENTS</w:t>
            </w:r>
          </w:p>
        </w:tc>
        <w:tc>
          <w:tcPr>
            <w:tcW w:type="dxa" w:w="2400"/>
            <w:tcMar>
              <w:top w:type="dxa" w:w="80"/>
              <w:left w:type="dxa" w:w="120"/>
              <w:bottom w:type="dxa" w:w="80"/>
              <w:right w:type="dxa" w:w="120"/>
            </w:tcMar>
          </w:tcPr>
          <w:p>
            <w:pPr>
              <w:spacing w:after="0" w:line="260"/>
            </w:pPr>
            <w:r>
              <w:rPr>
                <w:b w:val="false"/>
                <w:bCs w:val="false"/>
                <w:sz w:val="20"/>
                <w:szCs w:val="20"/>
              </w:rPr>
              <w:t xml:space="preserve">stock_movements (type: adjust)</w:t>
            </w:r>
          </w:p>
        </w:tc>
        <w:tc>
          <w:tcPr>
            <w:tcW w:type="dxa" w:w="4500"/>
            <w:tcMar>
              <w:top w:type="dxa" w:w="80"/>
              <w:left w:type="dxa" w:w="120"/>
              <w:bottom w:type="dxa" w:w="80"/>
              <w:right w:type="dxa" w:w="120"/>
            </w:tcMar>
          </w:tcPr>
          <w:p>
            <w:pPr>
              <w:spacing w:after="0" w:line="260"/>
            </w:pPr>
            <w:r>
              <w:rPr>
                <w:b w:val="false"/>
                <w:bCs w:val="false"/>
                <w:sz w:val="20"/>
                <w:szCs w:val="20"/>
              </w:rPr>
              <w:t xml:space="preserve">date, adjustmentId, productId, adjustmentType, qtyChange, oldStock, newStock, reason, notes, admin</w:t>
            </w:r>
          </w:p>
        </w:tc>
      </w:tr>
      <w:tr>
        <w:tc>
          <w:tcPr>
            <w:tcW w:type="dxa" w:w="2100"/>
            <w:tcMar>
              <w:top w:type="dxa" w:w="80"/>
              <w:left w:type="dxa" w:w="120"/>
              <w:bottom w:type="dxa" w:w="80"/>
              <w:right w:type="dxa" w:w="120"/>
            </w:tcMar>
          </w:tcPr>
          <w:p>
            <w:pPr>
              <w:spacing w:after="0" w:line="260"/>
            </w:pPr>
            <w:r>
              <w:rPr>
                <w:b w:val="false"/>
                <w:bCs w:val="false"/>
                <w:sz w:val="20"/>
                <w:szCs w:val="20"/>
              </w:rPr>
              <w:t xml:space="preserve">STAFF / SHIFTS</w:t>
            </w:r>
          </w:p>
        </w:tc>
        <w:tc>
          <w:tcPr>
            <w:tcW w:type="dxa" w:w="2400"/>
            <w:tcMar>
              <w:top w:type="dxa" w:w="80"/>
              <w:left w:type="dxa" w:w="120"/>
              <w:bottom w:type="dxa" w:w="80"/>
              <w:right w:type="dxa" w:w="120"/>
            </w:tcMar>
          </w:tcPr>
          <w:p>
            <w:pPr>
              <w:spacing w:after="0" w:line="260"/>
            </w:pPr>
            <w:r>
              <w:rPr>
                <w:b w:val="false"/>
                <w:bCs w:val="false"/>
                <w:sz w:val="20"/>
                <w:szCs w:val="20"/>
              </w:rPr>
              <w:t xml:space="preserve">users, shifts</w:t>
            </w:r>
          </w:p>
        </w:tc>
        <w:tc>
          <w:tcPr>
            <w:tcW w:type="dxa" w:w="4500"/>
            <w:tcMar>
              <w:top w:type="dxa" w:w="80"/>
              <w:left w:type="dxa" w:w="120"/>
              <w:bottom w:type="dxa" w:w="80"/>
              <w:right w:type="dxa" w:w="120"/>
            </w:tcMar>
          </w:tcPr>
          <w:p>
            <w:pPr>
              <w:spacing w:after="0" w:line="260"/>
            </w:pPr>
            <w:r>
              <w:rPr>
                <w:b w:val="false"/>
                <w:bCs w:val="false"/>
                <w:sz w:val="20"/>
                <w:szCs w:val="20"/>
              </w:rPr>
              <w:t xml:space="preserve">role, displayName, active; shift start, end, status, device</w:t>
            </w:r>
          </w:p>
        </w:tc>
      </w:tr>
      <w:tr>
        <w:tc>
          <w:tcPr>
            <w:tcW w:type="dxa" w:w="2100"/>
            <w:tcMar>
              <w:top w:type="dxa" w:w="80"/>
              <w:left w:type="dxa" w:w="120"/>
              <w:bottom w:type="dxa" w:w="80"/>
              <w:right w:type="dxa" w:w="120"/>
            </w:tcMar>
          </w:tcPr>
          <w:p>
            <w:pPr>
              <w:spacing w:after="0" w:line="260"/>
            </w:pPr>
            <w:r>
              <w:rPr>
                <w:b w:val="false"/>
                <w:bCs w:val="false"/>
                <w:sz w:val="20"/>
                <w:szCs w:val="20"/>
              </w:rPr>
              <w:t xml:space="preserve">SETTINGS</w:t>
            </w:r>
          </w:p>
        </w:tc>
        <w:tc>
          <w:tcPr>
            <w:tcW w:type="dxa" w:w="2400"/>
            <w:tcMar>
              <w:top w:type="dxa" w:w="80"/>
              <w:left w:type="dxa" w:w="120"/>
              <w:bottom w:type="dxa" w:w="80"/>
              <w:right w:type="dxa" w:w="120"/>
            </w:tcMar>
          </w:tcPr>
          <w:p>
            <w:pPr>
              <w:spacing w:after="0" w:line="260"/>
            </w:pPr>
            <w:r>
              <w:rPr>
                <w:b w:val="false"/>
                <w:bCs w:val="false"/>
                <w:sz w:val="20"/>
                <w:szCs w:val="20"/>
              </w:rPr>
              <w:t xml:space="preserve">settings</w:t>
            </w:r>
          </w:p>
        </w:tc>
        <w:tc>
          <w:tcPr>
            <w:tcW w:type="dxa" w:w="4500"/>
            <w:tcMar>
              <w:top w:type="dxa" w:w="80"/>
              <w:left w:type="dxa" w:w="120"/>
              <w:bottom w:type="dxa" w:w="80"/>
              <w:right w:type="dxa" w:w="120"/>
            </w:tcMar>
          </w:tcPr>
          <w:p>
            <w:pPr>
              <w:spacing w:after="0" w:line="260"/>
            </w:pPr>
            <w:r>
              <w:rPr>
                <w:b w:val="false"/>
                <w:bCs w:val="false"/>
                <w:sz w:val="20"/>
                <w:szCs w:val="20"/>
              </w:rPr>
              <w:t xml:space="preserve">key, value, description, updatedAt, updatedBy</w:t>
            </w:r>
          </w:p>
        </w:tc>
      </w:tr>
      <w:tr>
        <w:tc>
          <w:tcPr>
            <w:tcW w:type="dxa" w:w="2100"/>
            <w:tcMar>
              <w:top w:type="dxa" w:w="80"/>
              <w:left w:type="dxa" w:w="120"/>
              <w:bottom w:type="dxa" w:w="80"/>
              <w:right w:type="dxa" w:w="120"/>
            </w:tcMar>
          </w:tcPr>
          <w:p>
            <w:pPr>
              <w:spacing w:after="0" w:line="260"/>
            </w:pPr>
            <w:r>
              <w:rPr>
                <w:b w:val="false"/>
                <w:bCs w:val="false"/>
                <w:sz w:val="20"/>
                <w:szCs w:val="20"/>
              </w:rPr>
              <w:t xml:space="preserve">ADMIN AUDIT</w:t>
            </w:r>
          </w:p>
        </w:tc>
        <w:tc>
          <w:tcPr>
            <w:tcW w:type="dxa" w:w="2400"/>
            <w:tcMar>
              <w:top w:type="dxa" w:w="80"/>
              <w:left w:type="dxa" w:w="120"/>
              <w:bottom w:type="dxa" w:w="80"/>
              <w:right w:type="dxa" w:w="120"/>
            </w:tcMar>
          </w:tcPr>
          <w:p>
            <w:pPr>
              <w:spacing w:after="0" w:line="260"/>
            </w:pPr>
            <w:r>
              <w:rPr>
                <w:b w:val="false"/>
                <w:bCs w:val="false"/>
                <w:sz w:val="20"/>
                <w:szCs w:val="20"/>
              </w:rPr>
              <w:t xml:space="preserve">admin_audit</w:t>
            </w:r>
          </w:p>
        </w:tc>
        <w:tc>
          <w:tcPr>
            <w:tcW w:type="dxa" w:w="4500"/>
            <w:tcMar>
              <w:top w:type="dxa" w:w="80"/>
              <w:left w:type="dxa" w:w="120"/>
              <w:bottom w:type="dxa" w:w="80"/>
              <w:right w:type="dxa" w:w="120"/>
            </w:tcMar>
          </w:tcPr>
          <w:p>
            <w:pPr>
              <w:spacing w:after="0" w:line="260"/>
            </w:pPr>
            <w:r>
              <w:rPr>
                <w:b w:val="false"/>
                <w:bCs w:val="false"/>
                <w:sz w:val="20"/>
                <w:szCs w:val="20"/>
              </w:rPr>
              <w:t xml:space="preserve">timestamp, auditId, admin, action, entityType, entityId, description, oldValue, newValue</w:t>
            </w:r>
          </w:p>
        </w:tc>
      </w:tr>
      <w:tr>
        <w:tc>
          <w:tcPr>
            <w:tcW w:type="dxa" w:w="2100"/>
            <w:tcMar>
              <w:top w:type="dxa" w:w="80"/>
              <w:left w:type="dxa" w:w="120"/>
              <w:bottom w:type="dxa" w:w="80"/>
              <w:right w:type="dxa" w:w="120"/>
            </w:tcMar>
          </w:tcPr>
          <w:p>
            <w:pPr>
              <w:spacing w:after="0" w:line="260"/>
            </w:pPr>
            <w:r>
              <w:rPr>
                <w:b w:val="false"/>
                <w:bCs w:val="false"/>
                <w:sz w:val="20"/>
                <w:szCs w:val="20"/>
              </w:rPr>
              <w:t xml:space="preserve">(new)</w:t>
            </w:r>
          </w:p>
        </w:tc>
        <w:tc>
          <w:tcPr>
            <w:tcW w:type="dxa" w:w="2400"/>
            <w:tcMar>
              <w:top w:type="dxa" w:w="80"/>
              <w:left w:type="dxa" w:w="120"/>
              <w:bottom w:type="dxa" w:w="80"/>
              <w:right w:type="dxa" w:w="120"/>
            </w:tcMar>
          </w:tcPr>
          <w:p>
            <w:pPr>
              <w:spacing w:after="0" w:line="260"/>
            </w:pPr>
            <w:r>
              <w:rPr>
                <w:b w:val="false"/>
                <w:bCs w:val="false"/>
                <w:sz w:val="20"/>
                <w:szCs w:val="20"/>
              </w:rPr>
              <w:t xml:space="preserve">orders</w:t>
            </w:r>
          </w:p>
        </w:tc>
        <w:tc>
          <w:tcPr>
            <w:tcW w:type="dxa" w:w="4500"/>
            <w:tcMar>
              <w:top w:type="dxa" w:w="80"/>
              <w:left w:type="dxa" w:w="120"/>
              <w:bottom w:type="dxa" w:w="80"/>
              <w:right w:type="dxa" w:w="120"/>
            </w:tcMar>
          </w:tcPr>
          <w:p>
            <w:pPr>
              <w:spacing w:after="0" w:line="260"/>
            </w:pPr>
            <w:r>
              <w:rPr>
                <w:b w:val="false"/>
                <w:bCs w:val="false"/>
                <w:sz w:val="20"/>
                <w:szCs w:val="20"/>
              </w:rPr>
              <w:t xml:space="preserve">orderId, customer, phone, channel, items, delivery method, address/landmark, payment status, order status, pickup code</w:t>
            </w:r>
          </w:p>
        </w:tc>
      </w:tr>
    </w:tbl>
    <w:p>
      <w:pPr>
        <w:spacing w:after="160"/>
      </w:pPr>
    </w:p>
    <w:p>
      <w:pPr>
        <w:pStyle w:val="ListParagraph"/>
        <w:numPr>
          <w:ilvl w:val="0"/>
          <w:numId w:val="2"/>
        </w:numPr>
        <w:spacing w:after="60" w:line="276"/>
      </w:pPr>
      <w:r>
        <w:t xml:space="preserve">Stock receiving and stock adjustment share one append-only stock_movements collection. Entries are never edited or deleted, which preserves the audit trail.</w:t>
      </w:r>
    </w:p>
    <w:p>
      <w:pPr>
        <w:pStyle w:val="ListParagraph"/>
        <w:numPr>
          <w:ilvl w:val="0"/>
          <w:numId w:val="2"/>
        </w:numPr>
        <w:spacing w:after="60" w:line="276"/>
      </w:pPr>
      <w:r>
        <w:t xml:space="preserve">Sales snapshot the category and discount rule applied at the time of sale, so later edits to a product, category or rule never change the meaning of historical transactions.</w:t>
      </w:r>
    </w:p>
    <w:p>
      <w:pPr>
        <w:pStyle w:val="ListParagraph"/>
        <w:numPr>
          <w:ilvl w:val="0"/>
          <w:numId w:val="2"/>
        </w:numPr>
        <w:spacing w:after="60" w:line="276"/>
      </w:pPr>
      <w:r>
        <w:t xml:space="preserve">Historical records are never rewritten to make reports look complete. Blank legacy values stay blank.</w:t>
      </w:r>
    </w:p>
    <w:p>
      <w:r>
        <w:br w:type="page"/>
      </w:r>
    </w:p>
    <w:p>
      <w:pPr>
        <w:pStyle w:val="Heading2"/>
        <w:spacing w:after="120" w:before="280"/>
      </w:pPr>
      <w:r>
        <w:rPr>
          <w:b/>
          <w:bCs/>
          <w:color w:val="00235B"/>
          <w:sz w:val="26"/>
          <w:szCs w:val="26"/>
        </w:rPr>
        <w:t xml:space="preserve">4.3 Admin Portal sections</w:t>
      </w:r>
    </w:p>
    <w:p>
      <w:pPr>
        <w:pStyle w:val="Heading3"/>
        <w:spacing w:after="100" w:before="200"/>
      </w:pPr>
      <w:r>
        <w:rPr>
          <w:b/>
          <w:bCs/>
          <w:color w:val="1F2A2E"/>
          <w:sz w:val="23"/>
          <w:szCs w:val="23"/>
        </w:rPr>
        <w:t xml:space="preserve">Overview</w:t>
      </w:r>
    </w:p>
    <w:p>
      <w:pPr>
        <w:pStyle w:val="ListParagraph"/>
        <w:numPr>
          <w:ilvl w:val="0"/>
          <w:numId w:val="2"/>
        </w:numPr>
        <w:spacing w:after="60" w:line="276"/>
      </w:pPr>
      <w:r>
        <w:t xml:space="preserve">Period selector: Today, This Week, This Month, Custom, with comparison against the equivalent previous period (today vs yesterday; week-to-date vs same elapsed days last week; month-to-date vs same elapsed dates last month; custom vs the immediately preceding range of equal length).</w:t>
      </w:r>
    </w:p>
    <w:p>
      <w:pPr>
        <w:pStyle w:val="ListParagraph"/>
        <w:numPr>
          <w:ilvl w:val="0"/>
          <w:numId w:val="2"/>
        </w:numPr>
        <w:spacing w:after="60" w:line="276"/>
      </w:pPr>
      <w:r>
        <w:t xml:space="preserve">Cards: Sales, Profit, Expenses, Net Profit, Transactions, Units Sold. Profit figures are admin-only.</w:t>
      </w:r>
    </w:p>
    <w:p>
      <w:pPr>
        <w:pStyle w:val="ListParagraph"/>
        <w:numPr>
          <w:ilvl w:val="0"/>
          <w:numId w:val="2"/>
        </w:numPr>
        <w:spacing w:after="60" w:line="276"/>
      </w:pPr>
      <w:r>
        <w:t xml:space="preserve">Current-state cards that ignore the period: Products, Low Stock, Out of Stock.</w:t>
      </w:r>
    </w:p>
    <w:p>
      <w:pPr>
        <w:pStyle w:val="ListParagraph"/>
        <w:numPr>
          <w:ilvl w:val="0"/>
          <w:numId w:val="2"/>
        </w:numPr>
        <w:spacing w:after="60" w:line="276"/>
      </w:pPr>
      <w:r>
        <w:t xml:space="preserve">Open orders strip: pending, processing, ready for pickup, in delivery, awaiting payment, each linking into the Orders section.</w:t>
      </w:r>
    </w:p>
    <w:p>
      <w:pPr>
        <w:pStyle w:val="ListParagraph"/>
        <w:numPr>
          <w:ilvl w:val="0"/>
          <w:numId w:val="2"/>
        </w:numPr>
        <w:spacing w:after="60" w:line="276"/>
      </w:pPr>
      <w:r>
        <w:t xml:space="preserve">The selected period survives the automatic refresh.</w:t>
      </w:r>
    </w:p>
    <w:p>
      <w:pPr>
        <w:pStyle w:val="Heading3"/>
        <w:spacing w:after="100" w:before="200"/>
      </w:pPr>
      <w:r>
        <w:rPr>
          <w:b/>
          <w:bCs/>
          <w:color w:val="1F2A2E"/>
          <w:sz w:val="23"/>
          <w:szCs w:val="23"/>
        </w:rPr>
        <w:t xml:space="preserve">Products</w:t>
      </w:r>
    </w:p>
    <w:p>
      <w:pPr>
        <w:pStyle w:val="ListParagraph"/>
        <w:numPr>
          <w:ilvl w:val="0"/>
          <w:numId w:val="2"/>
        </w:numPr>
        <w:spacing w:after="60" w:line="276"/>
      </w:pPr>
      <w:r>
        <w:t xml:space="preserve">Table of products with search across name, SKU and barcode, and filters for category, active state and stock status.</w:t>
      </w:r>
    </w:p>
    <w:p>
      <w:pPr>
        <w:pStyle w:val="ListParagraph"/>
        <w:numPr>
          <w:ilvl w:val="0"/>
          <w:numId w:val="2"/>
        </w:numPr>
        <w:spacing w:after="60" w:line="276"/>
      </w:pPr>
      <w:r>
        <w:t xml:space="preserve">Create and edit: name, description, selling price, cost price, SKU, barcode, category, pinned/high-demand, active or archived, optional low-stock override.</w:t>
      </w:r>
    </w:p>
    <w:p>
      <w:pPr>
        <w:pStyle w:val="ListParagraph"/>
        <w:numPr>
          <w:ilvl w:val="0"/>
          <w:numId w:val="2"/>
        </w:numPr>
        <w:spacing w:after="60" w:line="276"/>
      </w:pPr>
      <w:r>
        <w:t xml:space="preserve">Product gallery: multiple images per product, with one set as primary, drag to reorder, and per-variant image assignment so the storefront swaps the image when a variant is chosen.</w:t>
      </w:r>
    </w:p>
    <w:p>
      <w:pPr>
        <w:pStyle w:val="ListParagraph"/>
        <w:numPr>
          <w:ilvl w:val="0"/>
          <w:numId w:val="2"/>
        </w:numPr>
        <w:spacing w:after="60" w:line="276"/>
      </w:pPr>
      <w:r>
        <w:t xml:space="preserve">Item description field configurable here and rendered on the storefront product page.</w:t>
      </w:r>
    </w:p>
    <w:p>
      <w:pPr>
        <w:pStyle w:val="ListParagraph"/>
        <w:numPr>
          <w:ilvl w:val="0"/>
          <w:numId w:val="2"/>
        </w:numPr>
        <w:spacing w:after="60" w:line="276"/>
      </w:pPr>
      <w:r>
        <w:t xml:space="preserve">Stock is not editable on this form. New products may be given opening stock, recorded as an opening-stock movement.</w:t>
      </w:r>
    </w:p>
    <w:p>
      <w:pPr>
        <w:pStyle w:val="ListParagraph"/>
        <w:numPr>
          <w:ilvl w:val="0"/>
          <w:numId w:val="2"/>
        </w:numPr>
        <w:spacing w:after="60" w:line="276"/>
      </w:pPr>
      <w:r>
        <w:t xml:space="preserve">Product ID is unique and permanent. Barcode is unique when not blank.</w:t>
      </w:r>
    </w:p>
    <w:p>
      <w:pPr>
        <w:pStyle w:val="ListParagraph"/>
        <w:numPr>
          <w:ilvl w:val="0"/>
          <w:numId w:val="2"/>
        </w:numPr>
        <w:spacing w:after="60" w:line="276"/>
      </w:pPr>
      <w:r>
        <w:t xml:space="preserve">Products with sales history are archived, not deleted. Archived products leave the storefront and cannot be sold.</w:t>
      </w:r>
    </w:p>
    <w:p>
      <w:pPr>
        <w:pStyle w:val="Heading3"/>
        <w:spacing w:after="100" w:before="200"/>
      </w:pPr>
      <w:r>
        <w:rPr>
          <w:b/>
          <w:bCs/>
          <w:color w:val="1F2A2E"/>
          <w:sz w:val="23"/>
          <w:szCs w:val="23"/>
        </w:rPr>
        <w:t xml:space="preserve">Categories</w:t>
      </w:r>
    </w:p>
    <w:p>
      <w:pPr>
        <w:pStyle w:val="ListParagraph"/>
        <w:numPr>
          <w:ilvl w:val="0"/>
          <w:numId w:val="2"/>
        </w:numPr>
        <w:spacing w:after="60" w:line="276"/>
      </w:pPr>
      <w:r>
        <w:t xml:space="preserve">Create, edit, activate and archive categories. IDs are generated automatically; names must be unique; sort order controls storefront ordering.</w:t>
      </w:r>
    </w:p>
    <w:p>
      <w:pPr>
        <w:pStyle w:val="ListParagraph"/>
        <w:numPr>
          <w:ilvl w:val="0"/>
          <w:numId w:val="2"/>
        </w:numPr>
        <w:spacing w:after="60" w:line="276"/>
      </w:pPr>
      <w:r>
        <w:t xml:space="preserve">Active/Inactive toggle removes a category and its products from both the storefront and the POS catalogue — the mechanism behind seasonal ranges.</w:t>
      </w:r>
    </w:p>
    <w:p>
      <w:pPr>
        <w:pStyle w:val="ListParagraph"/>
        <w:numPr>
          <w:ilvl w:val="0"/>
          <w:numId w:val="2"/>
        </w:numPr>
        <w:spacing w:after="60" w:line="276"/>
      </w:pPr>
      <w:r>
        <w:t xml:space="preserve">Category association is stored by ID, never by editing the product name.</w:t>
      </w:r>
    </w:p>
    <w:p>
      <w:pPr>
        <w:pStyle w:val="Heading3"/>
        <w:spacing w:after="100" w:before="200"/>
      </w:pPr>
      <w:r>
        <w:rPr>
          <w:b/>
          <w:bCs/>
          <w:color w:val="1F2A2E"/>
          <w:sz w:val="23"/>
          <w:szCs w:val="23"/>
        </w:rPr>
        <w:t xml:space="preserve">Inventory</w:t>
      </w:r>
    </w:p>
    <w:p>
      <w:pPr>
        <w:pStyle w:val="ListParagraph"/>
        <w:numPr>
          <w:ilvl w:val="0"/>
          <w:numId w:val="2"/>
        </w:numPr>
        <w:spacing w:after="60" w:line="276"/>
      </w:pPr>
      <w:r>
        <w:t xml:space="preserve">Receive Stock: product, quantity, supplier as free text, optional notes. Recorded with the server timestamp and an audit entry. Available to supervisors and admins.</w:t>
      </w:r>
    </w:p>
    <w:p>
      <w:pPr>
        <w:pStyle w:val="ListParagraph"/>
        <w:numPr>
          <w:ilvl w:val="0"/>
          <w:numId w:val="2"/>
        </w:numPr>
        <w:spacing w:after="60" w:line="276"/>
      </w:pPr>
      <w:r>
        <w:t xml:space="preserve">Adjust Stock: positive or negative correction with a required reason (damage, shrinkage, count correction, return). Admin only. Records old stock, new stock and the difference.</w:t>
      </w:r>
    </w:p>
    <w:p>
      <w:pPr>
        <w:pStyle w:val="ListParagraph"/>
        <w:numPr>
          <w:ilvl w:val="0"/>
          <w:numId w:val="2"/>
        </w:numPr>
        <w:spacing w:after="60" w:line="276"/>
      </w:pPr>
      <w:r>
        <w:t xml:space="preserve">Stock can never fall below zero. Direct stock editing is not offered anywhere in the portal.</w:t>
      </w:r>
    </w:p>
    <w:p>
      <w:pPr>
        <w:pStyle w:val="ListParagraph"/>
        <w:numPr>
          <w:ilvl w:val="0"/>
          <w:numId w:val="2"/>
        </w:numPr>
        <w:spacing w:after="60" w:line="276"/>
      </w:pPr>
      <w:r>
        <w:t xml:space="preserve">Movement history with filters by product, type, date range and staff member.</w:t>
      </w:r>
    </w:p>
    <w:p>
      <w:pPr>
        <w:pStyle w:val="ListParagraph"/>
        <w:numPr>
          <w:ilvl w:val="0"/>
          <w:numId w:val="2"/>
        </w:numPr>
        <w:spacing w:after="60" w:line="276"/>
      </w:pPr>
      <w:r>
        <w:t xml:space="preserve">Low-stock and out-of-stock views driven by each product's override or the global default.</w:t>
      </w:r>
    </w:p>
    <w:p>
      <w:pPr>
        <w:pStyle w:val="ListParagraph"/>
        <w:numPr>
          <w:ilvl w:val="0"/>
          <w:numId w:val="2"/>
        </w:numPr>
        <w:spacing w:after="60" w:line="276"/>
      </w:pPr>
      <w:r>
        <w:t xml:space="preserve">Stock valuation at cost, admin-only.</w:t>
      </w:r>
    </w:p>
    <w:p>
      <w:pPr>
        <w:pStyle w:val="Heading3"/>
        <w:spacing w:after="100" w:before="200"/>
      </w:pPr>
      <w:r>
        <w:rPr>
          <w:b/>
          <w:bCs/>
          <w:color w:val="1F2A2E"/>
          <w:sz w:val="23"/>
          <w:szCs w:val="23"/>
        </w:rPr>
        <w:t xml:space="preserve">Orders</w:t>
      </w:r>
    </w:p>
    <w:p>
      <w:pPr>
        <w:pStyle w:val="ListParagraph"/>
        <w:numPr>
          <w:ilvl w:val="0"/>
          <w:numId w:val="2"/>
        </w:numPr>
        <w:spacing w:after="60" w:line="276"/>
      </w:pPr>
      <w:r>
        <w:t xml:space="preserve">One queue for every channel: storefront, WhatsApp and walk-in, distinguished by a channel tag.</w:t>
      </w:r>
    </w:p>
    <w:p>
      <w:pPr>
        <w:pStyle w:val="ListParagraph"/>
        <w:numPr>
          <w:ilvl w:val="0"/>
          <w:numId w:val="2"/>
        </w:numPr>
        <w:spacing w:after="60" w:line="276"/>
      </w:pPr>
      <w:r>
        <w:t xml:space="preserve">Search across client name, phone number, order reference and time. Filter by status: all, ready, pending payment, processing, picked up, in delivery, delivered.</w:t>
      </w:r>
    </w:p>
    <w:p>
      <w:pPr>
        <w:pStyle w:val="ListParagraph"/>
        <w:numPr>
          <w:ilvl w:val="0"/>
          <w:numId w:val="2"/>
        </w:numPr>
        <w:spacing w:after="60" w:line="276"/>
      </w:pPr>
      <w:r>
        <w:t xml:space="preserve">List rows show client name, amount paid, reference number, location and phone number only. Full order detail opens on click.</w:t>
      </w:r>
    </w:p>
    <w:p>
      <w:pPr>
        <w:pStyle w:val="ListParagraph"/>
        <w:numPr>
          <w:ilvl w:val="0"/>
          <w:numId w:val="2"/>
        </w:numPr>
        <w:spacing w:after="60" w:line="276"/>
      </w:pPr>
      <w:r>
        <w:t xml:space="preserve">Detail view: order ID, time and date, name, mobile number, products purchased, delivery method with landmark, payment state and order status.</w:t>
      </w:r>
    </w:p>
    <w:p>
      <w:pPr>
        <w:pStyle w:val="ListParagraph"/>
        <w:numPr>
          <w:ilvl w:val="0"/>
          <w:numId w:val="2"/>
        </w:numPr>
        <w:spacing w:after="60" w:line="276"/>
      </w:pPr>
      <w:r>
        <w:t xml:space="preserve">Status transitions: pending, confirmed, paid, processing, ready, completed, cancelled. Each change timestamps and attributes itself to a staff member.</w:t>
      </w:r>
    </w:p>
    <w:p>
      <w:pPr>
        <w:pStyle w:val="ListParagraph"/>
        <w:numPr>
          <w:ilvl w:val="0"/>
          <w:numId w:val="2"/>
        </w:numPr>
        <w:spacing w:after="60" w:line="276"/>
      </w:pPr>
      <w:r>
        <w:t xml:space="preserve">Unpaid Pay-on-Delivery/Pickup orders show as pending payment and are cleared when payment is confirmed at handover.</w:t>
      </w:r>
    </w:p>
    <w:p>
      <w:pPr>
        <w:pStyle w:val="ListParagraph"/>
        <w:numPr>
          <w:ilvl w:val="0"/>
          <w:numId w:val="2"/>
        </w:numPr>
        <w:spacing w:after="60" w:line="276"/>
      </w:pPr>
      <w:r>
        <w:t xml:space="preserve">Generating a pickup or delivery code marks the order ready and notifies the customer on WhatsApp.</w:t>
      </w:r>
    </w:p>
    <w:p>
      <w:pPr>
        <w:pStyle w:val="Heading3"/>
        <w:spacing w:after="100" w:before="200"/>
      </w:pPr>
      <w:r>
        <w:rPr>
          <w:b/>
          <w:bCs/>
          <w:color w:val="1F2A2E"/>
          <w:sz w:val="23"/>
          <w:szCs w:val="23"/>
        </w:rPr>
        <w:t xml:space="preserve">Discounts</w:t>
      </w:r>
    </w:p>
    <w:p>
      <w:pPr>
        <w:pStyle w:val="ListParagraph"/>
        <w:numPr>
          <w:ilvl w:val="0"/>
          <w:numId w:val="2"/>
        </w:numPr>
        <w:spacing w:after="60" w:line="276"/>
      </w:pPr>
      <w:r>
        <w:t xml:space="preserve">Rules with scope GLOBAL, CATEGORY or PRODUCT; type PERCENT or FIXED_AMOUNT; configurable minimum quantity; optional start and end dates; active flag; priority.</w:t>
      </w:r>
    </w:p>
    <w:p>
      <w:pPr>
        <w:pStyle w:val="ListParagraph"/>
        <w:numPr>
          <w:ilvl w:val="0"/>
          <w:numId w:val="2"/>
        </w:numPr>
        <w:spacing w:after="60" w:line="276"/>
      </w:pPr>
      <w:r>
        <w:t xml:space="preserve">Precedence: product beats category beats global; within a scope, higher priority wins. Rules do not stack by default.</w:t>
      </w:r>
    </w:p>
    <w:p>
      <w:pPr>
        <w:pStyle w:val="ListParagraph"/>
        <w:numPr>
          <w:ilvl w:val="0"/>
          <w:numId w:val="2"/>
        </w:numPr>
        <w:spacing w:after="60" w:line="276"/>
      </w:pPr>
      <w:r>
        <w:t xml:space="preserve">A discount can never take a line total below zero. The server recalculates the applicable discount at checkout; the browser value is a preview only and is never trusted.</w:t>
      </w:r>
    </w:p>
    <w:p>
      <w:pPr>
        <w:pStyle w:val="ListParagraph"/>
        <w:numPr>
          <w:ilvl w:val="0"/>
          <w:numId w:val="2"/>
        </w:numPr>
        <w:spacing w:after="60" w:line="276"/>
      </w:pPr>
      <w:r>
        <w:t xml:space="preserve">Rule DISC001 (Standard Bulk Discount, global, 5%, minimum quantity 3) is seeded to preserve the original behaviour.</w:t>
      </w:r>
    </w:p>
    <w:p>
      <w:pPr>
        <w:pStyle w:val="Heading3"/>
        <w:spacing w:after="100" w:before="200"/>
      </w:pPr>
      <w:r>
        <w:rPr>
          <w:b/>
          <w:bCs/>
          <w:color w:val="1F2A2E"/>
          <w:sz w:val="23"/>
          <w:szCs w:val="23"/>
        </w:rPr>
        <w:t xml:space="preserve">Staff and shifts</w:t>
      </w:r>
    </w:p>
    <w:p>
      <w:pPr>
        <w:pStyle w:val="ListParagraph"/>
        <w:numPr>
          <w:ilvl w:val="0"/>
          <w:numId w:val="2"/>
        </w:numPr>
        <w:spacing w:after="60" w:line="276"/>
      </w:pPr>
      <w:r>
        <w:t xml:space="preserve">Create staff accounts, assign a role, deactivate leavers. Each person signs in individually; no shared credential.</w:t>
      </w:r>
    </w:p>
    <w:p>
      <w:pPr>
        <w:pStyle w:val="ListParagraph"/>
        <w:numPr>
          <w:ilvl w:val="0"/>
          <w:numId w:val="2"/>
        </w:numPr>
        <w:spacing w:after="60" w:line="276"/>
      </w:pPr>
      <w:r>
        <w:t xml:space="preserve">Open and closed shifts with start time, end time, device and the staff member attached.</w:t>
      </w:r>
    </w:p>
    <w:p>
      <w:pPr>
        <w:pStyle w:val="ListParagraph"/>
        <w:numPr>
          <w:ilvl w:val="0"/>
          <w:numId w:val="2"/>
        </w:numPr>
        <w:spacing w:after="60" w:line="276"/>
      </w:pPr>
      <w:r>
        <w:t xml:space="preserve">Sales, expenses and stock movements are attributed to staff, shift and device.</w:t>
      </w:r>
    </w:p>
    <w:p>
      <w:pPr>
        <w:pStyle w:val="ListParagraph"/>
        <w:numPr>
          <w:ilvl w:val="0"/>
          <w:numId w:val="2"/>
        </w:numPr>
        <w:spacing w:after="60" w:line="276"/>
      </w:pPr>
      <w:r>
        <w:t xml:space="preserve">Shift summary: transactions, sales total and payment mix for the shift.</w:t>
      </w:r>
    </w:p>
    <w:p>
      <w:pPr>
        <w:pStyle w:val="Heading3"/>
        <w:spacing w:after="100" w:before="200"/>
      </w:pPr>
      <w:r>
        <w:rPr>
          <w:b/>
          <w:bCs/>
          <w:color w:val="1F2A2E"/>
          <w:sz w:val="23"/>
          <w:szCs w:val="23"/>
        </w:rPr>
        <w:t xml:space="preserve">Analytics</w:t>
      </w:r>
    </w:p>
    <w:p>
      <w:pPr>
        <w:pStyle w:val="ListParagraph"/>
        <w:numPr>
          <w:ilvl w:val="0"/>
          <w:numId w:val="2"/>
        </w:numPr>
        <w:spacing w:after="60" w:line="276"/>
      </w:pPr>
      <w:r>
        <w:t xml:space="preserve">Today, This Week, This Month and Custom range.</w:t>
      </w:r>
    </w:p>
    <w:p>
      <w:pPr>
        <w:pStyle w:val="ListParagraph"/>
        <w:numPr>
          <w:ilvl w:val="0"/>
          <w:numId w:val="2"/>
        </w:numPr>
        <w:spacing w:after="60" w:line="276"/>
      </w:pPr>
      <w:r>
        <w:t xml:space="preserve">Sales, Profit, Expenses, Net Profit, Transactions, Units Sold.</w:t>
      </w:r>
    </w:p>
    <w:p>
      <w:pPr>
        <w:pStyle w:val="ListParagraph"/>
        <w:numPr>
          <w:ilvl w:val="0"/>
          <w:numId w:val="2"/>
        </w:numPr>
        <w:spacing w:after="60" w:line="276"/>
      </w:pPr>
      <w:r>
        <w:t xml:space="preserve">Product performance ranked by quantity, revenue or profit.</w:t>
      </w:r>
    </w:p>
    <w:p>
      <w:pPr>
        <w:pStyle w:val="ListParagraph"/>
        <w:numPr>
          <w:ilvl w:val="0"/>
          <w:numId w:val="2"/>
        </w:numPr>
        <w:spacing w:after="60" w:line="276"/>
      </w:pPr>
      <w:r>
        <w:t xml:space="preserve">Category performance by quantity, revenue and profit.</w:t>
      </w:r>
    </w:p>
    <w:p>
      <w:pPr>
        <w:pStyle w:val="ListParagraph"/>
        <w:numPr>
          <w:ilvl w:val="0"/>
          <w:numId w:val="2"/>
        </w:numPr>
        <w:spacing w:after="60" w:line="276"/>
      </w:pPr>
      <w:r>
        <w:t xml:space="preserve">Slow-moving and no-sale active products for the selected period.</w:t>
      </w:r>
    </w:p>
    <w:p>
      <w:pPr>
        <w:pStyle w:val="ListParagraph"/>
        <w:numPr>
          <w:ilvl w:val="0"/>
          <w:numId w:val="2"/>
        </w:numPr>
        <w:spacing w:after="60" w:line="276"/>
      </w:pPr>
      <w:r>
        <w:t xml:space="preserve">Channel split across walk-in, WhatsApp and website orders.</w:t>
      </w:r>
    </w:p>
    <w:p>
      <w:pPr>
        <w:pStyle w:val="Heading3"/>
        <w:spacing w:after="100" w:before="200"/>
      </w:pPr>
      <w:r>
        <w:rPr>
          <w:b/>
          <w:bCs/>
          <w:color w:val="1F2A2E"/>
          <w:sz w:val="23"/>
          <w:szCs w:val="23"/>
        </w:rPr>
        <w:t xml:space="preserve">Settings</w:t>
      </w:r>
    </w:p>
    <w:p>
      <w:pPr>
        <w:pStyle w:val="ListParagraph"/>
        <w:numPr>
          <w:ilvl w:val="0"/>
          <w:numId w:val="2"/>
        </w:numPr>
        <w:spacing w:after="60" w:line="276"/>
      </w:pPr>
      <w:r>
        <w:t xml:space="preserve">Seeded keys: DEFAULT_LOW_STOCK_LEVEL = 8, DISCOUNT_STACKING = FALSE, TAX_ENABLED = FALSE, PRICES_INCLUDE_TAX = TRUE, VAT_RATE, NHIL_RATE, GETFUND_RATE blank, RECEIPT_TAX_NOTE = “All prices are VAT inclusive.”</w:t>
      </w:r>
    </w:p>
    <w:p>
      <w:pPr>
        <w:pStyle w:val="ListParagraph"/>
        <w:numPr>
          <w:ilvl w:val="0"/>
          <w:numId w:val="2"/>
        </w:numPr>
        <w:spacing w:after="60" w:line="276"/>
      </w:pPr>
      <w:r>
        <w:t xml:space="preserve">Store identity: name, location, opening hours, WhatsApp number, receipt footer.</w:t>
      </w:r>
    </w:p>
    <w:p>
      <w:pPr>
        <w:pStyle w:val="ListParagraph"/>
        <w:numPr>
          <w:ilvl w:val="0"/>
          <w:numId w:val="2"/>
        </w:numPr>
        <w:spacing w:after="60" w:line="276"/>
      </w:pPr>
      <w:r>
        <w:t xml:space="preserve">Delivery options and any delivery fee rules.</w:t>
      </w:r>
    </w:p>
    <w:p>
      <w:pPr>
        <w:pStyle w:val="ListParagraph"/>
        <w:numPr>
          <w:ilvl w:val="0"/>
          <w:numId w:val="2"/>
        </w:numPr>
        <w:spacing w:after="60" w:line="276"/>
      </w:pPr>
      <w:r>
        <w:t xml:space="preserve">An existing setting is never overwritten by a deployment.</w:t>
      </w:r>
    </w:p>
    <w:p>
      <w:pPr>
        <w:pStyle w:val="ListParagraph"/>
        <w:numPr>
          <w:ilvl w:val="0"/>
          <w:numId w:val="2"/>
        </w:numPr>
        <w:spacing w:after="60" w:line="276"/>
      </w:pPr>
      <w:r>
        <w:t xml:space="preserve">Tax architecture stays present but inactive. While TAX_ENABLED is false, no tax is calculated, no breakdown is shown, and the VAT note is not printed. Rates are read from settings, never hard-coded, and are snapshotted onto sales when eventually enabled.</w:t>
      </w:r>
    </w:p>
    <w:p>
      <w:pPr>
        <w:pStyle w:val="Heading3"/>
        <w:spacing w:after="100" w:before="200"/>
      </w:pPr>
      <w:r>
        <w:rPr>
          <w:b/>
          <w:bCs/>
          <w:color w:val="1F2A2E"/>
          <w:sz w:val="23"/>
          <w:szCs w:val="23"/>
        </w:rPr>
        <w:t xml:space="preserve">Sync and reconciliation</w:t>
      </w:r>
    </w:p>
    <w:p>
      <w:pPr>
        <w:pStyle w:val="ListParagraph"/>
        <w:numPr>
          <w:ilvl w:val="0"/>
          <w:numId w:val="2"/>
        </w:numPr>
        <w:spacing w:after="60" w:line="276"/>
      </w:pPr>
      <w:r>
        <w:t xml:space="preserve">Device status, pending offline records, sync history and stock-shortage conflicts raised when a queued offline sale meets insufficient stock.</w:t>
      </w:r>
    </w:p>
    <w:p>
      <w:pPr>
        <w:pStyle w:val="ListParagraph"/>
        <w:numPr>
          <w:ilvl w:val="0"/>
          <w:numId w:val="2"/>
        </w:numPr>
        <w:spacing w:after="60" w:line="276"/>
      </w:pPr>
      <w:r>
        <w:t xml:space="preserve">Idempotency: a client transaction ID prevents a retried sale from being written twice.</w:t>
      </w:r>
    </w:p>
    <w:p>
      <w:pPr>
        <w:pStyle w:val="Heading3"/>
        <w:spacing w:after="100" w:before="200"/>
      </w:pPr>
      <w:r>
        <w:rPr>
          <w:b/>
          <w:bCs/>
          <w:color w:val="1F2A2E"/>
          <w:sz w:val="23"/>
          <w:szCs w:val="23"/>
        </w:rPr>
        <w:t xml:space="preserve">Audit</w:t>
      </w:r>
    </w:p>
    <w:p>
      <w:pPr>
        <w:pStyle w:val="ListParagraph"/>
        <w:numPr>
          <w:ilvl w:val="0"/>
          <w:numId w:val="2"/>
        </w:numPr>
        <w:spacing w:after="60" w:line="276"/>
      </w:pPr>
      <w:r>
        <w:t xml:space="preserve">Records product, category and discount changes, stock receiving and adjustments, settings changes, staff and role changes, and order status changes.</w:t>
      </w:r>
    </w:p>
    <w:p>
      <w:pPr>
        <w:pStyle w:val="ListParagraph"/>
        <w:numPr>
          <w:ilvl w:val="0"/>
          <w:numId w:val="2"/>
        </w:numPr>
        <w:spacing w:after="60" w:line="276"/>
      </w:pPr>
      <w:r>
        <w:t xml:space="preserve">Each entry holds timestamp, admin, action, entity type, entity ID, description, old value and new value.</w:t>
      </w:r>
    </w:p>
    <w:p>
      <w:pPr>
        <w:pStyle w:val="ListParagraph"/>
        <w:numPr>
          <w:ilvl w:val="0"/>
          <w:numId w:val="2"/>
        </w:numPr>
        <w:spacing w:after="60" w:line="276"/>
      </w:pPr>
      <w:r>
        <w:t xml:space="preserve">The audit trail is readable by admins and writable by no one — entries are appended by the server only.</w:t>
      </w:r>
    </w:p>
    <w:p>
      <w:r>
        <w:br w:type="page"/>
      </w:r>
    </w:p>
    <w:p>
      <w:pPr>
        <w:pStyle w:val="Heading2"/>
        <w:spacing w:after="120" w:before="280"/>
      </w:pPr>
      <w:r>
        <w:rPr>
          <w:b/>
          <w:bCs/>
          <w:color w:val="00235B"/>
          <w:sz w:val="26"/>
          <w:szCs w:val="26"/>
        </w:rPr>
        <w:t xml:space="preserve">4.4 Admin Portal workflows</w:t>
      </w:r>
    </w:p>
    <w:p>
      <w:pPr>
        <w:spacing w:after="120" w:line="276"/>
      </w:pPr>
      <w:r>
        <w:rPr>
          <w:i/>
          <w:iCs/>
          <w:color w:val="5D6B70"/>
        </w:rPr>
        <w:t xml:space="preserve">Written in the step form used by the workflows document, so each can be used as an acceptance test after deployment.</w:t>
      </w:r>
    </w:p>
    <w:p>
      <w:pPr>
        <w:pStyle w:val="Heading3"/>
        <w:spacing w:after="100" w:before="200"/>
      </w:pPr>
      <w:r>
        <w:rPr>
          <w:b/>
          <w:bCs/>
          <w:color w:val="1F2A2E"/>
          <w:sz w:val="23"/>
          <w:szCs w:val="23"/>
        </w:rPr>
        <w:t xml:space="preserve">A. First-run setup</w:t>
      </w:r>
    </w:p>
    <w:p>
      <w:pPr>
        <w:pStyle w:val="ListParagraph"/>
        <w:numPr>
          <w:ilvl w:val="0"/>
          <w:numId w:val="3"/>
        </w:numPr>
        <w:spacing w:after="60" w:line="276"/>
      </w:pPr>
      <w:r>
        <w:t xml:space="preserve">Deploy the current main branch and confirm Cloud Build reports a successful revision.</w:t>
      </w:r>
    </w:p>
    <w:p>
      <w:pPr>
        <w:pStyle w:val="ListParagraph"/>
        <w:numPr>
          <w:ilvl w:val="0"/>
          <w:numId w:val="3"/>
        </w:numPr>
        <w:spacing w:after="60" w:line="276"/>
      </w:pPr>
      <w:r>
        <w:t xml:space="preserve">Sign in as the owner account. Confirm the portal opens on Overview and that profit figures are visible.</w:t>
      </w:r>
    </w:p>
    <w:p>
      <w:pPr>
        <w:pStyle w:val="ListParagraph"/>
        <w:numPr>
          <w:ilvl w:val="0"/>
          <w:numId w:val="3"/>
        </w:numPr>
        <w:spacing w:after="60" w:line="276"/>
      </w:pPr>
      <w:r>
        <w:t xml:space="preserve">Open Settings and confirm the seeded keys exist with the values above; adjust store identity, opening hours and WhatsApp number.</w:t>
      </w:r>
    </w:p>
    <w:p>
      <w:pPr>
        <w:pStyle w:val="ListParagraph"/>
        <w:numPr>
          <w:ilvl w:val="0"/>
          <w:numId w:val="3"/>
        </w:numPr>
        <w:spacing w:after="60" w:line="276"/>
      </w:pPr>
      <w:r>
        <w:t xml:space="preserve">Create categories first, matching the storefront list, and set their sort order.</w:t>
      </w:r>
    </w:p>
    <w:p>
      <w:pPr>
        <w:pStyle w:val="ListParagraph"/>
        <w:numPr>
          <w:ilvl w:val="0"/>
          <w:numId w:val="3"/>
        </w:numPr>
        <w:spacing w:after="60" w:line="276"/>
      </w:pPr>
      <w:r>
        <w:t xml:space="preserve">Create products against those categories, with opening stock where applicable, and upload gallery images.</w:t>
      </w:r>
    </w:p>
    <w:p>
      <w:pPr>
        <w:pStyle w:val="ListParagraph"/>
        <w:numPr>
          <w:ilvl w:val="0"/>
          <w:numId w:val="3"/>
        </w:numPr>
        <w:spacing w:after="60" w:line="276"/>
      </w:pPr>
      <w:r>
        <w:t xml:space="preserve">Confirm DISC001 exists and reproduces 5% at quantity three on a test line.</w:t>
      </w:r>
    </w:p>
    <w:p>
      <w:pPr>
        <w:pStyle w:val="ListParagraph"/>
        <w:numPr>
          <w:ilvl w:val="0"/>
          <w:numId w:val="3"/>
        </w:numPr>
        <w:spacing w:after="60" w:line="276"/>
      </w:pPr>
      <w:r>
        <w:t xml:space="preserve">Create one supervisor and one cashier account and verify each sees only what its role allows.</w:t>
      </w:r>
    </w:p>
    <w:p>
      <w:pPr>
        <w:pStyle w:val="Heading3"/>
        <w:spacing w:after="100" w:before="200"/>
      </w:pPr>
      <w:r>
        <w:rPr>
          <w:b/>
          <w:bCs/>
          <w:color w:val="1F2A2E"/>
          <w:sz w:val="23"/>
          <w:szCs w:val="23"/>
        </w:rPr>
        <w:t xml:space="preserve">B. Adding a product</w:t>
      </w:r>
    </w:p>
    <w:p>
      <w:pPr>
        <w:pStyle w:val="ListParagraph"/>
        <w:numPr>
          <w:ilvl w:val="0"/>
          <w:numId w:val="4"/>
        </w:numPr>
        <w:spacing w:after="60" w:line="276"/>
      </w:pPr>
      <w:r>
        <w:t xml:space="preserve">Products → New product. Enter name, description, selling price, cost price, SKU and barcode.</w:t>
      </w:r>
    </w:p>
    <w:p>
      <w:pPr>
        <w:pStyle w:val="ListParagraph"/>
        <w:numPr>
          <w:ilvl w:val="0"/>
          <w:numId w:val="4"/>
        </w:numPr>
        <w:spacing w:after="60" w:line="276"/>
      </w:pPr>
      <w:r>
        <w:t xml:space="preserve">Select a category from the dropdown; do not type a category ID.</w:t>
      </w:r>
    </w:p>
    <w:p>
      <w:pPr>
        <w:pStyle w:val="ListParagraph"/>
        <w:numPr>
          <w:ilvl w:val="0"/>
          <w:numId w:val="4"/>
        </w:numPr>
        <w:spacing w:after="60" w:line="276"/>
      </w:pPr>
      <w:r>
        <w:t xml:space="preserve">Upload gallery images, set the primary image, and assign variant images where the product has variants.</w:t>
      </w:r>
    </w:p>
    <w:p>
      <w:pPr>
        <w:pStyle w:val="ListParagraph"/>
        <w:numPr>
          <w:ilvl w:val="0"/>
          <w:numId w:val="4"/>
        </w:numPr>
        <w:spacing w:after="60" w:line="276"/>
      </w:pPr>
      <w:r>
        <w:t xml:space="preserve">Set pinned status and an optional low-stock override; leave blank to inherit the global default.</w:t>
      </w:r>
    </w:p>
    <w:p>
      <w:pPr>
        <w:pStyle w:val="ListParagraph"/>
        <w:numPr>
          <w:ilvl w:val="0"/>
          <w:numId w:val="4"/>
        </w:numPr>
        <w:spacing w:after="60" w:line="276"/>
      </w:pPr>
      <w:r>
        <w:t xml:space="preserve">Enter opening stock if the item is already on the shelf. It is written as an opening-stock movement, not as a direct stock edit.</w:t>
      </w:r>
    </w:p>
    <w:p>
      <w:pPr>
        <w:pStyle w:val="ListParagraph"/>
        <w:numPr>
          <w:ilvl w:val="0"/>
          <w:numId w:val="4"/>
        </w:numPr>
        <w:spacing w:after="60" w:line="276"/>
      </w:pPr>
      <w:r>
        <w:t xml:space="preserve">Save, then confirm the product appears on the storefront and in the POS catalogue under its category.</w:t>
      </w:r>
    </w:p>
    <w:p>
      <w:pPr>
        <w:pStyle w:val="Heading3"/>
        <w:spacing w:after="100" w:before="200"/>
      </w:pPr>
      <w:r>
        <w:rPr>
          <w:b/>
          <w:bCs/>
          <w:color w:val="1F2A2E"/>
          <w:sz w:val="23"/>
          <w:szCs w:val="23"/>
        </w:rPr>
        <w:t xml:space="preserve">C. Receiving stock</w:t>
      </w:r>
    </w:p>
    <w:p>
      <w:pPr>
        <w:pStyle w:val="ListParagraph"/>
        <w:numPr>
          <w:ilvl w:val="0"/>
          <w:numId w:val="5"/>
        </w:numPr>
        <w:spacing w:after="60" w:line="276"/>
      </w:pPr>
      <w:r>
        <w:t xml:space="preserve">Inventory → Receive Stock. Choose the product, enter the quantity and the supplier.</w:t>
      </w:r>
    </w:p>
    <w:p>
      <w:pPr>
        <w:pStyle w:val="ListParagraph"/>
        <w:numPr>
          <w:ilvl w:val="0"/>
          <w:numId w:val="5"/>
        </w:numPr>
        <w:spacing w:after="60" w:line="276"/>
      </w:pPr>
      <w:r>
        <w:t xml:space="preserve">Save. Confirm stock increases by exactly that quantity and the movement is timestamped by the server.</w:t>
      </w:r>
    </w:p>
    <w:p>
      <w:pPr>
        <w:pStyle w:val="ListParagraph"/>
        <w:numPr>
          <w:ilvl w:val="0"/>
          <w:numId w:val="5"/>
        </w:numPr>
        <w:spacing w:after="60" w:line="276"/>
      </w:pPr>
      <w:r>
        <w:t xml:space="preserve">Confirm an audit entry records the receipt against the signed-in staff member.</w:t>
      </w:r>
    </w:p>
    <w:p>
      <w:pPr>
        <w:pStyle w:val="ListParagraph"/>
        <w:numPr>
          <w:ilvl w:val="0"/>
          <w:numId w:val="5"/>
        </w:numPr>
        <w:spacing w:after="60" w:line="276"/>
      </w:pPr>
      <w:r>
        <w:t xml:space="preserve">Confirm a cashier account cannot reach this action.</w:t>
      </w:r>
    </w:p>
    <w:p>
      <w:pPr>
        <w:pStyle w:val="Heading3"/>
        <w:spacing w:after="100" w:before="200"/>
      </w:pPr>
      <w:r>
        <w:rPr>
          <w:b/>
          <w:bCs/>
          <w:color w:val="1F2A2E"/>
          <w:sz w:val="23"/>
          <w:szCs w:val="23"/>
        </w:rPr>
        <w:t xml:space="preserve">D. Correcting stock</w:t>
      </w:r>
    </w:p>
    <w:p>
      <w:pPr>
        <w:pStyle w:val="ListParagraph"/>
        <w:numPr>
          <w:ilvl w:val="0"/>
          <w:numId w:val="6"/>
        </w:numPr>
        <w:spacing w:after="60" w:line="276"/>
      </w:pPr>
      <w:r>
        <w:t xml:space="preserve">Inventory → Adjust Stock. Choose the product and enter a positive or negative change with a reason.</w:t>
      </w:r>
    </w:p>
    <w:p>
      <w:pPr>
        <w:pStyle w:val="ListParagraph"/>
        <w:numPr>
          <w:ilvl w:val="0"/>
          <w:numId w:val="6"/>
        </w:numPr>
        <w:spacing w:after="60" w:line="276"/>
      </w:pPr>
      <w:r>
        <w:t xml:space="preserve">Confirm the movement records old stock, new stock and the difference.</w:t>
      </w:r>
    </w:p>
    <w:p>
      <w:pPr>
        <w:pStyle w:val="ListParagraph"/>
        <w:numPr>
          <w:ilvl w:val="0"/>
          <w:numId w:val="6"/>
        </w:numPr>
        <w:spacing w:after="60" w:line="276"/>
      </w:pPr>
      <w:r>
        <w:t xml:space="preserve">Attempt an adjustment that would take stock below zero and confirm it is refused.</w:t>
      </w:r>
    </w:p>
    <w:p>
      <w:pPr>
        <w:pStyle w:val="ListParagraph"/>
        <w:numPr>
          <w:ilvl w:val="0"/>
          <w:numId w:val="6"/>
        </w:numPr>
        <w:spacing w:after="60" w:line="276"/>
      </w:pPr>
      <w:r>
        <w:t xml:space="preserve">Confirm the adjustment appears in movement history and in the audit trail.</w:t>
      </w:r>
    </w:p>
    <w:p>
      <w:pPr>
        <w:pStyle w:val="Heading3"/>
        <w:spacing w:after="100" w:before="200"/>
      </w:pPr>
      <w:r>
        <w:rPr>
          <w:b/>
          <w:bCs/>
          <w:color w:val="1F2A2E"/>
          <w:sz w:val="23"/>
          <w:szCs w:val="23"/>
        </w:rPr>
        <w:t xml:space="preserve">E. Seasonal category activation</w:t>
      </w:r>
    </w:p>
    <w:p>
      <w:pPr>
        <w:pStyle w:val="ListParagraph"/>
        <w:numPr>
          <w:ilvl w:val="0"/>
          <w:numId w:val="7"/>
        </w:numPr>
        <w:spacing w:after="60" w:line="276"/>
      </w:pPr>
      <w:r>
        <w:t xml:space="preserve">Categories → open the seasonal category and set it Inactive.</w:t>
      </w:r>
    </w:p>
    <w:p>
      <w:pPr>
        <w:pStyle w:val="ListParagraph"/>
        <w:numPr>
          <w:ilvl w:val="0"/>
          <w:numId w:val="7"/>
        </w:numPr>
        <w:spacing w:after="60" w:line="276"/>
      </w:pPr>
      <w:r>
        <w:t xml:space="preserve">Confirm its products disappear from the storefront and from the POS catalogue, while their stock and history remain intact.</w:t>
      </w:r>
    </w:p>
    <w:p>
      <w:pPr>
        <w:pStyle w:val="ListParagraph"/>
        <w:numPr>
          <w:ilvl w:val="0"/>
          <w:numId w:val="7"/>
        </w:numPr>
        <w:spacing w:after="60" w:line="276"/>
      </w:pPr>
      <w:r>
        <w:t xml:space="preserve">Reactivate and confirm they return with stock unchanged.</w:t>
      </w:r>
    </w:p>
    <w:p>
      <w:pPr>
        <w:pStyle w:val="Heading3"/>
        <w:spacing w:after="100" w:before="200"/>
      </w:pPr>
      <w:r>
        <w:rPr>
          <w:b/>
          <w:bCs/>
          <w:color w:val="1F2A2E"/>
          <w:sz w:val="23"/>
          <w:szCs w:val="23"/>
        </w:rPr>
        <w:t xml:space="preserve">F. Fulfilling an online order</w:t>
      </w:r>
    </w:p>
    <w:p>
      <w:pPr>
        <w:pStyle w:val="ListParagraph"/>
        <w:numPr>
          <w:ilvl w:val="0"/>
          <w:numId w:val="8"/>
        </w:numPr>
        <w:spacing w:after="60" w:line="276"/>
      </w:pPr>
      <w:r>
        <w:t xml:space="preserve">A storefront or WhatsApp order arrives; the Orders badge increments.</w:t>
      </w:r>
    </w:p>
    <w:p>
      <w:pPr>
        <w:pStyle w:val="ListParagraph"/>
        <w:numPr>
          <w:ilvl w:val="0"/>
          <w:numId w:val="8"/>
        </w:numPr>
        <w:spacing w:after="60" w:line="276"/>
      </w:pPr>
      <w:r>
        <w:t xml:space="preserve">Open the order, review the items and delivery choice, and press Process. The customer is notified that processing has begun.</w:t>
      </w:r>
    </w:p>
    <w:p>
      <w:pPr>
        <w:pStyle w:val="ListParagraph"/>
        <w:numPr>
          <w:ilvl w:val="0"/>
          <w:numId w:val="8"/>
        </w:numPr>
        <w:spacing w:after="60" w:line="276"/>
      </w:pPr>
      <w:r>
        <w:t xml:space="preserve">The till opens a sale for the order; items are scanned or selected, payment type is chosen, checkout completes and a receipt is produced.</w:t>
      </w:r>
    </w:p>
    <w:p>
      <w:pPr>
        <w:pStyle w:val="ListParagraph"/>
        <w:numPr>
          <w:ilvl w:val="0"/>
          <w:numId w:val="8"/>
        </w:numPr>
        <w:spacing w:after="60" w:line="276"/>
      </w:pPr>
      <w:r>
        <w:t xml:space="preserve">Mark the order Ready. A unique pickup or delivery code is generated and sent to the customer.</w:t>
      </w:r>
    </w:p>
    <w:p>
      <w:pPr>
        <w:pStyle w:val="ListParagraph"/>
        <w:numPr>
          <w:ilvl w:val="0"/>
          <w:numId w:val="8"/>
        </w:numPr>
        <w:spacing w:after="60" w:line="276"/>
      </w:pPr>
      <w:r>
        <w:t xml:space="preserve">On handover, confirm the code; for Pay on Delivery/Pickup, confirm payment, which clears the pending-payment state.</w:t>
      </w:r>
    </w:p>
    <w:p>
      <w:pPr>
        <w:pStyle w:val="ListParagraph"/>
        <w:numPr>
          <w:ilvl w:val="0"/>
          <w:numId w:val="8"/>
        </w:numPr>
        <w:spacing w:after="60" w:line="276"/>
      </w:pPr>
      <w:r>
        <w:t xml:space="preserve">The order closes as completed and the customer is notified.</w:t>
      </w:r>
    </w:p>
    <w:p>
      <w:pPr>
        <w:pStyle w:val="Heading3"/>
        <w:spacing w:after="100" w:before="200"/>
      </w:pPr>
      <w:r>
        <w:rPr>
          <w:b/>
          <w:bCs/>
          <w:color w:val="1F2A2E"/>
          <w:sz w:val="23"/>
          <w:szCs w:val="23"/>
        </w:rPr>
        <w:t xml:space="preserve">G. Reviewing a trading period</w:t>
      </w:r>
    </w:p>
    <w:p>
      <w:pPr>
        <w:pStyle w:val="ListParagraph"/>
        <w:numPr>
          <w:ilvl w:val="0"/>
          <w:numId w:val="9"/>
        </w:numPr>
        <w:spacing w:after="60" w:line="276"/>
      </w:pPr>
      <w:r>
        <w:t xml:space="preserve">Overview → select the period; confirm the comparison figures move with it.</w:t>
      </w:r>
    </w:p>
    <w:p>
      <w:pPr>
        <w:pStyle w:val="ListParagraph"/>
        <w:numPr>
          <w:ilvl w:val="0"/>
          <w:numId w:val="9"/>
        </w:numPr>
        <w:spacing w:after="60" w:line="276"/>
      </w:pPr>
      <w:r>
        <w:t xml:space="preserve">Analytics → review product and category performance and the slow-moving list.</w:t>
      </w:r>
    </w:p>
    <w:p>
      <w:pPr>
        <w:pStyle w:val="ListParagraph"/>
        <w:numPr>
          <w:ilvl w:val="0"/>
          <w:numId w:val="9"/>
        </w:numPr>
        <w:spacing w:after="60" w:line="276"/>
      </w:pPr>
      <w:r>
        <w:t xml:space="preserve">Inventory → review low stock and reorder.</w:t>
      </w:r>
    </w:p>
    <w:p>
      <w:pPr>
        <w:pStyle w:val="ListParagraph"/>
        <w:numPr>
          <w:ilvl w:val="0"/>
          <w:numId w:val="9"/>
        </w:numPr>
        <w:spacing w:after="60" w:line="276"/>
      </w:pPr>
      <w:r>
        <w:t xml:space="preserve">Confirm cashier accounts see none of the profit or valuation figures used in this review.</w:t>
      </w:r>
    </w:p>
    <w:p>
      <w:r>
        <w:br w:type="page"/>
      </w:r>
    </w:p>
    <w:p>
      <w:pPr>
        <w:pStyle w:val="Heading2"/>
        <w:spacing w:after="120" w:before="280"/>
      </w:pPr>
      <w:r>
        <w:rPr>
          <w:b/>
          <w:bCs/>
          <w:color w:val="00235B"/>
          <w:sz w:val="26"/>
          <w:szCs w:val="26"/>
        </w:rPr>
        <w:t xml:space="preserve">4.5 Admin Portal user interface</w:t>
      </w:r>
    </w:p>
    <w:p>
      <w:pPr>
        <w:pStyle w:val="Heading3"/>
        <w:spacing w:after="100" w:before="200"/>
      </w:pPr>
      <w:r>
        <w:rPr>
          <w:b/>
          <w:bCs/>
          <w:color w:val="1F2A2E"/>
          <w:sz w:val="23"/>
          <w:szCs w:val="23"/>
        </w:rPr>
        <w:t xml:space="preserve">1. Shell and navigation</w:t>
      </w:r>
    </w:p>
    <w:p>
      <w:pPr>
        <w:pStyle w:val="ListParagraph"/>
        <w:numPr>
          <w:ilvl w:val="0"/>
          <w:numId w:val="2"/>
        </w:numPr>
        <w:spacing w:after="60" w:line="276"/>
      </w:pPr>
      <w:r>
        <w:t xml:space="preserve">Fixed left sidebar on a navy (#00235B) background, 240 px wide, holding the section list in this order: Overview, Orders, Products, Categories, Inventory, Discounts, Staff, Analytics, Settings, Audit.</w:t>
      </w:r>
    </w:p>
    <w:p>
      <w:pPr>
        <w:pStyle w:val="ListParagraph"/>
        <w:numPr>
          <w:ilvl w:val="0"/>
          <w:numId w:val="2"/>
        </w:numPr>
        <w:spacing w:after="60" w:line="276"/>
      </w:pPr>
      <w:r>
        <w:t xml:space="preserve">The active item is marked with an accent (#FFD166) left bar and a lighter background; counts sit to the right of Orders and Inventory as badges (open orders, low-stock items).</w:t>
      </w:r>
    </w:p>
    <w:p>
      <w:pPr>
        <w:pStyle w:val="ListParagraph"/>
        <w:numPr>
          <w:ilvl w:val="0"/>
          <w:numId w:val="2"/>
        </w:numPr>
        <w:spacing w:after="60" w:line="276"/>
      </w:pPr>
      <w:r>
        <w:t xml:space="preserve">Top bar: “PAM Essentials &amp; More Admin” top-left in Comfortaa, signed-in email beneath in smaller Nunito Sans; refresh and exit icon buttons top-right, matching the POS.</w:t>
      </w:r>
    </w:p>
    <w:p>
      <w:pPr>
        <w:pStyle w:val="ListParagraph"/>
        <w:numPr>
          <w:ilvl w:val="0"/>
          <w:numId w:val="2"/>
        </w:numPr>
        <w:spacing w:after="60" w:line="276"/>
      </w:pPr>
      <w:r>
        <w:t xml:space="preserve">Sidebar collapses to icons on narrow desktop widths and to a bottom sheet on mobile.</w:t>
      </w:r>
    </w:p>
    <w:p>
      <w:pPr>
        <w:pStyle w:val="Heading3"/>
        <w:spacing w:after="100" w:before="200"/>
      </w:pPr>
      <w:r>
        <w:rPr>
          <w:b/>
          <w:bCs/>
          <w:color w:val="1F2A2E"/>
          <w:sz w:val="23"/>
          <w:szCs w:val="23"/>
        </w:rPr>
        <w:t xml:space="preserve">2. Page structure</w:t>
      </w:r>
    </w:p>
    <w:p>
      <w:pPr>
        <w:pStyle w:val="ListParagraph"/>
        <w:numPr>
          <w:ilvl w:val="0"/>
          <w:numId w:val="2"/>
        </w:numPr>
        <w:spacing w:after="60" w:line="276"/>
      </w:pPr>
      <w:r>
        <w:t xml:space="preserve">Every section opens with a page title, a one-line description, and its primary action as a solid navy button on the right (New product, Receive stock, New rule).</w:t>
      </w:r>
    </w:p>
    <w:p>
      <w:pPr>
        <w:pStyle w:val="ListParagraph"/>
        <w:numPr>
          <w:ilvl w:val="0"/>
          <w:numId w:val="2"/>
        </w:numPr>
        <w:spacing w:after="60" w:line="276"/>
      </w:pPr>
      <w:r>
        <w:t xml:space="preserve">Filters sit in a single row beneath the title: search field first, then dropdowns, then a date range where relevant.</w:t>
      </w:r>
    </w:p>
    <w:p>
      <w:pPr>
        <w:pStyle w:val="ListParagraph"/>
        <w:numPr>
          <w:ilvl w:val="0"/>
          <w:numId w:val="2"/>
        </w:numPr>
        <w:spacing w:after="60" w:line="276"/>
      </w:pPr>
      <w:r>
        <w:t xml:space="preserve">Content is a table on desktop and a stacked card list on mobile; the same data, re-flowed rather than truncated.</w:t>
      </w:r>
    </w:p>
    <w:p>
      <w:pPr>
        <w:pStyle w:val="Heading3"/>
        <w:spacing w:after="100" w:before="200"/>
      </w:pPr>
      <w:r>
        <w:rPr>
          <w:b/>
          <w:bCs/>
          <w:color w:val="1F2A2E"/>
          <w:sz w:val="23"/>
          <w:szCs w:val="23"/>
        </w:rPr>
        <w:t xml:space="preserve">3. Tables</w:t>
      </w:r>
    </w:p>
    <w:p>
      <w:pPr>
        <w:pStyle w:val="ListParagraph"/>
        <w:numPr>
          <w:ilvl w:val="0"/>
          <w:numId w:val="2"/>
        </w:numPr>
        <w:spacing w:after="60" w:line="276"/>
      </w:pPr>
      <w:r>
        <w:t xml:space="preserve">Navy header row with white text, and a 1 px hairline (#D9DDD9) between rows rather than heavy gridlines.</w:t>
      </w:r>
    </w:p>
    <w:p>
      <w:pPr>
        <w:pStyle w:val="ListParagraph"/>
        <w:numPr>
          <w:ilvl w:val="0"/>
          <w:numId w:val="2"/>
        </w:numPr>
        <w:spacing w:after="60" w:line="276"/>
      </w:pPr>
      <w:r>
        <w:t xml:space="preserve">Numeric columns are right-aligned and use tabular numerals; text columns are left-aligned.</w:t>
      </w:r>
    </w:p>
    <w:p>
      <w:pPr>
        <w:pStyle w:val="ListParagraph"/>
        <w:numPr>
          <w:ilvl w:val="0"/>
          <w:numId w:val="2"/>
        </w:numPr>
        <w:spacing w:after="60" w:line="276"/>
      </w:pPr>
      <w:r>
        <w:t xml:space="preserve">Row actions appear on the right as a compact menu; destructive actions are separated and coloured secondary red (#A31621).</w:t>
      </w:r>
    </w:p>
    <w:p>
      <w:pPr>
        <w:pStyle w:val="ListParagraph"/>
        <w:numPr>
          <w:ilvl w:val="0"/>
          <w:numId w:val="2"/>
        </w:numPr>
        <w:spacing w:after="60" w:line="276"/>
      </w:pPr>
      <w:r>
        <w:t xml:space="preserve">Sticky header on scroll, with pagination and a page-size control at 20 / 30 / 40 / 50 to match the storefront's density control.</w:t>
      </w:r>
    </w:p>
    <w:p>
      <w:pPr>
        <w:pStyle w:val="Heading3"/>
        <w:spacing w:after="100" w:before="200"/>
      </w:pPr>
      <w:r>
        <w:rPr>
          <w:b/>
          <w:bCs/>
          <w:color w:val="1F2A2E"/>
          <w:sz w:val="23"/>
          <w:szCs w:val="23"/>
        </w:rPr>
        <w:t xml:space="preserve">4. Forms</w:t>
      </w:r>
    </w:p>
    <w:p>
      <w:pPr>
        <w:pStyle w:val="ListParagraph"/>
        <w:numPr>
          <w:ilvl w:val="0"/>
          <w:numId w:val="2"/>
        </w:numPr>
        <w:spacing w:after="60" w:line="276"/>
      </w:pPr>
      <w:r>
        <w:t xml:space="preserve">Single column at a readable measure, grouped into labelled blocks: Identity, Pricing, Classification, Media, Stock.</w:t>
      </w:r>
    </w:p>
    <w:p>
      <w:pPr>
        <w:pStyle w:val="ListParagraph"/>
        <w:numPr>
          <w:ilvl w:val="0"/>
          <w:numId w:val="2"/>
        </w:numPr>
        <w:spacing w:after="60" w:line="276"/>
      </w:pPr>
      <w:r>
        <w:t xml:space="preserve">Labels sit above fields; helper text sits beneath; validation messages replace the helper text in secondary red.</w:t>
      </w:r>
    </w:p>
    <w:p>
      <w:pPr>
        <w:pStyle w:val="ListParagraph"/>
        <w:numPr>
          <w:ilvl w:val="0"/>
          <w:numId w:val="2"/>
        </w:numPr>
        <w:spacing w:after="60" w:line="276"/>
      </w:pPr>
      <w:r>
        <w:t xml:space="preserve">Cost price and any margin preview are visually grouped and marked “Admin only”, so it is obvious which values are not for the shop floor.</w:t>
      </w:r>
    </w:p>
    <w:p>
      <w:pPr>
        <w:pStyle w:val="ListParagraph"/>
        <w:numPr>
          <w:ilvl w:val="0"/>
          <w:numId w:val="2"/>
        </w:numPr>
        <w:spacing w:after="60" w:line="276"/>
      </w:pPr>
      <w:r>
        <w:t xml:space="preserve">Stock fields on the product form are rendered as read-only values with a link to the inventory action that would change them.</w:t>
      </w:r>
    </w:p>
    <w:p>
      <w:pPr>
        <w:pStyle w:val="ListParagraph"/>
        <w:numPr>
          <w:ilvl w:val="0"/>
          <w:numId w:val="2"/>
        </w:numPr>
        <w:spacing w:after="60" w:line="276"/>
      </w:pPr>
      <w:r>
        <w:t xml:space="preserve">Save and Cancel sit in a sticky footer bar on long forms; Save stays disabled until something changes.</w:t>
      </w:r>
    </w:p>
    <w:p>
      <w:pPr>
        <w:pStyle w:val="Heading3"/>
        <w:spacing w:after="100" w:before="200"/>
      </w:pPr>
      <w:r>
        <w:rPr>
          <w:b/>
          <w:bCs/>
          <w:color w:val="1F2A2E"/>
          <w:sz w:val="23"/>
          <w:szCs w:val="23"/>
        </w:rPr>
        <w:t xml:space="preserve">5. Status, badges and colour</w:t>
      </w:r>
    </w:p>
    <w:tbl>
      <w:tblPr>
        <w:tblW w:type="dxa" w:w="9000"/>
        <w:tblBorders>
          <w:top w:val="single" w:color="D9DDD9" w:sz="2"/>
          <w:left w:val="single" w:color="D9DDD9" w:sz="2"/>
          <w:bottom w:val="single" w:color="D9DDD9" w:sz="2"/>
          <w:right w:val="single" w:color="D9DDD9" w:sz="2"/>
          <w:insideH w:val="single" w:color="D9DDD9" w:sz="2"/>
          <w:insideV w:val="single" w:color="D9DDD9" w:sz="2"/>
        </w:tblBorders>
      </w:tblPr>
      <w:tblGrid>
        <w:gridCol w:w="3200"/>
        <w:gridCol w:w="5800"/>
      </w:tblGrid>
      <w:tr>
        <w:trPr>
          <w:tblHeader/>
        </w:trPr>
        <w:tc>
          <w:tcPr>
            <w:tcW w:type="dxa" w:w="3200"/>
            <w:shd w:fill="00235B" w:color="auto" w:val="clear"/>
            <w:tcMar>
              <w:top w:type="dxa" w:w="80"/>
              <w:left w:type="dxa" w:w="120"/>
              <w:bottom w:type="dxa" w:w="80"/>
              <w:right w:type="dxa" w:w="120"/>
            </w:tcMar>
          </w:tcPr>
          <w:p>
            <w:pPr>
              <w:spacing w:after="0" w:line="260"/>
            </w:pPr>
            <w:r>
              <w:rPr>
                <w:b/>
                <w:bCs/>
                <w:color w:val="FFFFFF"/>
                <w:sz w:val="20"/>
                <w:szCs w:val="20"/>
              </w:rPr>
              <w:t xml:space="preserve">State</w:t>
            </w:r>
          </w:p>
        </w:tc>
        <w:tc>
          <w:tcPr>
            <w:tcW w:type="dxa" w:w="5800"/>
            <w:shd w:fill="00235B" w:color="auto" w:val="clear"/>
            <w:tcMar>
              <w:top w:type="dxa" w:w="80"/>
              <w:left w:type="dxa" w:w="120"/>
              <w:bottom w:type="dxa" w:w="80"/>
              <w:right w:type="dxa" w:w="120"/>
            </w:tcMar>
          </w:tcPr>
          <w:p>
            <w:pPr>
              <w:spacing w:after="0" w:line="260"/>
            </w:pPr>
            <w:r>
              <w:rPr>
                <w:b/>
                <w:bCs/>
                <w:color w:val="FFFFFF"/>
                <w:sz w:val="20"/>
                <w:szCs w:val="20"/>
              </w:rPr>
              <w:t xml:space="preserve">Treatment</w:t>
            </w:r>
          </w:p>
        </w:tc>
      </w:tr>
      <w:tr>
        <w:tc>
          <w:tcPr>
            <w:tcW w:type="dxa" w:w="3200"/>
            <w:tcMar>
              <w:top w:type="dxa" w:w="80"/>
              <w:left w:type="dxa" w:w="120"/>
              <w:bottom w:type="dxa" w:w="80"/>
              <w:right w:type="dxa" w:w="120"/>
            </w:tcMar>
          </w:tcPr>
          <w:p>
            <w:pPr>
              <w:spacing w:after="0" w:line="260"/>
            </w:pPr>
            <w:r>
              <w:rPr>
                <w:b w:val="false"/>
                <w:bCs w:val="false"/>
                <w:sz w:val="20"/>
                <w:szCs w:val="20"/>
              </w:rPr>
              <w:t xml:space="preserve">In stock / active / completed</w:t>
            </w:r>
          </w:p>
        </w:tc>
        <w:tc>
          <w:tcPr>
            <w:tcW w:type="dxa" w:w="5800"/>
            <w:tcMar>
              <w:top w:type="dxa" w:w="80"/>
              <w:left w:type="dxa" w:w="120"/>
              <w:bottom w:type="dxa" w:w="80"/>
              <w:right w:type="dxa" w:w="120"/>
            </w:tcMar>
          </w:tcPr>
          <w:p>
            <w:pPr>
              <w:spacing w:after="0" w:line="260"/>
            </w:pPr>
            <w:r>
              <w:rPr>
                <w:b w:val="false"/>
                <w:bCs w:val="false"/>
                <w:sz w:val="20"/>
                <w:szCs w:val="20"/>
              </w:rPr>
              <w:t xml:space="preserve">Positive green badge</w:t>
            </w:r>
          </w:p>
        </w:tc>
      </w:tr>
      <w:tr>
        <w:tc>
          <w:tcPr>
            <w:tcW w:type="dxa" w:w="3200"/>
            <w:tcMar>
              <w:top w:type="dxa" w:w="80"/>
              <w:left w:type="dxa" w:w="120"/>
              <w:bottom w:type="dxa" w:w="80"/>
              <w:right w:type="dxa" w:w="120"/>
            </w:tcMar>
          </w:tcPr>
          <w:p>
            <w:pPr>
              <w:spacing w:after="0" w:line="260"/>
            </w:pPr>
            <w:r>
              <w:rPr>
                <w:b w:val="false"/>
                <w:bCs w:val="false"/>
                <w:sz w:val="20"/>
                <w:szCs w:val="20"/>
              </w:rPr>
              <w:t xml:space="preserve">Low stock / pending / processing</w:t>
            </w:r>
          </w:p>
        </w:tc>
        <w:tc>
          <w:tcPr>
            <w:tcW w:type="dxa" w:w="5800"/>
            <w:tcMar>
              <w:top w:type="dxa" w:w="80"/>
              <w:left w:type="dxa" w:w="120"/>
              <w:bottom w:type="dxa" w:w="80"/>
              <w:right w:type="dxa" w:w="120"/>
            </w:tcMar>
          </w:tcPr>
          <w:p>
            <w:pPr>
              <w:spacing w:after="0" w:line="260"/>
            </w:pPr>
            <w:r>
              <w:rPr>
                <w:b w:val="false"/>
                <w:bCs w:val="false"/>
                <w:sz w:val="20"/>
                <w:szCs w:val="20"/>
              </w:rPr>
              <w:t xml:space="preserve">Accent (#FFD166) badge</w:t>
            </w:r>
          </w:p>
        </w:tc>
      </w:tr>
      <w:tr>
        <w:tc>
          <w:tcPr>
            <w:tcW w:type="dxa" w:w="3200"/>
            <w:tcMar>
              <w:top w:type="dxa" w:w="80"/>
              <w:left w:type="dxa" w:w="120"/>
              <w:bottom w:type="dxa" w:w="80"/>
              <w:right w:type="dxa" w:w="120"/>
            </w:tcMar>
          </w:tcPr>
          <w:p>
            <w:pPr>
              <w:spacing w:after="0" w:line="260"/>
            </w:pPr>
            <w:r>
              <w:rPr>
                <w:b w:val="false"/>
                <w:bCs w:val="false"/>
                <w:sz w:val="20"/>
                <w:szCs w:val="20"/>
              </w:rPr>
              <w:t xml:space="preserve">Out of stock / archived / cancelled</w:t>
            </w:r>
          </w:p>
        </w:tc>
        <w:tc>
          <w:tcPr>
            <w:tcW w:type="dxa" w:w="5800"/>
            <w:tcMar>
              <w:top w:type="dxa" w:w="80"/>
              <w:left w:type="dxa" w:w="120"/>
              <w:bottom w:type="dxa" w:w="80"/>
              <w:right w:type="dxa" w:w="120"/>
            </w:tcMar>
          </w:tcPr>
          <w:p>
            <w:pPr>
              <w:spacing w:after="0" w:line="260"/>
            </w:pPr>
            <w:r>
              <w:rPr>
                <w:b w:val="false"/>
                <w:bCs w:val="false"/>
                <w:sz w:val="20"/>
                <w:szCs w:val="20"/>
              </w:rPr>
              <w:t xml:space="preserve">Secondary red (#A31621) badge</w:t>
            </w:r>
          </w:p>
        </w:tc>
      </w:tr>
      <w:tr>
        <w:tc>
          <w:tcPr>
            <w:tcW w:type="dxa" w:w="3200"/>
            <w:tcMar>
              <w:top w:type="dxa" w:w="80"/>
              <w:left w:type="dxa" w:w="120"/>
              <w:bottom w:type="dxa" w:w="80"/>
              <w:right w:type="dxa" w:w="120"/>
            </w:tcMar>
          </w:tcPr>
          <w:p>
            <w:pPr>
              <w:spacing w:after="0" w:line="260"/>
            </w:pPr>
            <w:r>
              <w:rPr>
                <w:b w:val="false"/>
                <w:bCs w:val="false"/>
                <w:sz w:val="20"/>
                <w:szCs w:val="20"/>
              </w:rPr>
              <w:t xml:space="preserve">Paid</w:t>
            </w:r>
          </w:p>
        </w:tc>
        <w:tc>
          <w:tcPr>
            <w:tcW w:type="dxa" w:w="5800"/>
            <w:tcMar>
              <w:top w:type="dxa" w:w="80"/>
              <w:left w:type="dxa" w:w="120"/>
              <w:bottom w:type="dxa" w:w="80"/>
              <w:right w:type="dxa" w:w="120"/>
            </w:tcMar>
          </w:tcPr>
          <w:p>
            <w:pPr>
              <w:spacing w:after="0" w:line="260"/>
            </w:pPr>
            <w:r>
              <w:rPr>
                <w:b w:val="false"/>
                <w:bCs w:val="false"/>
                <w:sz w:val="20"/>
                <w:szCs w:val="20"/>
              </w:rPr>
              <w:t xml:space="preserve">Solid badge; unpaid shows an outline badge with “Pending payment”</w:t>
            </w:r>
          </w:p>
        </w:tc>
      </w:tr>
    </w:tbl>
    <w:p>
      <w:pPr>
        <w:spacing w:after="160"/>
      </w:pPr>
    </w:p>
    <w:p>
      <w:pPr>
        <w:pStyle w:val="ListParagraph"/>
        <w:numPr>
          <w:ilvl w:val="0"/>
          <w:numId w:val="2"/>
        </w:numPr>
        <w:spacing w:after="60" w:line="276"/>
      </w:pPr>
      <w:r>
        <w:t xml:space="preserve">Colour never carries meaning alone — every badge has a text label, for accessibility and for printing.</w:t>
      </w:r>
    </w:p>
    <w:p>
      <w:pPr>
        <w:pStyle w:val="Heading3"/>
        <w:spacing w:after="100" w:before="200"/>
      </w:pPr>
      <w:r>
        <w:rPr>
          <w:b/>
          <w:bCs/>
          <w:color w:val="1F2A2E"/>
          <w:sz w:val="23"/>
          <w:szCs w:val="23"/>
        </w:rPr>
        <w:t xml:space="preserve">6. Product gallery interface</w:t>
      </w:r>
    </w:p>
    <w:p>
      <w:pPr>
        <w:pStyle w:val="ListParagraph"/>
        <w:numPr>
          <w:ilvl w:val="0"/>
          <w:numId w:val="2"/>
        </w:numPr>
        <w:spacing w:after="60" w:line="276"/>
      </w:pPr>
      <w:r>
        <w:t xml:space="preserve">Grid of image thumbnails with drag-to-reorder; the first is the primary image and is labelled as such.</w:t>
      </w:r>
    </w:p>
    <w:p>
      <w:pPr>
        <w:pStyle w:val="ListParagraph"/>
        <w:numPr>
          <w:ilvl w:val="0"/>
          <w:numId w:val="2"/>
        </w:numPr>
        <w:spacing w:after="60" w:line="276"/>
      </w:pPr>
      <w:r>
        <w:t xml:space="preserve">Upload by drag-and-drop or file picker, with progress per file and a clear error when a file is rejected.</w:t>
      </w:r>
    </w:p>
    <w:p>
      <w:pPr>
        <w:pStyle w:val="ListParagraph"/>
        <w:numPr>
          <w:ilvl w:val="0"/>
          <w:numId w:val="2"/>
        </w:numPr>
        <w:spacing w:after="60" w:line="276"/>
      </w:pPr>
      <w:r>
        <w:t xml:space="preserve">Each variant can be linked to one gallery image, which is what the storefront swaps on variant selection.</w:t>
      </w:r>
    </w:p>
    <w:p>
      <w:pPr>
        <w:pStyle w:val="Heading3"/>
        <w:spacing w:after="100" w:before="200"/>
      </w:pPr>
      <w:r>
        <w:rPr>
          <w:b/>
          <w:bCs/>
          <w:color w:val="1F2A2E"/>
          <w:sz w:val="23"/>
          <w:szCs w:val="23"/>
        </w:rPr>
        <w:t xml:space="preserve">7. Feedback and states</w:t>
      </w:r>
    </w:p>
    <w:p>
      <w:pPr>
        <w:pStyle w:val="ListParagraph"/>
        <w:numPr>
          <w:ilvl w:val="0"/>
          <w:numId w:val="2"/>
        </w:numPr>
        <w:spacing w:after="60" w:line="276"/>
      </w:pPr>
      <w:r>
        <w:t xml:space="preserve">Every table and card has three designed states: loading skeleton, empty state with the primary action repeated, and an error state with a retry control.</w:t>
      </w:r>
    </w:p>
    <w:p>
      <w:pPr>
        <w:pStyle w:val="ListParagraph"/>
        <w:numPr>
          <w:ilvl w:val="0"/>
          <w:numId w:val="2"/>
        </w:numPr>
        <w:spacing w:after="60" w:line="276"/>
      </w:pPr>
      <w:r>
        <w:t xml:space="preserve">Writes confirm with a brief toast; destructive actions confirm first in a dialog that names the item.</w:t>
      </w:r>
    </w:p>
    <w:p>
      <w:pPr>
        <w:pStyle w:val="ListParagraph"/>
        <w:numPr>
          <w:ilvl w:val="0"/>
          <w:numId w:val="2"/>
        </w:numPr>
        <w:spacing w:after="60" w:line="276"/>
      </w:pPr>
      <w:r>
        <w:t xml:space="preserve">An offline banner appears when connectivity is lost, listing what remains available and what is queued.</w:t>
      </w:r>
    </w:p>
    <w:p>
      <w:pPr>
        <w:pStyle w:val="Heading3"/>
        <w:spacing w:after="100" w:before="200"/>
      </w:pPr>
      <w:r>
        <w:rPr>
          <w:b/>
          <w:bCs/>
          <w:color w:val="1F2A2E"/>
          <w:sz w:val="23"/>
          <w:szCs w:val="23"/>
        </w:rPr>
        <w:t xml:space="preserve">8. Mobile adaptation</w:t>
      </w:r>
    </w:p>
    <w:p>
      <w:pPr>
        <w:pStyle w:val="ListParagraph"/>
        <w:numPr>
          <w:ilvl w:val="0"/>
          <w:numId w:val="2"/>
        </w:numPr>
        <w:spacing w:after="60" w:line="276"/>
      </w:pPr>
      <w:r>
        <w:t xml:space="preserve">Sidebar becomes a bottom navigation bar with the five most-used sections; the rest sit under More.</w:t>
      </w:r>
    </w:p>
    <w:p>
      <w:pPr>
        <w:pStyle w:val="ListParagraph"/>
        <w:numPr>
          <w:ilvl w:val="0"/>
          <w:numId w:val="2"/>
        </w:numPr>
        <w:spacing w:after="60" w:line="276"/>
      </w:pPr>
      <w:r>
        <w:t xml:space="preserve">Tables become cards: primary identifier on the first line, supporting figures beneath, action menu on the right.</w:t>
      </w:r>
    </w:p>
    <w:p>
      <w:pPr>
        <w:pStyle w:val="ListParagraph"/>
        <w:numPr>
          <w:ilvl w:val="0"/>
          <w:numId w:val="2"/>
        </w:numPr>
        <w:spacing w:after="60" w:line="276"/>
      </w:pPr>
      <w:r>
        <w:t xml:space="preserve">Forms remain single-column with larger tap targets; the sticky save bar sits above the bottom navigation.</w:t>
      </w:r>
    </w:p>
    <w:p>
      <w:pPr>
        <w:pStyle w:val="Heading2"/>
        <w:spacing w:after="120" w:before="280"/>
      </w:pPr>
      <w:r>
        <w:rPr>
          <w:b/>
          <w:bCs/>
          <w:color w:val="00235B"/>
          <w:sz w:val="26"/>
          <w:szCs w:val="26"/>
        </w:rPr>
        <w:t xml:space="preserve">4.6 Acceptance criteria</w:t>
      </w:r>
    </w:p>
    <w:p>
      <w:pPr>
        <w:pStyle w:val="ListParagraph"/>
        <w:numPr>
          <w:ilvl w:val="0"/>
          <w:numId w:val="2"/>
        </w:numPr>
        <w:spacing w:after="60" w:line="276"/>
      </w:pPr>
      <w:r>
        <w:t xml:space="preserve">Checkout is backend-authoritative: price, stock and discount are recalculated server-side before a sale is written.</w:t>
      </w:r>
    </w:p>
    <w:p>
      <w:pPr>
        <w:pStyle w:val="ListParagraph"/>
        <w:numPr>
          <w:ilvl w:val="0"/>
          <w:numId w:val="2"/>
        </w:numPr>
        <w:spacing w:after="60" w:line="276"/>
      </w:pPr>
      <w:r>
        <w:t xml:space="preserve">Cashier payloads contain no cost price, profit, margin or valuation data — verified in the network response, not only in the interface.</w:t>
      </w:r>
    </w:p>
    <w:p>
      <w:pPr>
        <w:pStyle w:val="ListParagraph"/>
        <w:numPr>
          <w:ilvl w:val="0"/>
          <w:numId w:val="2"/>
        </w:numPr>
        <w:spacing w:after="60" w:line="276"/>
      </w:pPr>
      <w:r>
        <w:t xml:space="preserve">Stock changes only through receive or adjust movements, never below zero, always audited.</w:t>
      </w:r>
    </w:p>
    <w:p>
      <w:pPr>
        <w:pStyle w:val="ListParagraph"/>
        <w:numPr>
          <w:ilvl w:val="0"/>
          <w:numId w:val="2"/>
        </w:numPr>
        <w:spacing w:after="60" w:line="276"/>
      </w:pPr>
      <w:r>
        <w:t xml:space="preserve">Archiving a product removes it from sale while leaving its history intact.</w:t>
      </w:r>
    </w:p>
    <w:p>
      <w:pPr>
        <w:pStyle w:val="ListParagraph"/>
        <w:numPr>
          <w:ilvl w:val="0"/>
          <w:numId w:val="2"/>
        </w:numPr>
        <w:spacing w:after="60" w:line="276"/>
      </w:pPr>
      <w:r>
        <w:t xml:space="preserve">Deactivating a category hides it from both the storefront and the POS.</w:t>
      </w:r>
    </w:p>
    <w:p>
      <w:pPr>
        <w:pStyle w:val="ListParagraph"/>
        <w:numPr>
          <w:ilvl w:val="0"/>
          <w:numId w:val="2"/>
        </w:numPr>
        <w:spacing w:after="60" w:line="276"/>
      </w:pPr>
      <w:r>
        <w:t xml:space="preserve">Discount resolution follows product → category → global, then priority, and never produces a negative line total.</w:t>
      </w:r>
    </w:p>
    <w:p>
      <w:pPr>
        <w:pStyle w:val="ListParagraph"/>
        <w:numPr>
          <w:ilvl w:val="0"/>
          <w:numId w:val="2"/>
        </w:numPr>
        <w:spacing w:after="60" w:line="276"/>
      </w:pPr>
      <w:r>
        <w:t xml:space="preserve">Orders move through the defined status vocabulary with attribution on each change.</w:t>
      </w:r>
    </w:p>
    <w:p>
      <w:pPr>
        <w:pStyle w:val="ListParagraph"/>
        <w:numPr>
          <w:ilvl w:val="0"/>
          <w:numId w:val="2"/>
        </w:numPr>
        <w:spacing w:after="60" w:line="276"/>
      </w:pPr>
      <w:r>
        <w:t xml:space="preserve">Offline sales sync exactly once, with duplicates prevented by the client transaction ID.</w:t>
      </w:r>
    </w:p>
    <w:p>
      <w:pPr>
        <w:pStyle w:val="ListParagraph"/>
        <w:numPr>
          <w:ilvl w:val="0"/>
          <w:numId w:val="2"/>
        </w:numPr>
        <w:spacing w:after="60" w:line="276"/>
      </w:pPr>
      <w:r>
        <w:t xml:space="preserve">Sales snapshot category and discount rule, so later edits never rewrite history.</w:t>
      </w:r>
    </w:p>
    <w:p>
      <w:pPr>
        <w:pStyle w:val="ListParagraph"/>
        <w:numPr>
          <w:ilvl w:val="0"/>
          <w:numId w:val="2"/>
        </w:numPr>
        <w:spacing w:after="60" w:line="276"/>
      </w:pPr>
      <w:r>
        <w:t xml:space="preserve">Tax remains disabled and invisible until registration is completed and rates are verified.</w:t>
      </w:r>
    </w:p>
    <w:p>
      <w:pPr>
        <w:pStyle w:val="Heading2"/>
        <w:spacing w:after="120" w:before="280"/>
      </w:pPr>
      <w:r>
        <w:rPr>
          <w:b/>
          <w:bCs/>
          <w:color w:val="00235B"/>
          <w:sz w:val="26"/>
          <w:szCs w:val="26"/>
        </w:rPr>
        <w:t xml:space="preserve">4.7 Not in scope for this revision</w:t>
      </w:r>
    </w:p>
    <w:p>
      <w:pPr>
        <w:pStyle w:val="ListParagraph"/>
        <w:numPr>
          <w:ilvl w:val="0"/>
          <w:numId w:val="2"/>
        </w:numPr>
        <w:spacing w:after="60" w:line="276"/>
      </w:pPr>
      <w:r>
        <w:t xml:space="preserve">Automated tax calculation and invoicing; the architecture is prepared but inactive.</w:t>
      </w:r>
    </w:p>
    <w:p>
      <w:pPr>
        <w:pStyle w:val="ListParagraph"/>
        <w:numPr>
          <w:ilvl w:val="0"/>
          <w:numId w:val="2"/>
        </w:numPr>
        <w:spacing w:after="60" w:line="276"/>
      </w:pPr>
      <w:r>
        <w:t xml:space="preserve">Customer accounts and loyalty; order tracking is by reference and phone number.</w:t>
      </w:r>
    </w:p>
    <w:p>
      <w:pPr>
        <w:pStyle w:val="ListParagraph"/>
        <w:numPr>
          <w:ilvl w:val="0"/>
          <w:numId w:val="2"/>
        </w:numPr>
        <w:spacing w:after="60" w:line="276"/>
      </w:pPr>
      <w:r>
        <w:t xml:space="preserve">Supplier and purchase-order management beyond the free-text supplier field on stock receipts.</w:t>
      </w:r>
    </w:p>
    <w:p>
      <w:pPr>
        <w:pStyle w:val="ListParagraph"/>
        <w:numPr>
          <w:ilvl w:val="0"/>
          <w:numId w:val="2"/>
        </w:numPr>
        <w:spacing w:after="60" w:line="276"/>
      </w:pPr>
      <w:r>
        <w:t xml:space="preserve">Multi-branch inventory; one location is assumed.</w:t>
      </w:r>
    </w:p>
    <w:p>
      <w:pPr>
        <w:pStyle w:val="ListParagraph"/>
        <w:numPr>
          <w:ilvl w:val="0"/>
          <w:numId w:val="2"/>
        </w:numPr>
        <w:spacing w:after="60" w:line="276"/>
      </w:pPr>
      <w:r>
        <w:t xml:space="preserve">Automated payment reconciliation; the payment provider is not yet selected.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abstractNum w:abstractNumId="4" w15:restartNumberingAfterBreak="0">
    <w:multiLevelType w:val="hybridMultilevel"/>
    <w:lvl w:ilvl="0" w15:tentative="1">
      <w:start w:val="1"/>
      <w:numFmt w:val="decimal"/>
      <w:lvlText w:val="%1."/>
      <w:lvlJc w:val="left"/>
      <w:pPr>
        <w:ind w:left="504" w:hanging="316"/>
      </w:pPr>
    </w:lvl>
  </w:abstractNum>
  <w:abstractNum w:abstractNumId="5" w15:restartNumberingAfterBreak="0">
    <w:multiLevelType w:val="hybridMultilevel"/>
    <w:lvl w:ilvl="0" w15:tentative="1">
      <w:start w:val="1"/>
      <w:numFmt w:val="decimal"/>
      <w:lvlText w:val="%1."/>
      <w:lvlJc w:val="left"/>
      <w:pPr>
        <w:ind w:left="504" w:hanging="316"/>
      </w:pPr>
    </w:lvl>
  </w:abstractNum>
  <w:abstractNum w:abstractNumId="6" w15:restartNumberingAfterBreak="0">
    <w:multiLevelType w:val="hybridMultilevel"/>
    <w:lvl w:ilvl="0" w15:tentative="1">
      <w:start w:val="1"/>
      <w:numFmt w:val="decimal"/>
      <w:lvlText w:val="%1."/>
      <w:lvlJc w:val="left"/>
      <w:pPr>
        <w:ind w:left="504" w:hanging="316"/>
      </w:pPr>
    </w:lvl>
  </w:abstractNum>
  <w:abstractNum w:abstractNumId="7" w15:restartNumberingAfterBreak="0">
    <w:multiLevelType w:val="hybridMultilevel"/>
    <w:lvl w:ilvl="0" w15:tentative="1">
      <w:start w:val="1"/>
      <w:numFmt w:val="decimal"/>
      <w:lvlText w:val="%1."/>
      <w:lvlJc w:val="left"/>
      <w:pPr>
        <w:ind w:left="504" w:hanging="316"/>
      </w:pPr>
    </w:lvl>
  </w:abstractNum>
  <w:abstractNum w:abstractNumId="8" w15:restartNumberingAfterBreak="0">
    <w:multiLevelType w:val="hybridMultilevel"/>
    <w:lvl w:ilvl="0" w15:tentative="1">
      <w:start w:val="1"/>
      <w:numFmt w:val="decimal"/>
      <w:lvlText w:val="%1."/>
      <w:lvlJc w:val="left"/>
      <w:pPr>
        <w:ind w:left="504" w:hanging="316"/>
      </w:pPr>
    </w:lvl>
  </w:abstractNum>
  <w:abstractNum w:abstractNumId="9" w15:restartNumberingAfterBreak="0">
    <w:multiLevelType w:val="hybridMultilevel"/>
    <w:lvl w:ilvl="0" w15:tentative="1">
      <w:start w:val="1"/>
      <w:numFmt w:val="decimal"/>
      <w:lvlText w:val="%1."/>
      <w:lvlJc w:val="left"/>
      <w:pPr>
        <w:ind w:left="504" w:hanging="316"/>
      </w:pPr>
    </w:lvl>
  </w:abstractNum>
  <w:abstractNum w:abstractNumId="10"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PAM Essentials Setup — Cloud Run Edition</dc:title>
  <dc:creator>PAM Essentials</dc:creator>
  <dc:description>Setup specification with expanded Admin Portal</dc:description>
  <cp:lastModifiedBy>Un-named</cp:lastModifiedBy>
  <cp:revision>1</cp:revision>
  <dcterms:created xsi:type="dcterms:W3CDTF">2026-09-23T05:10:02.488Z</dcterms:created>
  <dcterms:modified xsi:type="dcterms:W3CDTF">2026-09-23T05:10:02.488Z</dcterms:modified>
</cp:coreProperties>
</file>

<file path=docProps/custom.xml><?xml version="1.0" encoding="utf-8"?>
<Properties xmlns="http://schemas.openxmlformats.org/officeDocument/2006/custom-properties" xmlns:vt="http://schemas.openxmlformats.org/officeDocument/2006/docPropsVTypes"/>
</file>