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rtl w:val="0"/>
        </w:rPr>
        <w:t xml:space="preserve">OCR - Optical Character Recognition </w:t>
      </w:r>
    </w:p>
    <w:p w:rsidR="00000000" w:rsidDel="00000000" w:rsidP="00000000" w:rsidRDefault="00000000" w:rsidRPr="00000000" w14:paraId="00000002">
      <w:pPr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rtl w:val="0"/>
        </w:rPr>
        <w:t xml:space="preserve">will be using Tesseract for the OCR purpose</w:t>
      </w:r>
    </w:p>
    <w:p w:rsidR="00000000" w:rsidDel="00000000" w:rsidP="00000000" w:rsidRDefault="00000000" w:rsidRPr="00000000" w14:paraId="00000004">
      <w:pPr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Fonts w:ascii="Nova Mono" w:cs="Nova Mono" w:eastAsia="Nova Mono" w:hAnsi="Nova Mono"/>
          <w:sz w:val="24"/>
          <w:szCs w:val="24"/>
          <w:rtl w:val="0"/>
        </w:rPr>
        <w:t xml:space="preserve">↳pytesseract on python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uli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uli-regular.ttf"/><Relationship Id="rId2" Type="http://schemas.openxmlformats.org/officeDocument/2006/relationships/font" Target="fonts/Muli-bold.ttf"/><Relationship Id="rId3" Type="http://schemas.openxmlformats.org/officeDocument/2006/relationships/font" Target="fonts/Muli-italic.ttf"/><Relationship Id="rId4" Type="http://schemas.openxmlformats.org/officeDocument/2006/relationships/font" Target="fonts/Muli-boldItalic.ttf"/><Relationship Id="rId5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