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10379" w:leader="none"/>
        </w:tabs>
        <w:bidi w:val="0"/>
        <w:spacing w:lineRule="auto" w:line="360"/>
        <w:jc w:val="both"/>
        <w:rPr>
          <w:rFonts w:ascii="Times New Roman" w:hAnsi="Times New Roman" w:cs="Times New Roman"/>
          <w:b/>
          <w:sz w:val="24"/>
          <w:szCs w:val="24"/>
          <w:lang w:eastAsia="en-GB"/>
        </w:rPr>
      </w:pPr>
      <w:r>
        <w:rPr>
          <w:rFonts w:cs="Times New Roman"/>
          <w:b/>
          <w:sz w:val="24"/>
          <w:szCs w:val="24"/>
          <w:lang w:eastAsia="en-GB"/>
        </w:rPr>
        <mc:AlternateContent>
          <mc:Choice Requires="wps">
            <w:drawing>
              <wp:anchor behindDoc="0" distT="0" distB="7620" distL="0" distR="0" simplePos="0" locked="0" layoutInCell="1" allowOverlap="1" relativeHeight="2">
                <wp:simplePos x="0" y="0"/>
                <wp:positionH relativeFrom="column">
                  <wp:posOffset>224790</wp:posOffset>
                </wp:positionH>
                <wp:positionV relativeFrom="paragraph">
                  <wp:posOffset>-150495</wp:posOffset>
                </wp:positionV>
                <wp:extent cx="5471160" cy="616585"/>
                <wp:effectExtent l="0" t="0" r="0" b="8255"/>
                <wp:wrapNone/>
                <wp:docPr id="1" name="Text Box 1"/>
                <a:graphic xmlns:a="http://schemas.openxmlformats.org/drawingml/2006/main">
                  <a:graphicData uri="http://schemas.microsoft.com/office/word/2010/wordprocessingShape">
                    <wps:wsp>
                      <wps:cNvSpPr/>
                      <wps:spPr>
                        <a:xfrm>
                          <a:off x="0" y="0"/>
                          <a:ext cx="5471280" cy="616680"/>
                        </a:xfrm>
                        <a:prstGeom prst="rect">
                          <a:avLst/>
                        </a:prstGeom>
                        <a:solidFill>
                          <a:srgbClr val="ffffff"/>
                        </a:solidFill>
                        <a:ln w="0">
                          <a:noFill/>
                        </a:ln>
                      </wps:spPr>
                      <wps:style>
                        <a:lnRef idx="0"/>
                        <a:fillRef idx="0"/>
                        <a:effectRef idx="0"/>
                        <a:fontRef idx="minor"/>
                      </wps:style>
                      <wps:txbx>
                        <w:txbxContent>
                          <w:p>
                            <w:pPr>
                              <w:pStyle w:val="FrameContents"/>
                              <w:bidi w:val="0"/>
                              <w:spacing w:before="0" w:after="0"/>
                              <w:jc w:val="center"/>
                              <w:rPr>
                                <w:rFonts w:cs="Times New Roman"/>
                                <w:smallCaps/>
                                <w:szCs w:val="24"/>
                              </w:rPr>
                            </w:pPr>
                            <w:r>
                              <w:rPr>
                                <w:rFonts w:cs="Times New Roman"/>
                                <w:b/>
                                <w:color w:val="000000"/>
                                <w:sz w:val="36"/>
                                <w:szCs w:val="32"/>
                                <w:lang w:eastAsia="en-GB"/>
                              </w:rPr>
                              <w:t xml:space="preserve">THE UNIVERSITY OF BAMENDA </w:t>
                            </w:r>
                          </w:p>
                        </w:txbxContent>
                      </wps:txbx>
                      <wps:bodyPr anchor="ctr" upright="1">
                        <a:noAutofit/>
                      </wps:bodyPr>
                    </wps:wsp>
                  </a:graphicData>
                </a:graphic>
              </wp:anchor>
            </w:drawing>
          </mc:Choice>
          <mc:Fallback>
            <w:pict>
              <v:rect id="shape_0" ID="Text Box 1" path="m0,0l-2147483645,0l-2147483645,-2147483646l0,-2147483646xe" fillcolor="white" stroked="f" o:allowincell="f" style="position:absolute;margin-left:17.7pt;margin-top:-11.85pt;width:430.75pt;height:48.5pt;mso-wrap-style:square;v-text-anchor:middle">
                <v:fill o:detectmouseclick="t" type="solid" color2="black"/>
                <v:stroke color="#3465a4" joinstyle="round" endcap="flat"/>
                <v:textbox>
                  <w:txbxContent>
                    <w:p>
                      <w:pPr>
                        <w:pStyle w:val="FrameContents"/>
                        <w:bidi w:val="0"/>
                        <w:spacing w:before="0" w:after="0"/>
                        <w:jc w:val="center"/>
                        <w:rPr>
                          <w:rFonts w:cs="Times New Roman"/>
                          <w:smallCaps/>
                          <w:szCs w:val="24"/>
                        </w:rPr>
                      </w:pPr>
                      <w:r>
                        <w:rPr>
                          <w:rFonts w:cs="Times New Roman"/>
                          <w:b/>
                          <w:color w:val="000000"/>
                          <w:sz w:val="36"/>
                          <w:szCs w:val="32"/>
                          <w:lang w:eastAsia="en-GB"/>
                        </w:rPr>
                        <w:t xml:space="preserve">THE UNIVERSITY OF BAMENDA </w:t>
                      </w:r>
                    </w:p>
                  </w:txbxContent>
                </v:textbox>
                <w10:wrap type="none"/>
              </v:rect>
            </w:pict>
          </mc:Fallback>
        </mc:AlternateContent>
      </w:r>
    </w:p>
    <w:p>
      <w:pPr>
        <w:pStyle w:val="Normal"/>
        <w:tabs>
          <w:tab w:val="clear" w:pos="720"/>
          <w:tab w:val="left" w:pos="10379" w:leader="none"/>
        </w:tabs>
        <w:bidi w:val="0"/>
        <w:spacing w:lineRule="auto" w:line="360"/>
        <w:jc w:val="both"/>
        <w:rPr>
          <w:rFonts w:ascii="Times New Roman" w:hAnsi="Times New Roman" w:cs="Times New Roman"/>
          <w:b/>
          <w:sz w:val="24"/>
          <w:szCs w:val="24"/>
          <w:lang w:eastAsia="en-GB"/>
        </w:rPr>
      </w:pPr>
      <w:r>
        <w:rPr>
          <w:rFonts w:cs="Times New Roman"/>
          <w:b/>
          <w:sz w:val="24"/>
          <w:szCs w:val="24"/>
          <w:lang w:eastAsia="en-GB"/>
        </w:rPr>
      </w:r>
    </w:p>
    <w:p>
      <w:pPr>
        <w:pStyle w:val="Normal"/>
        <w:tabs>
          <w:tab w:val="clear" w:pos="720"/>
          <w:tab w:val="left" w:pos="10379" w:leader="none"/>
        </w:tabs>
        <w:bidi w:val="0"/>
        <w:spacing w:lineRule="auto" w:line="360"/>
        <w:jc w:val="both"/>
        <w:rPr>
          <w:rFonts w:ascii="Times New Roman" w:hAnsi="Times New Roman" w:cs="Times New Roman"/>
          <w:b/>
          <w:sz w:val="24"/>
          <w:szCs w:val="24"/>
          <w:lang w:eastAsia="en-GB"/>
        </w:rPr>
      </w:pPr>
      <w:r>
        <w:rPr>
          <w:rFonts w:cs="Times New Roman"/>
          <w:b/>
          <w:sz w:val="24"/>
          <w:szCs w:val="24"/>
          <w:lang w:eastAsia="en-GB"/>
        </w:rPr>
        <mc:AlternateContent>
          <mc:Choice Requires="wps">
            <w:drawing>
              <wp:anchor behindDoc="0" distT="0" distB="8890" distL="0" distR="0" simplePos="0" locked="0" layoutInCell="1" allowOverlap="1" relativeHeight="4">
                <wp:simplePos x="0" y="0"/>
                <wp:positionH relativeFrom="column">
                  <wp:posOffset>3764280</wp:posOffset>
                </wp:positionH>
                <wp:positionV relativeFrom="paragraph">
                  <wp:posOffset>10795</wp:posOffset>
                </wp:positionV>
                <wp:extent cx="1950720" cy="1285875"/>
                <wp:effectExtent l="0" t="0" r="0" b="9525"/>
                <wp:wrapNone/>
                <wp:docPr id="2" name="Text Box 12"/>
                <a:graphic xmlns:a="http://schemas.openxmlformats.org/drawingml/2006/main">
                  <a:graphicData uri="http://schemas.microsoft.com/office/word/2010/wordprocessingShape">
                    <wps:wsp>
                      <wps:cNvSpPr/>
                      <wps:spPr>
                        <a:xfrm>
                          <a:off x="0" y="0"/>
                          <a:ext cx="1950840" cy="1285920"/>
                        </a:xfrm>
                        <a:prstGeom prst="rect">
                          <a:avLst/>
                        </a:prstGeom>
                        <a:solidFill>
                          <a:srgbClr val="ffffff"/>
                        </a:solidFill>
                        <a:ln w="0">
                          <a:noFill/>
                        </a:ln>
                      </wps:spPr>
                      <wps:style>
                        <a:lnRef idx="0"/>
                        <a:fillRef idx="0"/>
                        <a:effectRef idx="0"/>
                        <a:fontRef idx="minor"/>
                      </wps:style>
                      <wps:txbx>
                        <w:txbxContent>
                          <w:p>
                            <w:pPr>
                              <w:pStyle w:val="FrameContents"/>
                              <w:bidi w:val="0"/>
                              <w:spacing w:lineRule="auto" w:line="240" w:before="0" w:after="0"/>
                              <w:ind w:start="-142" w:end="-147"/>
                              <w:jc w:val="center"/>
                              <w:rPr>
                                <w:rFonts w:cs="Times New Roman"/>
                                <w:b/>
                                <w:smallCaps/>
                                <w:sz w:val="36"/>
                                <w:szCs w:val="40"/>
                                <w:lang w:val="en-GB"/>
                              </w:rPr>
                            </w:pPr>
                            <w:r>
                              <w:rPr>
                                <w:rFonts w:cs="Times New Roman"/>
                                <w:b/>
                                <w:smallCaps/>
                                <w:color w:val="000000"/>
                                <w:sz w:val="36"/>
                                <w:szCs w:val="40"/>
                                <w:lang w:val="en-GB"/>
                              </w:rPr>
                              <w:t>computer</w:t>
                            </w:r>
                          </w:p>
                          <w:p>
                            <w:pPr>
                              <w:pStyle w:val="FrameContents"/>
                              <w:bidi w:val="0"/>
                              <w:spacing w:lineRule="auto" w:line="240" w:before="0" w:after="0"/>
                              <w:ind w:start="-142" w:end="-147"/>
                              <w:jc w:val="center"/>
                              <w:rPr>
                                <w:rFonts w:cs="Times New Roman"/>
                                <w:sz w:val="36"/>
                                <w:szCs w:val="40"/>
                                <w:lang w:val="en-GB"/>
                              </w:rPr>
                            </w:pPr>
                            <w:r>
                              <w:rPr>
                                <w:rFonts w:cs="Times New Roman"/>
                                <w:b/>
                                <w:smallCaps/>
                                <w:color w:val="000000"/>
                                <w:sz w:val="36"/>
                                <w:szCs w:val="40"/>
                                <w:lang w:val="en-GB"/>
                              </w:rPr>
                              <w:t xml:space="preserve"> </w:t>
                            </w:r>
                            <w:r>
                              <w:rPr>
                                <w:rFonts w:cs="Times New Roman"/>
                                <w:b/>
                                <w:smallCaps/>
                                <w:color w:val="000000"/>
                                <w:sz w:val="36"/>
                                <w:szCs w:val="40"/>
                                <w:lang w:val="en-GB"/>
                              </w:rPr>
                              <w:t>engineering</w:t>
                            </w:r>
                          </w:p>
                        </w:txbxContent>
                      </wps:txbx>
                      <wps:bodyPr anchor="ctr" upright="1">
                        <a:noAutofit/>
                      </wps:bodyPr>
                    </wps:wsp>
                  </a:graphicData>
                </a:graphic>
              </wp:anchor>
            </w:drawing>
          </mc:Choice>
          <mc:Fallback>
            <w:pict>
              <v:rect id="shape_0" ID="Text Box 12" path="m0,0l-2147483645,0l-2147483645,-2147483646l0,-2147483646xe" fillcolor="white" stroked="f" o:allowincell="f" style="position:absolute;margin-left:296.4pt;margin-top:0.85pt;width:153.55pt;height:101.2pt;mso-wrap-style:square;v-text-anchor:middle">
                <v:fill o:detectmouseclick="t" type="solid" color2="black"/>
                <v:stroke color="#3465a4" joinstyle="round" endcap="flat"/>
                <v:textbox>
                  <w:txbxContent>
                    <w:p>
                      <w:pPr>
                        <w:pStyle w:val="FrameContents"/>
                        <w:bidi w:val="0"/>
                        <w:spacing w:lineRule="auto" w:line="240" w:before="0" w:after="0"/>
                        <w:ind w:start="-142" w:end="-147"/>
                        <w:jc w:val="center"/>
                        <w:rPr>
                          <w:rFonts w:cs="Times New Roman"/>
                          <w:b/>
                          <w:smallCaps/>
                          <w:sz w:val="36"/>
                          <w:szCs w:val="40"/>
                          <w:lang w:val="en-GB"/>
                        </w:rPr>
                      </w:pPr>
                      <w:r>
                        <w:rPr>
                          <w:rFonts w:cs="Times New Roman"/>
                          <w:b/>
                          <w:smallCaps/>
                          <w:color w:val="000000"/>
                          <w:sz w:val="36"/>
                          <w:szCs w:val="40"/>
                          <w:lang w:val="en-GB"/>
                        </w:rPr>
                        <w:t>computer</w:t>
                      </w:r>
                    </w:p>
                    <w:p>
                      <w:pPr>
                        <w:pStyle w:val="FrameContents"/>
                        <w:bidi w:val="0"/>
                        <w:spacing w:lineRule="auto" w:line="240" w:before="0" w:after="0"/>
                        <w:ind w:start="-142" w:end="-147"/>
                        <w:jc w:val="center"/>
                        <w:rPr>
                          <w:rFonts w:cs="Times New Roman"/>
                          <w:sz w:val="36"/>
                          <w:szCs w:val="40"/>
                          <w:lang w:val="en-GB"/>
                        </w:rPr>
                      </w:pPr>
                      <w:r>
                        <w:rPr>
                          <w:rFonts w:cs="Times New Roman"/>
                          <w:b/>
                          <w:smallCaps/>
                          <w:color w:val="000000"/>
                          <w:sz w:val="36"/>
                          <w:szCs w:val="40"/>
                          <w:lang w:val="en-GB"/>
                        </w:rPr>
                        <w:t xml:space="preserve"> </w:t>
                      </w:r>
                      <w:r>
                        <w:rPr>
                          <w:rFonts w:cs="Times New Roman"/>
                          <w:b/>
                          <w:smallCaps/>
                          <w:color w:val="000000"/>
                          <w:sz w:val="36"/>
                          <w:szCs w:val="40"/>
                          <w:lang w:val="en-GB"/>
                        </w:rPr>
                        <w:t>engineering</w:t>
                      </w:r>
                    </w:p>
                  </w:txbxContent>
                </v:textbox>
                <w10:wrap type="none"/>
              </v:rect>
            </w:pict>
          </mc:Fallback>
        </mc:AlternateContent>
        <mc:AlternateContent>
          <mc:Choice Requires="wps">
            <w:drawing>
              <wp:anchor behindDoc="0" distT="635" distB="0" distL="0" distR="0" simplePos="0" locked="0" layoutInCell="1" allowOverlap="1" relativeHeight="6">
                <wp:simplePos x="0" y="0"/>
                <wp:positionH relativeFrom="column">
                  <wp:posOffset>-186055</wp:posOffset>
                </wp:positionH>
                <wp:positionV relativeFrom="paragraph">
                  <wp:posOffset>97155</wp:posOffset>
                </wp:positionV>
                <wp:extent cx="1852930" cy="1030605"/>
                <wp:effectExtent l="0" t="635" r="0" b="0"/>
                <wp:wrapNone/>
                <wp:docPr id="3" name="Text Box 15"/>
                <a:graphic xmlns:a="http://schemas.openxmlformats.org/drawingml/2006/main">
                  <a:graphicData uri="http://schemas.microsoft.com/office/word/2010/wordprocessingShape">
                    <wps:wsp>
                      <wps:cNvSpPr/>
                      <wps:spPr>
                        <a:xfrm>
                          <a:off x="0" y="0"/>
                          <a:ext cx="1852920" cy="1030680"/>
                        </a:xfrm>
                        <a:prstGeom prst="rect">
                          <a:avLst/>
                        </a:prstGeom>
                        <a:solidFill>
                          <a:srgbClr val="ffffff"/>
                        </a:solidFill>
                        <a:ln w="0">
                          <a:noFill/>
                        </a:ln>
                      </wps:spPr>
                      <wps:style>
                        <a:lnRef idx="0"/>
                        <a:fillRef idx="0"/>
                        <a:effectRef idx="0"/>
                        <a:fontRef idx="minor"/>
                      </wps:style>
                      <wps:txbx>
                        <w:txbxContent>
                          <w:p>
                            <w:pPr>
                              <w:pStyle w:val="FrameContents"/>
                              <w:bidi w:val="0"/>
                              <w:spacing w:before="0" w:after="0"/>
                              <w:jc w:val="center"/>
                              <w:rPr>
                                <w:rFonts w:cs="Times New Roman"/>
                                <w:smallCaps/>
                                <w:sz w:val="20"/>
                                <w:szCs w:val="24"/>
                                <w:lang w:val="en-US"/>
                              </w:rPr>
                            </w:pPr>
                            <w:r>
                              <w:rPr>
                                <w:rFonts w:cs="Times New Roman"/>
                                <w:b/>
                                <w:color w:val="000000"/>
                                <w:sz w:val="28"/>
                                <w:szCs w:val="32"/>
                                <w:lang w:eastAsia="en-GB"/>
                              </w:rPr>
                              <w:t>THE COLLEGE OF TECHNOLOGY</w:t>
                            </w:r>
                          </w:p>
                        </w:txbxContent>
                      </wps:txbx>
                      <wps:bodyPr anchor="ctr" upright="1">
                        <a:noAutofit/>
                      </wps:bodyPr>
                    </wps:wsp>
                  </a:graphicData>
                </a:graphic>
              </wp:anchor>
            </w:drawing>
          </mc:Choice>
          <mc:Fallback>
            <w:pict>
              <v:rect id="shape_0" ID="Text Box 15" path="m0,0l-2147483645,0l-2147483645,-2147483646l0,-2147483646xe" fillcolor="white" stroked="f" o:allowincell="f" style="position:absolute;margin-left:-14.65pt;margin-top:7.65pt;width:145.85pt;height:81.1pt;mso-wrap-style:square;v-text-anchor:middle">
                <v:fill o:detectmouseclick="t" type="solid" color2="black"/>
                <v:stroke color="#3465a4" joinstyle="round" endcap="flat"/>
                <v:textbox>
                  <w:txbxContent>
                    <w:p>
                      <w:pPr>
                        <w:pStyle w:val="FrameContents"/>
                        <w:bidi w:val="0"/>
                        <w:spacing w:before="0" w:after="0"/>
                        <w:jc w:val="center"/>
                        <w:rPr>
                          <w:rFonts w:cs="Times New Roman"/>
                          <w:smallCaps/>
                          <w:sz w:val="20"/>
                          <w:szCs w:val="24"/>
                          <w:lang w:val="en-US"/>
                        </w:rPr>
                      </w:pPr>
                      <w:r>
                        <w:rPr>
                          <w:rFonts w:cs="Times New Roman"/>
                          <w:b/>
                          <w:color w:val="000000"/>
                          <w:sz w:val="28"/>
                          <w:szCs w:val="32"/>
                          <w:lang w:eastAsia="en-GB"/>
                        </w:rPr>
                        <w:t>THE COLLEGE OF TECHNOLOGY</w:t>
                      </w:r>
                    </w:p>
                  </w:txbxContent>
                </v:textbox>
                <w10:wrap type="none"/>
              </v:rect>
            </w:pict>
          </mc:Fallback>
        </mc:AlternateContent>
        <w:drawing>
          <wp:anchor behindDoc="0" distT="0" distB="0" distL="0" distR="0" simplePos="0" locked="0" layoutInCell="0" allowOverlap="1" relativeHeight="8">
            <wp:simplePos x="0" y="0"/>
            <wp:positionH relativeFrom="page">
              <wp:posOffset>2962275</wp:posOffset>
            </wp:positionH>
            <wp:positionV relativeFrom="paragraph">
              <wp:posOffset>6985</wp:posOffset>
            </wp:positionV>
            <wp:extent cx="1719580" cy="1371600"/>
            <wp:effectExtent l="0" t="0" r="0" b="0"/>
            <wp:wrapNone/>
            <wp:docPr id="4" name="Image 0" descr="Description: logotr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0" descr="Description: logotrans.png"/>
                    <pic:cNvPicPr>
                      <a:picLocks noChangeAspect="1" noChangeArrowheads="1"/>
                    </pic:cNvPicPr>
                  </pic:nvPicPr>
                  <pic:blipFill>
                    <a:blip r:embed="rId2"/>
                    <a:stretch>
                      <a:fillRect/>
                    </a:stretch>
                  </pic:blipFill>
                  <pic:spPr bwMode="auto">
                    <a:xfrm>
                      <a:off x="0" y="0"/>
                      <a:ext cx="1719580" cy="1371600"/>
                    </a:xfrm>
                    <a:prstGeom prst="rect">
                      <a:avLst/>
                    </a:prstGeom>
                    <a:noFill/>
                  </pic:spPr>
                </pic:pic>
              </a:graphicData>
            </a:graphic>
          </wp:anchor>
        </w:drawing>
      </w:r>
    </w:p>
    <w:p>
      <w:pPr>
        <w:pStyle w:val="Normal"/>
        <w:bidi w:val="0"/>
        <w:spacing w:lineRule="auto" w:line="360" w:before="0" w:after="160"/>
        <w:jc w:val="both"/>
        <w:rPr>
          <w:rFonts w:ascii="Times New Roman" w:hAnsi="Times New Roman" w:cs="Times New Roman"/>
          <w:b/>
          <w:sz w:val="24"/>
          <w:szCs w:val="24"/>
          <w:lang w:eastAsia="en-GB"/>
        </w:rPr>
      </w:pPr>
      <w:r>
        <w:rPr>
          <w:rFonts w:cs="Times New Roman"/>
          <w:b/>
          <w:sz w:val="24"/>
          <w:szCs w:val="24"/>
          <w:lang w:eastAsia="en-GB"/>
        </w:rPr>
      </w:r>
    </w:p>
    <w:p>
      <w:pPr>
        <w:pStyle w:val="Normal"/>
        <w:bidi w:val="0"/>
        <w:spacing w:lineRule="auto" w:line="360" w:before="0" w:after="160"/>
        <w:jc w:val="both"/>
        <w:rPr>
          <w:rFonts w:ascii="Times New Roman" w:hAnsi="Times New Roman" w:cs="Times New Roman"/>
          <w:b/>
          <w:sz w:val="24"/>
          <w:szCs w:val="24"/>
          <w:lang w:eastAsia="en-GB"/>
        </w:rPr>
      </w:pPr>
      <w:r>
        <w:rPr>
          <w:rFonts w:cs="Times New Roman"/>
          <w:b/>
          <w:sz w:val="24"/>
          <w:szCs w:val="24"/>
          <w:lang w:eastAsia="en-GB"/>
        </w:rPr>
      </w:r>
    </w:p>
    <w:p>
      <w:pPr>
        <w:pStyle w:val="Normal"/>
        <w:bidi w:val="0"/>
        <w:spacing w:lineRule="auto" w:line="360" w:before="0" w:after="160"/>
        <w:jc w:val="both"/>
        <w:rPr>
          <w:rFonts w:ascii="Times New Roman" w:hAnsi="Times New Roman" w:cs="Times New Roman"/>
          <w:b/>
          <w:sz w:val="24"/>
          <w:szCs w:val="24"/>
          <w:lang w:eastAsia="en-GB"/>
        </w:rPr>
      </w:pPr>
      <w:r>
        <w:rPr>
          <w:rFonts w:cs="Times New Roman"/>
          <w:b/>
          <w:sz w:val="24"/>
          <w:szCs w:val="24"/>
          <w:lang w:eastAsia="en-GB"/>
        </w:rPr>
      </w:r>
    </w:p>
    <w:p>
      <w:pPr>
        <w:pStyle w:val="Normal"/>
        <w:bidi w:val="0"/>
        <w:spacing w:lineRule="auto" w:line="360"/>
        <w:jc w:val="both"/>
        <w:rPr>
          <w:rFonts w:ascii="Times New Roman" w:hAnsi="Times New Roman" w:cs="Times New Roman"/>
          <w:b/>
          <w:sz w:val="24"/>
          <w:szCs w:val="24"/>
          <w:lang w:eastAsia="en-GB"/>
        </w:rPr>
      </w:pPr>
      <w:r>
        <w:rPr>
          <w:rFonts w:cs="Times New Roman"/>
          <w:b/>
          <w:sz w:val="24"/>
          <w:szCs w:val="24"/>
          <w:lang w:eastAsia="en-GB"/>
        </w:rPr>
        <mc:AlternateContent>
          <mc:Choice Requires="wps">
            <w:drawing>
              <wp:anchor behindDoc="0" distT="12700" distB="13335" distL="12700" distR="13970" simplePos="0" locked="0" layoutInCell="1" allowOverlap="1" relativeHeight="9">
                <wp:simplePos x="0" y="0"/>
                <wp:positionH relativeFrom="column">
                  <wp:posOffset>178435</wp:posOffset>
                </wp:positionH>
                <wp:positionV relativeFrom="paragraph">
                  <wp:posOffset>146050</wp:posOffset>
                </wp:positionV>
                <wp:extent cx="5995670" cy="1695450"/>
                <wp:effectExtent l="12700" t="12700" r="13970" b="13335"/>
                <wp:wrapNone/>
                <wp:docPr id="5" name="Rectangle à coins arrondis 9"/>
                <a:graphic xmlns:a="http://schemas.openxmlformats.org/drawingml/2006/main">
                  <a:graphicData uri="http://schemas.microsoft.com/office/word/2010/wordprocessingShape">
                    <wps:wsp>
                      <wps:cNvSpPr/>
                      <wps:spPr>
                        <a:xfrm>
                          <a:off x="0" y="0"/>
                          <a:ext cx="5995800" cy="1695600"/>
                        </a:xfrm>
                        <a:prstGeom prst="horizontalScroll">
                          <a:avLst>
                            <a:gd name="adj" fmla="val 12500"/>
                          </a:avLst>
                        </a:prstGeom>
                        <a:solidFill>
                          <a:srgbClr val="ffffff"/>
                        </a:solidFill>
                        <a:ln w="25560">
                          <a:solidFill>
                            <a:srgbClr val="4f81bd"/>
                          </a:solidFill>
                          <a:round/>
                        </a:ln>
                      </wps:spPr>
                      <wps:style>
                        <a:lnRef idx="0"/>
                        <a:fillRef idx="0"/>
                        <a:effectRef idx="0"/>
                        <a:fontRef idx="minor"/>
                      </wps:style>
                      <wps:txbx>
                        <w:txbxContent>
                          <w:p>
                            <w:pPr>
                              <w:pStyle w:val="Normal"/>
                              <w:spacing w:lineRule="auto" w:line="360" w:before="0" w:after="480"/>
                              <w:jc w:val="center"/>
                              <w:rPr/>
                            </w:pPr>
                            <w:r>
                              <w:rPr>
                                <w:rFonts w:eastAsia="Times New Roman" w:cs="Times New Roman"/>
                                <w:b/>
                                <w:bCs/>
                                <w:color w:val="000000"/>
                                <w:sz w:val="28"/>
                                <w:szCs w:val="28"/>
                              </w:rPr>
                              <w:t xml:space="preserve">A SYSTEMATIC UNDERSTANDING OF MULTIMEDIA COMPUTING AND MAIN SECURITY PROBLEMS </w:t>
                            </w:r>
                            <w:r>
                              <w:rPr>
                                <w:rFonts w:eastAsia="Times New Roman" w:cs="Times New Roman"/>
                                <w:b/>
                                <w:bCs/>
                                <w:color w:val="000000"/>
                                <w:sz w:val="28"/>
                                <w:szCs w:val="28"/>
                                <w:lang w:val="en-GB" w:eastAsia="fr-FR"/>
                              </w:rPr>
                              <w:t>INVOLVING MULTIMEDIA DATA AND DEVICES</w:t>
                            </w:r>
                          </w:p>
                        </w:txbxContent>
                      </wps:txbx>
                      <wps:bodyPr anchor="ctr">
                        <a:noAutofit/>
                      </wps:bodyPr>
                    </wps:wsp>
                  </a:graphicData>
                </a:graphic>
              </wp:anchor>
            </w:drawing>
          </mc:Choice>
          <mc:Fallback>
            <w:pict>
              <v:shapetype id="_x0000_t98" coordsize="21600,21600" o:spt="98" adj="2700" path="m21600@1qy@10@11l@9@1qy@12@13qx@14@15l@8@0l@1@0qx@16@17l0@6qy@18@19qx@20@21l@0@5l@9@5qx@22@23xm@1@4qx@11@24qy@25@26qx@27@28xnsem@1@4qx@11@24qy@25@26qx@27@28xm@9@0qx@22@29qy@30@31qx@32@33qy@34@35qx@36@37xnsem0@3qy@18@38l@8@0l@8@1qy@39@16qx@40@41l21600@7qy@10@42l@0@5l@0@6qy@29@19qx@31@21xm@8@0l@9@0qx@22@29m@9@0l@9@1qy@12@13qx@14@15m@1@4l@1@3qy@13@43qx@44@45qy@46@47qx@48@49m@0@3l@0@5nfe">
                <v:stroke joinstyle="miter"/>
                <v:formulas>
                  <v:f eqn="val #0"/>
                  <v:f eqn="prod @0 1 2"/>
                  <v:f eqn="prod @0 1 4"/>
                  <v:f eqn="sum @0 @1 0"/>
                  <v:f eqn="sum @0 @0 0"/>
                  <v:f eqn="sum height 0 @0"/>
                  <v:f eqn="sum height 0 @1"/>
                  <v:f eqn="sum @5 0 @1"/>
                  <v:f eqn="sum width 0 @0"/>
                  <v:f eqn="sum width 0 @1"/>
                  <v:f eqn="sum 0 21600 @1"/>
                  <v:f eqn="sum @1 @1 0"/>
                  <v:f eqn="sum 0 @9 @2"/>
                  <v:f eqn="sum @2 @1 0"/>
                  <v:f eqn="sum 0 @12 @2"/>
                  <v:f eqn="sum 0 @13 @2"/>
                  <v:f eqn="sum 0 @1 @1"/>
                  <v:f eqn="sum @1 @0 0"/>
                  <v:f eqn="sum @1 0 0"/>
                  <v:f eqn="sum @1 @6 0"/>
                  <v:f eqn="sum @1 @18 0"/>
                  <v:f eqn="sum 0 @19 @1"/>
                  <v:f eqn="sum @1 @9 0"/>
                  <v:f eqn="sum 0 @5 @1"/>
                  <v:f eqn="sum 0 @4 @1"/>
                  <v:f eqn="sum 0 @11 @2"/>
                  <v:f eqn="sum 0 @24 @2"/>
                  <v:f eqn="sum 0 @25 @2"/>
                  <v:f eqn="sum @2 @26 0"/>
                  <v:f eqn="sum 0 @0 @1"/>
                  <v:f eqn="sum 0 @22 @1"/>
                  <v:f eqn="sum 0 @29 @1"/>
                  <v:f eqn="sum 0 @30 @1"/>
                  <v:f eqn="sum @1 @31 0"/>
                  <v:f eqn="sum @2 @32 0"/>
                  <v:f eqn="sum @2 @33 0"/>
                  <v:f eqn="sum @2 @34 0"/>
                  <v:f eqn="sum 0 @35 @2"/>
                  <v:f eqn="sum 0 @3 @1"/>
                  <v:f eqn="sum @1 @8 0"/>
                  <v:f eqn="sum @1 @39 0"/>
                  <v:f eqn="sum @1 @16 0"/>
                  <v:f eqn="sum @1 @7 0"/>
                  <v:f eqn="sum 0 @3 @2"/>
                  <v:f eqn="sum @2 @13 0"/>
                  <v:f eqn="sum @2 @43 0"/>
                  <v:f eqn="sum 0 @44 @1"/>
                  <v:f eqn="sum @1 @45 0"/>
                  <v:f eqn="sum 0 @46 @1"/>
                  <v:f eqn="sum 0 @47 @1"/>
                </v:formulas>
                <v:path gradientshapeok="t" o:connecttype="rect" textboxrect="@0,@0,@9,@5"/>
                <v:handles>
                  <v:h position="@0,0"/>
                </v:handles>
              </v:shapetype>
              <v:shape id="shape_0" ID="Rectangle à coins arrondis 9" path="l-2147483641,-2147483641l-2147483627,-2147483626l-2147483631,-2147483641l-2147483640,-2147483640l-2147483625,-2147483624l-2147483632,-2147483642l-2147483641,-2147483642l-2147483641,-2147483641l-2147483623,-2147483622l0,-2147483634l-2147483641,-2147483641xl-2147483642,-2147483635l-2147483631,-2147483635xel-2147483619,-2147483618l-2147483641,-2147483636xl-2147483617,-2147483616l-2147483640,-2147483640xel-2147483641,-2147483636l-2147483641,-2147483641l-2147483613,-2147483612l-2147483640,-2147483640l-2147483611,-2147483610l-2147483631,-2147483642l-2147483641,-2147483641l-2147483609,-2147483608l-2147483640,-2147483640xl0,-2147483638l-2147483641,-2147483641l-2147483632,-2147483642l-2147483632,-2147483641l-2147483603,-2147483602l-2147483628,-2147483633l-2147483641,-2147483641l-2147483642,-2147483635e" fillcolor="white" stroked="t" o:allowincell="f" style="position:absolute;margin-left:14.05pt;margin-top:11.5pt;width:472.05pt;height:133.45pt;mso-wrap-style:square;v-text-anchor:middle" type="_x0000_t98">
                <v:fill o:detectmouseclick="t" type="solid" color2="black"/>
                <v:stroke color="#4f81bd" weight="25560" joinstyle="round" endcap="flat"/>
                <v:textbox>
                  <w:txbxContent>
                    <w:p>
                      <w:pPr>
                        <w:pStyle w:val="Normal"/>
                        <w:spacing w:lineRule="auto" w:line="360" w:before="0" w:after="480"/>
                        <w:jc w:val="center"/>
                        <w:rPr/>
                      </w:pPr>
                      <w:r>
                        <w:rPr>
                          <w:rFonts w:eastAsia="Times New Roman" w:cs="Times New Roman"/>
                          <w:b/>
                          <w:bCs/>
                          <w:color w:val="000000"/>
                          <w:sz w:val="28"/>
                          <w:szCs w:val="28"/>
                        </w:rPr>
                        <w:t xml:space="preserve">A SYSTEMATIC UNDERSTANDING OF MULTIMEDIA COMPUTING AND MAIN SECURITY PROBLEMS </w:t>
                      </w:r>
                      <w:r>
                        <w:rPr>
                          <w:rFonts w:eastAsia="Times New Roman" w:cs="Times New Roman"/>
                          <w:b/>
                          <w:bCs/>
                          <w:color w:val="000000"/>
                          <w:sz w:val="28"/>
                          <w:szCs w:val="28"/>
                          <w:lang w:val="en-GB" w:eastAsia="fr-FR"/>
                        </w:rPr>
                        <w:t>INVOLVING MULTIMEDIA DATA AND DEVICES</w:t>
                      </w:r>
                    </w:p>
                  </w:txbxContent>
                </v:textbox>
                <w10:wrap type="none"/>
              </v:shape>
            </w:pict>
          </mc:Fallback>
        </mc:AlternateContent>
      </w:r>
    </w:p>
    <w:p>
      <w:pPr>
        <w:pStyle w:val="Normal"/>
        <w:bidi w:val="0"/>
        <w:spacing w:lineRule="auto" w:line="360"/>
        <w:jc w:val="both"/>
        <w:rPr>
          <w:rFonts w:ascii="Times New Roman" w:hAnsi="Times New Roman" w:cs="Times New Roman"/>
          <w:bCs/>
          <w:color w:val="000000"/>
          <w:sz w:val="24"/>
          <w:szCs w:val="24"/>
        </w:rPr>
      </w:pPr>
      <w:r>
        <w:rPr>
          <w:rFonts w:cs="Times New Roman"/>
          <w:bCs/>
          <w:color w:val="000000"/>
          <w:sz w:val="24"/>
          <w:szCs w:val="24"/>
        </w:rPr>
      </w:r>
    </w:p>
    <w:p>
      <w:pPr>
        <w:pStyle w:val="Normal"/>
        <w:bidi w:val="0"/>
        <w:spacing w:lineRule="auto" w:line="360"/>
        <w:jc w:val="both"/>
        <w:rPr>
          <w:rFonts w:ascii="Times New Roman" w:hAnsi="Times New Roman" w:cs="Times New Roman"/>
          <w:bCs/>
          <w:color w:val="000000"/>
          <w:sz w:val="24"/>
          <w:szCs w:val="24"/>
        </w:rPr>
      </w:pPr>
      <w:r>
        <w:rPr>
          <w:rFonts w:cs="Times New Roman"/>
          <w:bCs/>
          <w:color w:val="000000"/>
          <w:sz w:val="24"/>
          <w:szCs w:val="24"/>
        </w:rPr>
      </w:r>
    </w:p>
    <w:p>
      <w:pPr>
        <w:pStyle w:val="Normal"/>
        <w:bidi w:val="0"/>
        <w:spacing w:lineRule="auto" w:line="360"/>
        <w:jc w:val="center"/>
        <w:rPr>
          <w:rFonts w:ascii="Times New Roman" w:hAnsi="Times New Roman" w:cs="Times New Roman"/>
          <w:b/>
          <w:sz w:val="24"/>
          <w:szCs w:val="24"/>
        </w:rPr>
      </w:pPr>
      <w:r>
        <w:rPr>
          <w:rFonts w:cs="Times New Roman"/>
          <w:b/>
          <w:sz w:val="24"/>
          <w:szCs w:val="24"/>
        </w:rPr>
      </w:r>
    </w:p>
    <w:p>
      <w:pPr>
        <w:pStyle w:val="Normal"/>
        <w:bidi w:val="0"/>
        <w:spacing w:lineRule="auto" w:line="360"/>
        <w:jc w:val="center"/>
        <w:rPr>
          <w:rFonts w:ascii="Times New Roman" w:hAnsi="Times New Roman" w:cs="Times New Roman"/>
          <w:b/>
          <w:sz w:val="24"/>
          <w:szCs w:val="24"/>
        </w:rPr>
      </w:pPr>
      <w:r>
        <w:rPr>
          <w:rFonts w:cs="Times New Roman"/>
          <w:b/>
          <w:sz w:val="24"/>
          <w:szCs w:val="24"/>
        </w:rPr>
        <w:t xml:space="preserve">A Dissertation Submitted to the Department of xxxxxx xxxxxx xxxxx </w:t>
      </w:r>
    </w:p>
    <w:p>
      <w:pPr>
        <w:pStyle w:val="Normal"/>
        <w:bidi w:val="0"/>
        <w:spacing w:lineRule="auto" w:line="360"/>
        <w:jc w:val="center"/>
        <w:rPr>
          <w:rFonts w:ascii="Times New Roman" w:hAnsi="Times New Roman" w:cs="Times New Roman"/>
          <w:b/>
          <w:sz w:val="24"/>
          <w:szCs w:val="24"/>
        </w:rPr>
      </w:pPr>
      <w:r>
        <w:rPr>
          <w:rFonts w:cs="Times New Roman"/>
          <w:b/>
          <w:sz w:val="24"/>
          <w:szCs w:val="24"/>
        </w:rPr>
      </w:r>
    </w:p>
    <w:p>
      <w:pPr>
        <w:pStyle w:val="Normal"/>
        <w:bidi w:val="0"/>
        <w:spacing w:lineRule="auto" w:line="360"/>
        <w:jc w:val="center"/>
        <w:rPr>
          <w:rFonts w:ascii="Times New Roman" w:hAnsi="Times New Roman" w:cs="Times New Roman"/>
          <w:b/>
          <w:sz w:val="24"/>
          <w:szCs w:val="24"/>
        </w:rPr>
      </w:pPr>
      <w:r>
        <w:rPr>
          <w:rFonts w:cs="Times New Roman"/>
          <w:b/>
          <w:sz w:val="24"/>
          <w:szCs w:val="24"/>
        </w:rPr>
      </w:r>
    </w:p>
    <w:p>
      <w:pPr>
        <w:pStyle w:val="Normal"/>
        <w:bidi w:val="0"/>
        <w:spacing w:lineRule="auto" w:line="360"/>
        <w:jc w:val="center"/>
        <w:rPr>
          <w:rFonts w:ascii="Times New Roman" w:hAnsi="Times New Roman" w:cs="Times New Roman"/>
          <w:b/>
          <w:sz w:val="24"/>
          <w:szCs w:val="24"/>
        </w:rPr>
      </w:pPr>
      <w:r>
        <w:rPr>
          <w:rFonts w:cs="Times New Roman"/>
          <w:b/>
          <w:sz w:val="24"/>
          <w:szCs w:val="24"/>
        </w:rPr>
        <w:t>GROUP ONE</w:t>
      </w:r>
    </w:p>
    <w:tbl>
      <w:tblPr>
        <w:tblW w:w="8733" w:type="dxa"/>
        <w:jc w:val="end"/>
        <w:tblInd w:w="0" w:type="dxa"/>
        <w:tblLayout w:type="fixed"/>
        <w:tblCellMar>
          <w:top w:w="55" w:type="dxa"/>
          <w:start w:w="55" w:type="dxa"/>
          <w:bottom w:w="55" w:type="dxa"/>
          <w:end w:w="55" w:type="dxa"/>
        </w:tblCellMar>
      </w:tblPr>
      <w:tblGrid>
        <w:gridCol w:w="691"/>
        <w:gridCol w:w="4926"/>
        <w:gridCol w:w="3116"/>
      </w:tblGrid>
      <w:tr>
        <w:trPr/>
        <w:tc>
          <w:tcPr>
            <w:tcW w:w="691" w:type="dxa"/>
            <w:tcBorders>
              <w:top w:val="single" w:sz="4" w:space="0" w:color="000000"/>
              <w:start w:val="single" w:sz="4" w:space="0" w:color="000000"/>
              <w:bottom w:val="single" w:sz="4" w:space="0" w:color="000000"/>
            </w:tcBorders>
          </w:tcPr>
          <w:p>
            <w:pPr>
              <w:pStyle w:val="TableContents"/>
              <w:jc w:val="center"/>
              <w:rPr>
                <w:b/>
                <w:bCs/>
              </w:rPr>
            </w:pPr>
            <w:r>
              <w:rPr>
                <w:b/>
                <w:bCs/>
              </w:rPr>
              <w:t>S/N</w:t>
            </w:r>
          </w:p>
        </w:tc>
        <w:tc>
          <w:tcPr>
            <w:tcW w:w="4926" w:type="dxa"/>
            <w:tcBorders>
              <w:top w:val="single" w:sz="4" w:space="0" w:color="000000"/>
              <w:start w:val="single" w:sz="4" w:space="0" w:color="000000"/>
              <w:bottom w:val="single" w:sz="4" w:space="0" w:color="000000"/>
            </w:tcBorders>
          </w:tcPr>
          <w:p>
            <w:pPr>
              <w:pStyle w:val="TableContents"/>
              <w:jc w:val="center"/>
              <w:rPr>
                <w:b/>
                <w:bCs/>
              </w:rPr>
            </w:pPr>
            <w:r>
              <w:rPr>
                <w:b/>
                <w:bCs/>
              </w:rPr>
              <w:t>NAME</w:t>
            </w:r>
          </w:p>
        </w:tc>
        <w:tc>
          <w:tcPr>
            <w:tcW w:w="3116"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rPr>
              <w:t>MATRICULE</w:t>
            </w:r>
          </w:p>
        </w:tc>
      </w:tr>
      <w:tr>
        <w:trPr/>
        <w:tc>
          <w:tcPr>
            <w:tcW w:w="691" w:type="dxa"/>
            <w:tcBorders>
              <w:start w:val="single" w:sz="4" w:space="0" w:color="000000"/>
              <w:bottom w:val="single" w:sz="4" w:space="0" w:color="000000"/>
            </w:tcBorders>
          </w:tcPr>
          <w:p>
            <w:pPr>
              <w:pStyle w:val="TableContents"/>
              <w:rPr/>
            </w:pPr>
            <w:r>
              <w:rPr/>
              <w:t>1</w:t>
            </w:r>
          </w:p>
        </w:tc>
        <w:tc>
          <w:tcPr>
            <w:tcW w:w="4926" w:type="dxa"/>
            <w:tcBorders>
              <w:start w:val="single" w:sz="4" w:space="0" w:color="000000"/>
              <w:bottom w:val="single" w:sz="4" w:space="0" w:color="000000"/>
            </w:tcBorders>
          </w:tcPr>
          <w:p>
            <w:pPr>
              <w:pStyle w:val="TableContents"/>
              <w:rPr/>
            </w:pPr>
            <w:r>
              <w:rPr/>
              <w:t>ALEMNGU TERENCE NGULEFAC</w:t>
            </w:r>
          </w:p>
        </w:tc>
        <w:tc>
          <w:tcPr>
            <w:tcW w:w="3116" w:type="dxa"/>
            <w:tcBorders>
              <w:start w:val="single" w:sz="4" w:space="0" w:color="000000"/>
              <w:bottom w:val="single" w:sz="4" w:space="0" w:color="000000"/>
              <w:end w:val="single" w:sz="4" w:space="0" w:color="000000"/>
            </w:tcBorders>
          </w:tcPr>
          <w:p>
            <w:pPr>
              <w:pStyle w:val="TableContents"/>
              <w:rPr/>
            </w:pPr>
            <w:r>
              <w:rPr/>
              <w:t>UBA25PP215</w:t>
            </w:r>
          </w:p>
        </w:tc>
      </w:tr>
      <w:tr>
        <w:trPr/>
        <w:tc>
          <w:tcPr>
            <w:tcW w:w="691" w:type="dxa"/>
            <w:tcBorders>
              <w:start w:val="single" w:sz="4" w:space="0" w:color="000000"/>
              <w:bottom w:val="single" w:sz="4" w:space="0" w:color="000000"/>
            </w:tcBorders>
          </w:tcPr>
          <w:p>
            <w:pPr>
              <w:pStyle w:val="TableContents"/>
              <w:rPr/>
            </w:pPr>
            <w:r>
              <w:rPr/>
              <w:t>2</w:t>
            </w:r>
          </w:p>
        </w:tc>
        <w:tc>
          <w:tcPr>
            <w:tcW w:w="4926" w:type="dxa"/>
            <w:tcBorders>
              <w:start w:val="single" w:sz="4" w:space="0" w:color="000000"/>
              <w:bottom w:val="single" w:sz="4" w:space="0" w:color="000000"/>
            </w:tcBorders>
          </w:tcPr>
          <w:p>
            <w:pPr>
              <w:pStyle w:val="TableContents"/>
              <w:rPr/>
            </w:pPr>
            <w:r>
              <w:rPr/>
              <w:t>AJIE WILBROADE CHOU</w:t>
            </w:r>
          </w:p>
        </w:tc>
        <w:tc>
          <w:tcPr>
            <w:tcW w:w="3116" w:type="dxa"/>
            <w:tcBorders>
              <w:start w:val="single" w:sz="4" w:space="0" w:color="000000"/>
              <w:bottom w:val="single" w:sz="4" w:space="0" w:color="000000"/>
              <w:end w:val="single" w:sz="4" w:space="0" w:color="000000"/>
            </w:tcBorders>
          </w:tcPr>
          <w:p>
            <w:pPr>
              <w:pStyle w:val="TableContents"/>
              <w:rPr/>
            </w:pPr>
            <w:r>
              <w:rPr/>
              <w:t>UBA25PP220</w:t>
            </w:r>
          </w:p>
        </w:tc>
      </w:tr>
      <w:tr>
        <w:trPr/>
        <w:tc>
          <w:tcPr>
            <w:tcW w:w="691" w:type="dxa"/>
            <w:tcBorders>
              <w:start w:val="single" w:sz="4" w:space="0" w:color="000000"/>
              <w:bottom w:val="single" w:sz="4" w:space="0" w:color="000000"/>
            </w:tcBorders>
          </w:tcPr>
          <w:p>
            <w:pPr>
              <w:pStyle w:val="TableContents"/>
              <w:rPr/>
            </w:pPr>
            <w:r>
              <w:rPr/>
              <w:t>3</w:t>
            </w:r>
          </w:p>
        </w:tc>
        <w:tc>
          <w:tcPr>
            <w:tcW w:w="4926" w:type="dxa"/>
            <w:tcBorders>
              <w:start w:val="single" w:sz="4" w:space="0" w:color="000000"/>
              <w:bottom w:val="single" w:sz="4" w:space="0" w:color="000000"/>
            </w:tcBorders>
          </w:tcPr>
          <w:p>
            <w:pPr>
              <w:pStyle w:val="TableContents"/>
              <w:rPr/>
            </w:pPr>
            <w:r>
              <w:rPr/>
              <w:t>Ade- Nikong Ndoh Monikang</w:t>
            </w:r>
          </w:p>
        </w:tc>
        <w:tc>
          <w:tcPr>
            <w:tcW w:w="3116" w:type="dxa"/>
            <w:tcBorders>
              <w:start w:val="single" w:sz="4" w:space="0" w:color="000000"/>
              <w:bottom w:val="single" w:sz="4" w:space="0" w:color="000000"/>
              <w:end w:val="single" w:sz="4" w:space="0" w:color="000000"/>
            </w:tcBorders>
          </w:tcPr>
          <w:p>
            <w:pPr>
              <w:pStyle w:val="TableContents"/>
              <w:rPr/>
            </w:pPr>
            <w:r>
              <w:rPr/>
              <w:t>UBa25PP204</w:t>
            </w:r>
          </w:p>
        </w:tc>
      </w:tr>
      <w:tr>
        <w:trPr/>
        <w:tc>
          <w:tcPr>
            <w:tcW w:w="691" w:type="dxa"/>
            <w:tcBorders>
              <w:start w:val="single" w:sz="4" w:space="0" w:color="000000"/>
              <w:bottom w:val="single" w:sz="4" w:space="0" w:color="000000"/>
            </w:tcBorders>
          </w:tcPr>
          <w:p>
            <w:pPr>
              <w:pStyle w:val="TableContents"/>
              <w:rPr/>
            </w:pPr>
            <w:r>
              <w:rPr/>
              <w:t>4</w:t>
            </w:r>
          </w:p>
        </w:tc>
        <w:tc>
          <w:tcPr>
            <w:tcW w:w="4926" w:type="dxa"/>
            <w:tcBorders>
              <w:start w:val="single" w:sz="4" w:space="0" w:color="000000"/>
              <w:bottom w:val="single" w:sz="4" w:space="0" w:color="000000"/>
            </w:tcBorders>
          </w:tcPr>
          <w:p>
            <w:pPr>
              <w:pStyle w:val="TableContents"/>
              <w:rPr/>
            </w:pPr>
            <w:r>
              <w:rPr/>
              <w:t>Ayafor Blairce Afese</w:t>
            </w:r>
          </w:p>
        </w:tc>
        <w:tc>
          <w:tcPr>
            <w:tcW w:w="3116" w:type="dxa"/>
            <w:tcBorders>
              <w:start w:val="single" w:sz="4" w:space="0" w:color="000000"/>
              <w:bottom w:val="single" w:sz="4" w:space="0" w:color="000000"/>
              <w:end w:val="single" w:sz="4" w:space="0" w:color="000000"/>
            </w:tcBorders>
          </w:tcPr>
          <w:p>
            <w:pPr>
              <w:pStyle w:val="TableContents"/>
              <w:rPr/>
            </w:pPr>
            <w:r>
              <w:rPr/>
              <w:t>UBA25PP229</w:t>
            </w:r>
          </w:p>
        </w:tc>
      </w:tr>
      <w:tr>
        <w:trPr/>
        <w:tc>
          <w:tcPr>
            <w:tcW w:w="691" w:type="dxa"/>
            <w:tcBorders>
              <w:start w:val="single" w:sz="4" w:space="0" w:color="000000"/>
              <w:bottom w:val="single" w:sz="4" w:space="0" w:color="000000"/>
            </w:tcBorders>
          </w:tcPr>
          <w:p>
            <w:pPr>
              <w:pStyle w:val="TableContents"/>
              <w:rPr/>
            </w:pPr>
            <w:r>
              <w:rPr/>
              <w:t>5</w:t>
            </w:r>
          </w:p>
        </w:tc>
        <w:tc>
          <w:tcPr>
            <w:tcW w:w="4926" w:type="dxa"/>
            <w:tcBorders>
              <w:start w:val="single" w:sz="4" w:space="0" w:color="000000"/>
              <w:bottom w:val="single" w:sz="4" w:space="0" w:color="000000"/>
            </w:tcBorders>
          </w:tcPr>
          <w:p>
            <w:pPr>
              <w:pStyle w:val="TableContents"/>
              <w:rPr/>
            </w:pPr>
            <w:r>
              <w:rPr/>
              <w:t>ANKAIN LESLY CHUO</w:t>
            </w:r>
          </w:p>
        </w:tc>
        <w:tc>
          <w:tcPr>
            <w:tcW w:w="3116" w:type="dxa"/>
            <w:tcBorders>
              <w:start w:val="single" w:sz="4" w:space="0" w:color="000000"/>
              <w:bottom w:val="single" w:sz="4" w:space="0" w:color="000000"/>
              <w:end w:val="single" w:sz="4" w:space="0" w:color="000000"/>
            </w:tcBorders>
          </w:tcPr>
          <w:p>
            <w:pPr>
              <w:pStyle w:val="TableContents"/>
              <w:rPr/>
            </w:pPr>
            <w:r>
              <w:rPr/>
              <w:t>UBA25PP234</w:t>
            </w:r>
          </w:p>
        </w:tc>
      </w:tr>
      <w:tr>
        <w:trPr/>
        <w:tc>
          <w:tcPr>
            <w:tcW w:w="691" w:type="dxa"/>
            <w:tcBorders>
              <w:start w:val="single" w:sz="4" w:space="0" w:color="000000"/>
              <w:bottom w:val="single" w:sz="4" w:space="0" w:color="000000"/>
            </w:tcBorders>
          </w:tcPr>
          <w:p>
            <w:pPr>
              <w:pStyle w:val="TableContents"/>
              <w:rPr/>
            </w:pPr>
            <w:r>
              <w:rPr/>
              <w:t>6</w:t>
            </w:r>
          </w:p>
        </w:tc>
        <w:tc>
          <w:tcPr>
            <w:tcW w:w="4926" w:type="dxa"/>
            <w:tcBorders>
              <w:start w:val="single" w:sz="4" w:space="0" w:color="000000"/>
              <w:bottom w:val="single" w:sz="4" w:space="0" w:color="000000"/>
            </w:tcBorders>
          </w:tcPr>
          <w:p>
            <w:pPr>
              <w:pStyle w:val="TableContents"/>
              <w:rPr/>
            </w:pPr>
            <w:r>
              <w:rPr/>
              <w:t>Belinda Echunjei</w:t>
            </w:r>
          </w:p>
        </w:tc>
        <w:tc>
          <w:tcPr>
            <w:tcW w:w="3116" w:type="dxa"/>
            <w:tcBorders>
              <w:start w:val="single" w:sz="4" w:space="0" w:color="000000"/>
              <w:bottom w:val="single" w:sz="4" w:space="0" w:color="000000"/>
              <w:end w:val="single" w:sz="4" w:space="0" w:color="000000"/>
            </w:tcBorders>
          </w:tcPr>
          <w:p>
            <w:pPr>
              <w:pStyle w:val="TableContents"/>
              <w:rPr/>
            </w:pPr>
            <w:r>
              <w:rPr/>
              <w:t>UBa25PP237</w:t>
            </w:r>
          </w:p>
        </w:tc>
      </w:tr>
      <w:tr>
        <w:trPr/>
        <w:tc>
          <w:tcPr>
            <w:tcW w:w="691" w:type="dxa"/>
            <w:tcBorders>
              <w:start w:val="single" w:sz="4" w:space="0" w:color="000000"/>
              <w:bottom w:val="single" w:sz="4" w:space="0" w:color="000000"/>
            </w:tcBorders>
          </w:tcPr>
          <w:p>
            <w:pPr>
              <w:pStyle w:val="TableContents"/>
              <w:rPr/>
            </w:pPr>
            <w:r>
              <w:rPr/>
              <w:t>7</w:t>
            </w:r>
          </w:p>
        </w:tc>
        <w:tc>
          <w:tcPr>
            <w:tcW w:w="4926" w:type="dxa"/>
            <w:tcBorders>
              <w:start w:val="single" w:sz="4" w:space="0" w:color="000000"/>
              <w:bottom w:val="single" w:sz="4" w:space="0" w:color="000000"/>
            </w:tcBorders>
          </w:tcPr>
          <w:p>
            <w:pPr>
              <w:pStyle w:val="TableContents"/>
              <w:rPr/>
            </w:pPr>
            <w:r>
              <w:rPr/>
              <w:t>Ayunui Francis Tamukum</w:t>
            </w:r>
          </w:p>
        </w:tc>
        <w:tc>
          <w:tcPr>
            <w:tcW w:w="3116" w:type="dxa"/>
            <w:tcBorders>
              <w:start w:val="single" w:sz="4" w:space="0" w:color="000000"/>
              <w:bottom w:val="single" w:sz="4" w:space="0" w:color="000000"/>
              <w:end w:val="single" w:sz="4" w:space="0" w:color="000000"/>
            </w:tcBorders>
          </w:tcPr>
          <w:p>
            <w:pPr>
              <w:pStyle w:val="TableContents"/>
              <w:rPr/>
            </w:pPr>
            <w:r>
              <w:rPr/>
              <w:t>UBA25PP177</w:t>
            </w:r>
          </w:p>
        </w:tc>
      </w:tr>
      <w:tr>
        <w:trPr/>
        <w:tc>
          <w:tcPr>
            <w:tcW w:w="691" w:type="dxa"/>
            <w:tcBorders>
              <w:start w:val="single" w:sz="4" w:space="0" w:color="000000"/>
              <w:bottom w:val="single" w:sz="4" w:space="0" w:color="000000"/>
            </w:tcBorders>
          </w:tcPr>
          <w:p>
            <w:pPr>
              <w:pStyle w:val="TableContents"/>
              <w:rPr/>
            </w:pPr>
            <w:r>
              <w:rPr/>
              <w:t>8</w:t>
            </w:r>
          </w:p>
        </w:tc>
        <w:tc>
          <w:tcPr>
            <w:tcW w:w="4926" w:type="dxa"/>
            <w:tcBorders>
              <w:start w:val="single" w:sz="4" w:space="0" w:color="000000"/>
              <w:bottom w:val="single" w:sz="4" w:space="0" w:color="000000"/>
            </w:tcBorders>
          </w:tcPr>
          <w:p>
            <w:pPr>
              <w:pStyle w:val="TableContents"/>
              <w:rPr/>
            </w:pPr>
            <w:r>
              <w:rPr/>
              <w:t>Bande Clarance Musir</w:t>
            </w:r>
          </w:p>
        </w:tc>
        <w:tc>
          <w:tcPr>
            <w:tcW w:w="3116" w:type="dxa"/>
            <w:tcBorders>
              <w:start w:val="single" w:sz="4" w:space="0" w:color="000000"/>
              <w:bottom w:val="single" w:sz="4" w:space="0" w:color="000000"/>
              <w:end w:val="single" w:sz="4" w:space="0" w:color="000000"/>
            </w:tcBorders>
          </w:tcPr>
          <w:p>
            <w:pPr>
              <w:pStyle w:val="TableContents"/>
              <w:rPr/>
            </w:pPr>
            <w:r>
              <w:rPr/>
              <w:t>UBa25PP162</w:t>
            </w:r>
          </w:p>
        </w:tc>
      </w:tr>
      <w:tr>
        <w:trPr/>
        <w:tc>
          <w:tcPr>
            <w:tcW w:w="691" w:type="dxa"/>
            <w:tcBorders>
              <w:start w:val="single" w:sz="4" w:space="0" w:color="000000"/>
              <w:bottom w:val="single" w:sz="4" w:space="0" w:color="000000"/>
            </w:tcBorders>
          </w:tcPr>
          <w:p>
            <w:pPr>
              <w:pStyle w:val="TableContents"/>
              <w:rPr/>
            </w:pPr>
            <w:r>
              <w:rPr/>
              <w:t>9</w:t>
            </w:r>
          </w:p>
        </w:tc>
        <w:tc>
          <w:tcPr>
            <w:tcW w:w="4926" w:type="dxa"/>
            <w:tcBorders>
              <w:start w:val="single" w:sz="4" w:space="0" w:color="000000"/>
              <w:bottom w:val="single" w:sz="4" w:space="0" w:color="000000"/>
            </w:tcBorders>
          </w:tcPr>
          <w:p>
            <w:pPr>
              <w:pStyle w:val="TableContents"/>
              <w:rPr/>
            </w:pPr>
            <w:r>
              <w:rPr/>
              <w:t>ANKAIN LESLY CHUO</w:t>
            </w:r>
          </w:p>
        </w:tc>
        <w:tc>
          <w:tcPr>
            <w:tcW w:w="3116" w:type="dxa"/>
            <w:tcBorders>
              <w:start w:val="single" w:sz="4" w:space="0" w:color="000000"/>
              <w:bottom w:val="single" w:sz="4" w:space="0" w:color="000000"/>
              <w:end w:val="single" w:sz="4" w:space="0" w:color="000000"/>
            </w:tcBorders>
          </w:tcPr>
          <w:p>
            <w:pPr>
              <w:pStyle w:val="TableContents"/>
              <w:rPr/>
            </w:pPr>
            <w:r>
              <w:rPr/>
            </w:r>
          </w:p>
        </w:tc>
      </w:tr>
    </w:tbl>
    <w:p>
      <w:pPr>
        <w:pStyle w:val="Normal"/>
        <w:bidi w:val="0"/>
        <w:spacing w:lineRule="auto" w:line="360"/>
        <w:jc w:val="center"/>
        <w:rPr>
          <w:rFonts w:ascii="Times New Roman" w:hAnsi="Times New Roman" w:eastAsia="Times New Roman" w:cs="Times New Roman"/>
          <w:sz w:val="28"/>
          <w:szCs w:val="28"/>
          <w:lang w:val="en-GB"/>
        </w:rPr>
      </w:pPr>
      <w:r>
        <w:rPr>
          <w:rFonts w:eastAsia="Times New Roman" w:cs="Times New Roman"/>
          <w:sz w:val="28"/>
          <w:szCs w:val="28"/>
          <w:lang w:val="en-GB"/>
        </w:rPr>
      </w:r>
    </w:p>
    <w:p>
      <w:pPr>
        <w:pStyle w:val="Normal"/>
        <w:bidi w:val="0"/>
        <w:spacing w:lineRule="auto" w:line="480"/>
        <w:jc w:val="center"/>
        <w:rPr>
          <w:rFonts w:ascii="Times New Roman" w:hAnsi="Times New Roman" w:eastAsia="Times New Roman" w:cs="Times New Roman"/>
          <w:b/>
          <w:bCs/>
          <w:color w:val="000000"/>
          <w:sz w:val="28"/>
          <w:szCs w:val="28"/>
        </w:rPr>
      </w:pPr>
      <w:r>
        <w:rPr>
          <w:rFonts w:eastAsia="Times New Roman" w:cs="Times New Roman"/>
          <w:b/>
          <w:sz w:val="28"/>
          <w:szCs w:val="28"/>
        </w:rPr>
        <w:t>COURSE INSTRUCTOR</w:t>
      </w:r>
    </w:p>
    <w:p>
      <w:pPr>
        <w:pStyle w:val="Normal"/>
        <w:bidi w:val="0"/>
        <w:spacing w:lineRule="auto" w:line="480"/>
        <w:jc w:val="center"/>
        <w:rPr>
          <w:b/>
          <w:bCs/>
        </w:rPr>
      </w:pPr>
      <w:r>
        <w:rPr>
          <w:rFonts w:eastAsia="Times New Roman" w:cs="Times New Roman"/>
          <w:b/>
          <w:bCs/>
          <w:color w:val="000000"/>
          <w:sz w:val="28"/>
          <w:szCs w:val="28"/>
          <w:lang w:val="en-GB"/>
        </w:rPr>
        <w:t>Mr YANCHO BASIL W</w:t>
      </w:r>
    </w:p>
    <w:p>
      <w:pPr>
        <w:pStyle w:val="Normal"/>
        <w:bidi w:val="0"/>
        <w:spacing w:lineRule="auto" w:line="360" w:before="0" w:after="0"/>
        <w:jc w:val="start"/>
        <w:rPr>
          <w:rFonts w:ascii="Times New Roman" w:hAnsi="Times New Roman" w:eastAsia="Times New Roman" w:cs="Times New Roman"/>
          <w:sz w:val="28"/>
          <w:szCs w:val="28"/>
        </w:rPr>
      </w:pPr>
      <w:r>
        <w:rPr>
          <w:rFonts w:eastAsia="Times New Roman" w:cs="Times New Roman"/>
          <w:sz w:val="28"/>
          <w:szCs w:val="28"/>
        </w:rPr>
        <mc:AlternateContent>
          <mc:Choice Requires="wps">
            <w:drawing>
              <wp:anchor behindDoc="0" distT="6985" distB="6985" distL="6985" distR="6350" simplePos="0" locked="0" layoutInCell="0" allowOverlap="1" relativeHeight="11">
                <wp:simplePos x="0" y="0"/>
                <wp:positionH relativeFrom="margin">
                  <wp:posOffset>2003425</wp:posOffset>
                </wp:positionH>
                <wp:positionV relativeFrom="paragraph">
                  <wp:posOffset>488315</wp:posOffset>
                </wp:positionV>
                <wp:extent cx="2334895" cy="439420"/>
                <wp:effectExtent l="6985" t="6985" r="6350" b="6985"/>
                <wp:wrapNone/>
                <wp:docPr id="6" name="Up Ribbon 3"/>
                <a:graphic xmlns:a="http://schemas.openxmlformats.org/drawingml/2006/main">
                  <a:graphicData uri="http://schemas.microsoft.com/office/word/2010/wordprocessingShape">
                    <wps:wsp>
                      <wps:cNvSpPr/>
                      <wps:spPr>
                        <a:xfrm>
                          <a:off x="0" y="0"/>
                          <a:ext cx="2334960" cy="439560"/>
                        </a:xfrm>
                        <a:prstGeom prst="ribbon2">
                          <a:avLst>
                            <a:gd name="adj1" fmla="val 33333"/>
                            <a:gd name="adj2" fmla="val 100000"/>
                          </a:avLst>
                        </a:prstGeom>
                        <a:solidFill>
                          <a:srgbClr val="8db3e2"/>
                        </a:solidFill>
                        <a:ln w="12700">
                          <a:solidFill>
                            <a:srgbClr val="000000"/>
                          </a:solidFill>
                          <a:round/>
                        </a:ln>
                      </wps:spPr>
                      <wps:style>
                        <a:lnRef idx="0"/>
                        <a:fillRef idx="0"/>
                        <a:effectRef idx="0"/>
                        <a:fontRef idx="minor"/>
                      </wps:style>
                      <wps:txbx>
                        <w:txbxContent>
                          <w:p>
                            <w:pPr>
                              <w:pStyle w:val="FrameContents"/>
                              <w:bidi w:val="0"/>
                              <w:jc w:val="center"/>
                              <w:rPr>
                                <w:b/>
                                <w:i w:val="false"/>
                                <w:i w:val="false"/>
                                <w:iCs/>
                                <w:sz w:val="28"/>
                                <w:szCs w:val="28"/>
                                <w:lang w:val="en-GB"/>
                              </w:rPr>
                            </w:pPr>
                            <w:r>
                              <w:rPr>
                                <w:b/>
                                <w:i w:val="false"/>
                                <w:iCs/>
                                <w:color w:val="000000"/>
                                <w:sz w:val="28"/>
                                <w:szCs w:val="28"/>
                                <w:lang w:val="en-GB"/>
                              </w:rPr>
                              <w:t>MAY 2026</w:t>
                            </w:r>
                          </w:p>
                        </w:txbxContent>
                      </wps:txbx>
                      <wps:bodyPr anchor="t" upright="1">
                        <a:noAutofit/>
                      </wps:bodyPr>
                    </wps:wsp>
                  </a:graphicData>
                </a:graphic>
              </wp:anchor>
            </w:drawing>
          </mc:Choice>
          <mc:Fallback>
            <w:pict>
              <v:shapetype id="_x0000_t54" coordsize="21600,21600" o:spt="54" adj="10800,3600" path="m,21600l@10,21600qx@21@22qy@23@24l@6@13qx@25@26qy@27@28l@7@14qx@29@30qy@31@32l@11@13qx@33@34qy@35@36l21600,21600l@2@17l21600@15l@5@15l@5@18qy@37@38l@6,qx@25@39l@4@15l0@15l2700@17xnsem@8@19qy@40@41l@6@13qx@25@26qy@27@28l@8@14xm@9@19qy@42@41l@7@13qx@29@26qy@31@28l@9@14xnsem,21600l2700@17l0@15l@4@15l@4@18qy@43@38l@7,qx@29@39l@5@15l@5@15l21600@15l@2@17l21600,21600l@11,21600qx@33@22qy@35@24l@7@13qx@29@26qy@31@28l@6@14qx@25@30qy@27@32l@10@13qx@21@34qy@23@36xm@8@14l@8@19m@9@19l@9@14m@4@20l@4@15m@5@15l@5@20nfe">
                <v:stroke joinstyle="miter"/>
                <v:formulas>
                  <v:f eqn="val #1"/>
                  <v:f eqn="val #0"/>
                  <v:f eqn="sum width 0 2700"/>
                  <v:f eqn="prod 1 @1 2"/>
                  <v:f eqn="sum 10800 0 @3"/>
                  <v:f eqn="sum 10800 @3 0"/>
                  <v:f eqn="sum @4 675 0"/>
                  <v:f eqn="sum @5 0 675"/>
                  <v:f eqn="sum @4 2700 0"/>
                  <v:f eqn="sum @5 0 2700"/>
                  <v:f eqn="sum @8 0 675"/>
                  <v:f eqn="sum @9 675 0"/>
                  <v:f eqn="prod 1 @0 2"/>
                  <v:f eqn="sum height 0 @12"/>
                  <v:f eqn="sum height 0 @0"/>
                  <v:f eqn="sum 0 @0 0"/>
                  <v:f eqn="sum @15 height 0"/>
                  <v:f eqn="prod 1 @16 2"/>
                  <v:f eqn="prod 1 @0 4"/>
                  <v:f eqn="sum height 0 @18"/>
                  <v:f eqn="sum @13 0 @18"/>
                  <v:f eqn="sum 675 @10 0"/>
                  <v:f eqn="sum 0 21600 @18"/>
                  <v:f eqn="sum 0 @21 675"/>
                  <v:f eqn="sum 0 @22 @18"/>
                  <v:f eqn="sum 0 @6 675"/>
                  <v:f eqn="sum 0 @13 @18"/>
                  <v:f eqn="sum 675 @25 0"/>
                  <v:f eqn="sum 0 @26 @18"/>
                  <v:f eqn="sum 675 @7 0"/>
                  <v:f eqn="sum @18 @14 0"/>
                  <v:f eqn="sum 0 @29 675"/>
                  <v:f eqn="sum @18 @30 0"/>
                  <v:f eqn="sum 0 @11 675"/>
                  <v:f eqn="sum @18 @13 0"/>
                  <v:f eqn="sum 675 @33 0"/>
                  <v:f eqn="sum @18 @34 0"/>
                  <v:f eqn="sum 0 @5 675"/>
                  <v:f eqn="sum 0 @18 @18"/>
                  <v:f eqn="sum @18 0 0"/>
                  <v:f eqn="sum 0 @8 675"/>
                  <v:f eqn="sum 0 @19 @18"/>
                  <v:f eqn="sum 675 @9 0"/>
                  <v:f eqn="sum 675 @4 0"/>
                </v:formulas>
                <v:path gradientshapeok="t" o:connecttype="rect" textboxrect="@4,0,@5,@14"/>
                <v:handles>
                  <v:h position="10800,@14"/>
                  <v:h position="@4,21600"/>
                </v:handles>
              </v:shapetype>
              <v:shape id="shape_0" ID="Up Ribbon 3" path="l-2147483625,-2147483609l-2147483632,-2147483612l-2147483608,-2147483607l-2147483630,-2147483620l-2147483632,-2147483612l-2147483606,-2147483605l-2147483629,-2147483617l-2147483632,-2147483612l-2147483604,-2147483603l-2147483623,-2147483620l-2147483632,-2147483612l-2147483602,-2147483601l-2147483600,-2147483609l-2147483639,-2147483614l-2147483600,-2147483616l-2147483633,-2147483616l-2147483633,-2147483612l-2147483632,-2147483612l-2147483599,-2147483598xel-2147483632,-2147483612l-2147483597,-2147483596l-2147483635,-2147483616l0,-2147483616xl-2147483627,-2147483611l-2147483632,-2147483612l-2147483595,-2147483594l-2147483630,-2147483620xel-2147483593,-2147483592l-2147483627,-2147483617l-2147483626,-2147483611l-2147483632,-2147483612l-2147483591,-2147483590l-2147483629,-2147483620l-2147483632,-2147483612l-2147483589,-2147483588l-2147483626,-2147483617l0,-2147483609l-2147483640,-2147483614l0,-2147483616l-2147483635,-2147483616l-2147483635,-2147483612l-2147483632,-2147483612l-2147483587,-2147483586l-2147483629,0l-2147483632,-2147483612l-2147483585,-2147483584l-2147483633,-2147483616xl-2147483600,-2147483616l-2147483600,-2147483609l-2147483632,-2147483612l-2147483629,-2147483620e" fillcolor="#8db3e2" stroked="t" o:allowincell="f" style="position:absolute;margin-left:157.75pt;margin-top:38.45pt;width:183.8pt;height:34.55pt;mso-wrap-style:square;v-text-anchor:top;mso-position-horizontal-relative:margin" type="_x0000_t54">
                <v:fill o:detectmouseclick="t" type="solid" color2="#724c1d"/>
                <v:stroke color="black" weight="12600" joinstyle="round" endcap="flat"/>
                <v:textbox>
                  <w:txbxContent>
                    <w:p>
                      <w:pPr>
                        <w:pStyle w:val="FrameContents"/>
                        <w:bidi w:val="0"/>
                        <w:jc w:val="center"/>
                        <w:rPr>
                          <w:b/>
                          <w:i w:val="false"/>
                          <w:i w:val="false"/>
                          <w:iCs/>
                          <w:sz w:val="28"/>
                          <w:szCs w:val="28"/>
                          <w:lang w:val="en-GB"/>
                        </w:rPr>
                      </w:pPr>
                      <w:r>
                        <w:rPr>
                          <w:b/>
                          <w:i w:val="false"/>
                          <w:iCs/>
                          <w:color w:val="000000"/>
                          <w:sz w:val="28"/>
                          <w:szCs w:val="28"/>
                          <w:lang w:val="en-GB"/>
                        </w:rPr>
                        <w:t>MAY 2026</w:t>
                      </w:r>
                    </w:p>
                  </w:txbxContent>
                </v:textbox>
                <w10:wrap type="none"/>
              </v:shape>
            </w:pict>
          </mc:Fallback>
        </mc:AlternateContent>
      </w:r>
    </w:p>
    <w:p>
      <w:pPr>
        <w:pStyle w:val="Normal"/>
        <w:bidi w:val="0"/>
        <w:spacing w:lineRule="auto" w:line="276"/>
        <w:jc w:val="both"/>
        <w:rPr>
          <w:rFonts w:ascii="Times New Roman" w:hAnsi="Times New Roman" w:eastAsia="Times New Roman" w:cs="Times New Roman"/>
          <w:sz w:val="28"/>
          <w:szCs w:val="28"/>
        </w:rPr>
      </w:pPr>
      <w:r>
        <w:rPr>
          <w:rFonts w:eastAsia="Times New Roman" w:cs="Times New Roman"/>
          <w:sz w:val="28"/>
          <w:szCs w:val="28"/>
        </w:rPr>
      </w:r>
    </w:p>
    <w:sdt>
      <w:sdtPr>
        <w:docPartObj>
          <w:docPartGallery w:val="Table of Contents"/>
          <w:docPartUnique w:val="true"/>
        </w:docPartObj>
      </w:sdtPr>
      <w:sdtContent>
        <w:p>
          <w:pPr>
            <w:pStyle w:val="TOCHeading"/>
            <w:rPr/>
          </w:pPr>
          <w:r>
            <w:rPr/>
            <w:t>Table of Contents</w:t>
          </w:r>
        </w:p>
        <w:p>
          <w:pPr>
            <w:pStyle w:val="TOC1"/>
            <w:tabs>
              <w:tab w:val="clear" w:pos="9360"/>
              <w:tab w:val="right" w:pos="9359" w:leader="dot"/>
            </w:tabs>
            <w:rPr/>
          </w:pPr>
          <w:r>
            <w:fldChar w:fldCharType="begin"/>
          </w:r>
          <w:r>
            <w:rPr>
              <w:rStyle w:val="IndexLink"/>
            </w:rPr>
            <w:instrText xml:space="preserve"> TOC \f \o "1-9" \h</w:instrText>
          </w:r>
          <w:r>
            <w:rPr>
              <w:rStyle w:val="IndexLink"/>
            </w:rPr>
            <w:fldChar w:fldCharType="separate"/>
          </w:r>
          <w:r>
            <w:rPr>
              <w:rStyle w:val="IndexLink"/>
            </w:rPr>
            <w:t>CHAPTER ONE</w:t>
          </w:r>
          <w:r>
            <w:rPr/>
            <w:tab/>
            <w:t>4</w:t>
          </w:r>
        </w:p>
        <w:p>
          <w:pPr>
            <w:pStyle w:val="TOC1"/>
            <w:tabs>
              <w:tab w:val="clear" w:pos="9360"/>
              <w:tab w:val="right" w:pos="9359" w:leader="dot"/>
            </w:tabs>
            <w:rPr/>
          </w:pPr>
          <w:r>
            <w:rPr/>
            <w:t>FUNDAMENTALS OF MULTIMEDIA COMPUTING</w:t>
            <w:tab/>
            <w:t>4</w:t>
          </w:r>
        </w:p>
        <w:p>
          <w:pPr>
            <w:pStyle w:val="TOC2"/>
            <w:tabs>
              <w:tab w:val="clear" w:pos="9077"/>
              <w:tab w:val="right" w:pos="9359" w:leader="dot"/>
            </w:tabs>
            <w:rPr/>
          </w:pPr>
          <w:r>
            <w:rPr/>
            <w:t>1.1 Introduction</w:t>
            <w:tab/>
            <w:t>4</w:t>
          </w:r>
        </w:p>
        <w:p>
          <w:pPr>
            <w:pStyle w:val="TOC2"/>
            <w:tabs>
              <w:tab w:val="clear" w:pos="9077"/>
              <w:tab w:val="right" w:pos="9359" w:leader="dot"/>
            </w:tabs>
            <w:rPr/>
          </w:pPr>
          <w:r>
            <w:rPr/>
            <w:t>1.2 Definition and Scope of Multimedia Computing</w:t>
            <w:tab/>
            <w:t>4</w:t>
          </w:r>
        </w:p>
        <w:p>
          <w:pPr>
            <w:pStyle w:val="TOC2"/>
            <w:tabs>
              <w:tab w:val="clear" w:pos="9077"/>
              <w:tab w:val="right" w:pos="9359" w:leader="dot"/>
            </w:tabs>
            <w:rPr/>
          </w:pPr>
          <w:r>
            <w:rPr/>
            <w:t>1.3 Mathematical Foundations of Multimedia Data Representation</w:t>
            <w:tab/>
            <w:t>5</w:t>
          </w:r>
        </w:p>
        <w:p>
          <w:pPr>
            <w:pStyle w:val="TOC3"/>
            <w:tabs>
              <w:tab w:val="clear" w:pos="8793"/>
              <w:tab w:val="right" w:pos="9359" w:leader="dot"/>
            </w:tabs>
            <w:rPr/>
          </w:pPr>
          <w:r>
            <w:rPr/>
            <w:t>1.3.1 Digital Image Representation</w:t>
            <w:tab/>
            <w:t>5</w:t>
          </w:r>
        </w:p>
        <w:p>
          <w:pPr>
            <w:pStyle w:val="TOC3"/>
            <w:tabs>
              <w:tab w:val="clear" w:pos="8793"/>
              <w:tab w:val="right" w:pos="9359" w:leader="dot"/>
            </w:tabs>
            <w:rPr/>
          </w:pPr>
          <w:r>
            <w:rPr/>
            <w:t>1.3.2 Color Space Transformations</w:t>
            <w:tab/>
            <w:t>5</w:t>
          </w:r>
        </w:p>
        <w:p>
          <w:pPr>
            <w:pStyle w:val="TOC3"/>
            <w:tabs>
              <w:tab w:val="clear" w:pos="8793"/>
              <w:tab w:val="right" w:pos="9359" w:leader="dot"/>
            </w:tabs>
            <w:rPr/>
          </w:pPr>
          <w:r>
            <w:rPr/>
            <w:t>1.3.3 Audio Signal Digitization</w:t>
            <w:tab/>
            <w:t>5</w:t>
          </w:r>
        </w:p>
        <w:p>
          <w:pPr>
            <w:pStyle w:val="TOC2"/>
            <w:tabs>
              <w:tab w:val="clear" w:pos="9077"/>
              <w:tab w:val="right" w:pos="9359" w:leader="dot"/>
            </w:tabs>
            <w:rPr/>
          </w:pPr>
          <w:r>
            <w:rPr/>
            <w:t>1.4 Multimedia Data Compression: Mathematical Analysis</w:t>
            <w:tab/>
            <w:t>6</w:t>
          </w:r>
        </w:p>
        <w:p>
          <w:pPr>
            <w:pStyle w:val="TOC3"/>
            <w:tabs>
              <w:tab w:val="clear" w:pos="8793"/>
              <w:tab w:val="right" w:pos="9359" w:leader="dot"/>
            </w:tabs>
            <w:rPr/>
          </w:pPr>
          <w:r>
            <w:rPr/>
            <w:t>1.4.1 Compression Fundamentals and Information Theory</w:t>
            <w:tab/>
            <w:t>6</w:t>
          </w:r>
        </w:p>
        <w:p>
          <w:pPr>
            <w:pStyle w:val="TOC3"/>
            <w:tabs>
              <w:tab w:val="clear" w:pos="8793"/>
              <w:tab w:val="right" w:pos="9359" w:leader="dot"/>
            </w:tabs>
            <w:rPr/>
          </w:pPr>
          <w:r>
            <w:rPr/>
            <w:t>1.4.2 Lossless Compression: Huffman Coding</w:t>
            <w:tab/>
            <w:t>6</w:t>
          </w:r>
        </w:p>
        <w:p>
          <w:pPr>
            <w:pStyle w:val="TOC3"/>
            <w:tabs>
              <w:tab w:val="clear" w:pos="8793"/>
              <w:tab w:val="right" w:pos="9359" w:leader="dot"/>
            </w:tabs>
            <w:rPr/>
          </w:pPr>
          <w:r>
            <w:rPr/>
            <w:t>1.4.3 Lossy Compression: Discrete Cosine Transform</w:t>
            <w:tab/>
            <w:t>7</w:t>
          </w:r>
        </w:p>
        <w:p>
          <w:pPr>
            <w:pStyle w:val="TOC3"/>
            <w:tabs>
              <w:tab w:val="clear" w:pos="8793"/>
              <w:tab w:val="right" w:pos="9359" w:leader="dot"/>
            </w:tabs>
            <w:rPr/>
          </w:pPr>
          <w:r>
            <w:rPr/>
            <w:t>1.4.4 Image Quality Metrics</w:t>
            <w:tab/>
            <w:t>7</w:t>
          </w:r>
        </w:p>
        <w:p>
          <w:pPr>
            <w:pStyle w:val="TOC2"/>
            <w:tabs>
              <w:tab w:val="clear" w:pos="9077"/>
              <w:tab w:val="right" w:pos="9359" w:leader="dot"/>
            </w:tabs>
            <w:rPr/>
          </w:pPr>
          <w:r>
            <w:rPr/>
            <w:t>1.5 Human Visual System and Perceptual Considerations</w:t>
            <w:tab/>
            <w:t>8</w:t>
          </w:r>
        </w:p>
        <w:p>
          <w:pPr>
            <w:pStyle w:val="TOC1"/>
            <w:tabs>
              <w:tab w:val="clear" w:pos="9360"/>
              <w:tab w:val="right" w:pos="9359" w:leader="dot"/>
            </w:tabs>
            <w:rPr/>
          </w:pPr>
          <w:r>
            <w:rPr/>
            <w:t>CHAPTER TWO</w:t>
            <w:tab/>
            <w:t>9</w:t>
          </w:r>
        </w:p>
        <w:p>
          <w:pPr>
            <w:pStyle w:val="TOC1"/>
            <w:tabs>
              <w:tab w:val="clear" w:pos="9360"/>
              <w:tab w:val="right" w:pos="9359" w:leader="dot"/>
            </w:tabs>
            <w:rPr/>
          </w:pPr>
          <w:r>
            <w:rPr/>
            <w:t>SECURITY PROBLEMS IN MULTIMEDIA COMPUTING</w:t>
            <w:tab/>
            <w:t>9</w:t>
          </w:r>
        </w:p>
        <w:p>
          <w:pPr>
            <w:pStyle w:val="TOC2"/>
            <w:tabs>
              <w:tab w:val="clear" w:pos="9077"/>
              <w:tab w:val="right" w:pos="9359" w:leader="dot"/>
            </w:tabs>
            <w:rPr/>
          </w:pPr>
          <w:r>
            <w:rPr/>
            <w:t>2.1 Introduction</w:t>
            <w:tab/>
            <w:t>9</w:t>
          </w:r>
        </w:p>
        <w:p>
          <w:pPr>
            <w:pStyle w:val="TOC2"/>
            <w:tabs>
              <w:tab w:val="clear" w:pos="9077"/>
              <w:tab w:val="right" w:pos="9359" w:leader="dot"/>
            </w:tabs>
            <w:rPr/>
          </w:pPr>
          <w:r>
            <w:rPr/>
            <w:t>2.2 Taxonomy of Multimedia Security Threats</w:t>
            <w:tab/>
            <w:t>9</w:t>
          </w:r>
        </w:p>
        <w:p>
          <w:pPr>
            <w:pStyle w:val="TOC3"/>
            <w:tabs>
              <w:tab w:val="clear" w:pos="8793"/>
              <w:tab w:val="right" w:pos="9359" w:leader="dot"/>
            </w:tabs>
            <w:rPr/>
          </w:pPr>
          <w:r>
            <w:rPr/>
            <w:t>2.2.1 Confidentiality Violations</w:t>
            <w:tab/>
            <w:t>9</w:t>
          </w:r>
        </w:p>
        <w:p>
          <w:pPr>
            <w:pStyle w:val="TOC3"/>
            <w:tabs>
              <w:tab w:val="clear" w:pos="8793"/>
              <w:tab w:val="right" w:pos="9359" w:leader="dot"/>
            </w:tabs>
            <w:rPr/>
          </w:pPr>
          <w:r>
            <w:rPr/>
            <w:t>2.2.2 Integrity Violations and Content Authentication</w:t>
            <w:tab/>
            <w:t>10</w:t>
          </w:r>
        </w:p>
        <w:p>
          <w:pPr>
            <w:pStyle w:val="TOC3"/>
            <w:tabs>
              <w:tab w:val="clear" w:pos="8793"/>
              <w:tab w:val="right" w:pos="9359" w:leader="dot"/>
            </w:tabs>
            <w:rPr/>
          </w:pPr>
          <w:r>
            <w:rPr/>
            <w:t>2.2.3 Copyright and Intellectual Property Violations</w:t>
            <w:tab/>
            <w:t>11</w:t>
          </w:r>
        </w:p>
        <w:p>
          <w:pPr>
            <w:pStyle w:val="TOC3"/>
            <w:tabs>
              <w:tab w:val="clear" w:pos="8793"/>
              <w:tab w:val="right" w:pos="9359" w:leader="dot"/>
            </w:tabs>
            <w:rPr/>
          </w:pPr>
          <w:r>
            <w:rPr/>
            <w:t>2.2.4 Availability Threats</w:t>
            <w:tab/>
            <w:t>11</w:t>
          </w:r>
        </w:p>
        <w:p>
          <w:pPr>
            <w:pStyle w:val="TOC2"/>
            <w:tabs>
              <w:tab w:val="clear" w:pos="9077"/>
              <w:tab w:val="right" w:pos="9359" w:leader="dot"/>
            </w:tabs>
            <w:rPr/>
          </w:pPr>
          <w:r>
            <w:rPr/>
            <w:t>2.3 Device-Level Security Vulnerabilities</w:t>
            <w:tab/>
            <w:t>11</w:t>
          </w:r>
        </w:p>
        <w:p>
          <w:pPr>
            <w:pStyle w:val="TOC3"/>
            <w:tabs>
              <w:tab w:val="clear" w:pos="8793"/>
              <w:tab w:val="right" w:pos="9359" w:leader="dot"/>
            </w:tabs>
            <w:rPr/>
          </w:pPr>
          <w:r>
            <w:rPr/>
            <w:t>2.3.1 Multimedia Capture Device Vulnerabilities</w:t>
            <w:tab/>
            <w:t>11</w:t>
          </w:r>
        </w:p>
        <w:p>
          <w:pPr>
            <w:pStyle w:val="TOC3"/>
            <w:tabs>
              <w:tab w:val="clear" w:pos="8793"/>
              <w:tab w:val="right" w:pos="9359" w:leader="dot"/>
            </w:tabs>
            <w:rPr/>
          </w:pPr>
          <w:r>
            <w:rPr/>
            <w:t>2.3.2 Smart Device and IoT Security Challenges</w:t>
            <w:tab/>
            <w:t>12</w:t>
          </w:r>
        </w:p>
        <w:p>
          <w:pPr>
            <w:pStyle w:val="TOC2"/>
            <w:tabs>
              <w:tab w:val="clear" w:pos="9077"/>
              <w:tab w:val="right" w:pos="9359" w:leader="dot"/>
            </w:tabs>
            <w:rPr/>
          </w:pPr>
          <w:r>
            <w:rPr/>
            <w:t>2.4 Systematic Security Framework for Multimedia Systems</w:t>
            <w:tab/>
            <w:t>12</w:t>
          </w:r>
        </w:p>
        <w:p>
          <w:pPr>
            <w:pStyle w:val="TOC1"/>
            <w:tabs>
              <w:tab w:val="clear" w:pos="9360"/>
              <w:tab w:val="right" w:pos="9359" w:leader="dot"/>
            </w:tabs>
            <w:rPr/>
          </w:pPr>
          <w:r>
            <w:rPr/>
            <w:t>CHAPTER THREE</w:t>
            <w:tab/>
            <w:t>13</w:t>
          </w:r>
        </w:p>
        <w:p>
          <w:pPr>
            <w:pStyle w:val="TOC1"/>
            <w:tabs>
              <w:tab w:val="clear" w:pos="9360"/>
              <w:tab w:val="right" w:pos="9359" w:leader="dot"/>
            </w:tabs>
            <w:rPr/>
          </w:pPr>
          <w:r>
            <w:rPr/>
            <w:t>PRACTICAL IMPLEMENTATION: MULTIMEDIA METADATA SECURITY ANALYSIS</w:t>
            <w:tab/>
            <w:t>13</w:t>
          </w:r>
        </w:p>
        <w:p>
          <w:pPr>
            <w:pStyle w:val="TOC2"/>
            <w:tabs>
              <w:tab w:val="clear" w:pos="9077"/>
              <w:tab w:val="right" w:pos="9359" w:leader="dot"/>
            </w:tabs>
            <w:rPr/>
          </w:pPr>
          <w:r>
            <w:rPr/>
            <w:t>3.1 Introduction and Objectives</w:t>
            <w:tab/>
            <w:t>13</w:t>
          </w:r>
        </w:p>
        <w:p>
          <w:pPr>
            <w:pStyle w:val="TOC2"/>
            <w:tabs>
              <w:tab w:val="clear" w:pos="9077"/>
              <w:tab w:val="right" w:pos="9359" w:leader="dot"/>
            </w:tabs>
            <w:rPr/>
          </w:pPr>
          <w:r>
            <w:rPr/>
            <w:t>3.2 System Architecture and Methodology</w:t>
            <w:tab/>
            <w:t>13</w:t>
          </w:r>
        </w:p>
        <w:p>
          <w:pPr>
            <w:pStyle w:val="TOC2"/>
            <w:tabs>
              <w:tab w:val="clear" w:pos="9077"/>
              <w:tab w:val="right" w:pos="9359" w:leader="dot"/>
            </w:tabs>
            <w:rPr/>
          </w:pPr>
          <w:r>
            <w:rPr/>
            <w:t>3.4 Performance Analysis and Testing Results</w:t>
            <w:tab/>
            <w:t>13</w:t>
          </w:r>
        </w:p>
        <w:p>
          <w:pPr>
            <w:pStyle w:val="TOC3"/>
            <w:tabs>
              <w:tab w:val="clear" w:pos="8793"/>
              <w:tab w:val="right" w:pos="9359" w:leader="dot"/>
            </w:tabs>
            <w:rPr/>
          </w:pPr>
          <w:r>
            <w:rPr/>
            <w:t>3.4.1 Execution Time Analysis</w:t>
            <w:tab/>
            <w:t>13</w:t>
          </w:r>
        </w:p>
        <w:p>
          <w:pPr>
            <w:pStyle w:val="TOC3"/>
            <w:tabs>
              <w:tab w:val="clear" w:pos="8793"/>
              <w:tab w:val="right" w:pos="9359" w:leader="dot"/>
            </w:tabs>
            <w:rPr/>
          </w:pPr>
          <w:r>
            <w:rPr/>
            <w:t>3.4.2 Privacy Risk Distribution</w:t>
            <w:tab/>
            <w:t>14</w:t>
          </w:r>
        </w:p>
        <w:p>
          <w:pPr>
            <w:pStyle w:val="TOC2"/>
            <w:tabs>
              <w:tab w:val="clear" w:pos="9077"/>
              <w:tab w:val="right" w:pos="9359" w:leader="dot"/>
            </w:tabs>
            <w:rPr/>
          </w:pPr>
          <w:r>
            <w:rPr/>
            <w:t>3.5 Discussion and Security Implications</w:t>
            <w:tab/>
            <w:t>14</w:t>
          </w:r>
        </w:p>
        <w:p>
          <w:pPr>
            <w:pStyle w:val="TOC1"/>
            <w:tabs>
              <w:tab w:val="clear" w:pos="9360"/>
              <w:tab w:val="right" w:pos="9359" w:leader="dot"/>
            </w:tabs>
            <w:rPr/>
          </w:pPr>
          <w:r>
            <w:rPr/>
            <w:t>CHAPTER FOUR</w:t>
            <w:tab/>
            <w:t>15</w:t>
          </w:r>
        </w:p>
        <w:p>
          <w:pPr>
            <w:pStyle w:val="TOC1"/>
            <w:tabs>
              <w:tab w:val="clear" w:pos="9360"/>
              <w:tab w:val="right" w:pos="9359" w:leader="dot"/>
            </w:tabs>
            <w:rPr/>
          </w:pPr>
          <w:r>
            <w:rPr/>
            <w:t>SECURITY MECHANISMS AND PROTECTION TECHNIQUES</w:t>
            <w:tab/>
            <w:t>15</w:t>
          </w:r>
        </w:p>
        <w:p>
          <w:pPr>
            <w:pStyle w:val="TOC2"/>
            <w:tabs>
              <w:tab w:val="clear" w:pos="9077"/>
              <w:tab w:val="right" w:pos="9359" w:leader="dot"/>
            </w:tabs>
            <w:rPr/>
          </w:pPr>
          <w:r>
            <w:rPr/>
            <w:t>4.1 Introduction</w:t>
            <w:tab/>
            <w:t>15</w:t>
          </w:r>
        </w:p>
        <w:p>
          <w:pPr>
            <w:pStyle w:val="TOC2"/>
            <w:tabs>
              <w:tab w:val="clear" w:pos="9077"/>
              <w:tab w:val="right" w:pos="9359" w:leader="dot"/>
            </w:tabs>
            <w:rPr/>
          </w:pPr>
          <w:r>
            <w:rPr/>
            <w:t>4.2 Cryptographic Protection for Multimedia</w:t>
            <w:tab/>
            <w:t>15</w:t>
          </w:r>
        </w:p>
        <w:p>
          <w:pPr>
            <w:pStyle w:val="TOC3"/>
            <w:tabs>
              <w:tab w:val="clear" w:pos="8793"/>
              <w:tab w:val="right" w:pos="9359" w:leader="dot"/>
            </w:tabs>
            <w:rPr/>
          </w:pPr>
          <w:r>
            <w:rPr/>
            <w:t>4.2.1 Multimedia Encryption</w:t>
            <w:tab/>
            <w:t>15</w:t>
          </w:r>
        </w:p>
        <w:p>
          <w:pPr>
            <w:pStyle w:val="TOC2"/>
            <w:tabs>
              <w:tab w:val="clear" w:pos="9077"/>
              <w:tab w:val="right" w:pos="9359" w:leader="dot"/>
            </w:tabs>
            <w:rPr/>
          </w:pPr>
          <w:r>
            <w:rPr/>
            <w:t>4.3 Digital Watermarking for Copyright Protection</w:t>
            <w:tab/>
            <w:t>15</w:t>
          </w:r>
        </w:p>
        <w:p>
          <w:pPr>
            <w:pStyle w:val="TOC2"/>
            <w:tabs>
              <w:tab w:val="clear" w:pos="9077"/>
              <w:tab w:val="right" w:pos="9359" w:leader="dot"/>
            </w:tabs>
            <w:rPr/>
          </w:pPr>
          <w:r>
            <w:rPr/>
            <w:t>4.4 Authentication and Access Control</w:t>
            <w:tab/>
            <w:t>16</w:t>
          </w:r>
        </w:p>
        <w:p>
          <w:pPr>
            <w:pStyle w:val="TOC2"/>
            <w:tabs>
              <w:tab w:val="clear" w:pos="9077"/>
              <w:tab w:val="right" w:pos="9359" w:leader="dot"/>
            </w:tabs>
            <w:rPr/>
          </w:pPr>
          <w:r>
            <w:rPr/>
            <w:t>4.5 Network Security for Multimedia Transmission</w:t>
            <w:tab/>
            <w:t>16</w:t>
          </w:r>
        </w:p>
        <w:p>
          <w:pPr>
            <w:pStyle w:val="TOC1"/>
            <w:tabs>
              <w:tab w:val="clear" w:pos="9360"/>
              <w:tab w:val="right" w:pos="9359" w:leader="dot"/>
            </w:tabs>
            <w:rPr/>
          </w:pPr>
          <w:r>
            <w:rPr/>
            <w:t>CHAPTER FIVE</w:t>
            <w:tab/>
            <w:t>17</w:t>
          </w:r>
        </w:p>
        <w:p>
          <w:pPr>
            <w:pStyle w:val="TOC1"/>
            <w:tabs>
              <w:tab w:val="clear" w:pos="9360"/>
              <w:tab w:val="right" w:pos="9359" w:leader="dot"/>
            </w:tabs>
            <w:rPr/>
          </w:pPr>
          <w:r>
            <w:rPr/>
            <w:t>CONCLUSIONS AND RECOMMENDATIONS</w:t>
            <w:tab/>
            <w:t>17</w:t>
          </w:r>
        </w:p>
        <w:p>
          <w:pPr>
            <w:pStyle w:val="TOC2"/>
            <w:tabs>
              <w:tab w:val="clear" w:pos="9077"/>
              <w:tab w:val="right" w:pos="9359" w:leader="dot"/>
            </w:tabs>
            <w:rPr/>
          </w:pPr>
          <w:r>
            <w:rPr/>
            <w:t>5.1 Summary of Key Findings</w:t>
            <w:tab/>
            <w:t>17</w:t>
          </w:r>
        </w:p>
        <w:p>
          <w:pPr>
            <w:pStyle w:val="TOC2"/>
            <w:tabs>
              <w:tab w:val="clear" w:pos="9077"/>
              <w:tab w:val="right" w:pos="9359" w:leader="dot"/>
            </w:tabs>
            <w:rPr/>
          </w:pPr>
          <w:r>
            <w:rPr/>
            <w:t>5.2 Systematic Framework Integration</w:t>
            <w:tab/>
            <w:t>17</w:t>
          </w:r>
        </w:p>
        <w:p>
          <w:pPr>
            <w:pStyle w:val="TOC2"/>
            <w:tabs>
              <w:tab w:val="clear" w:pos="9077"/>
              <w:tab w:val="right" w:pos="9359" w:leader="dot"/>
            </w:tabs>
            <w:rPr/>
          </w:pPr>
          <w:r>
            <w:rPr/>
            <w:t>5.3 Recommendations</w:t>
            <w:tab/>
            <w:t>18</w:t>
          </w:r>
        </w:p>
        <w:p>
          <w:pPr>
            <w:pStyle w:val="TOC3"/>
            <w:tabs>
              <w:tab w:val="clear" w:pos="8793"/>
              <w:tab w:val="right" w:pos="9359" w:leader="dot"/>
            </w:tabs>
            <w:rPr/>
          </w:pPr>
          <w:r>
            <w:rPr/>
            <w:t>5.3.1 For Users and Content Creators</w:t>
            <w:tab/>
            <w:t>18</w:t>
          </w:r>
        </w:p>
        <w:p>
          <w:pPr>
            <w:pStyle w:val="TOC3"/>
            <w:tabs>
              <w:tab w:val="clear" w:pos="8793"/>
              <w:tab w:val="right" w:pos="9359" w:leader="dot"/>
            </w:tabs>
            <w:rPr/>
          </w:pPr>
          <w:r>
            <w:rPr/>
            <w:t>5.3.2 For Platform Providers and Service Operators</w:t>
            <w:tab/>
            <w:t>18</w:t>
          </w:r>
        </w:p>
        <w:p>
          <w:pPr>
            <w:pStyle w:val="TOC3"/>
            <w:tabs>
              <w:tab w:val="clear" w:pos="8793"/>
              <w:tab w:val="right" w:pos="9359" w:leader="dot"/>
            </w:tabs>
            <w:rPr/>
          </w:pPr>
          <w:r>
            <w:rPr/>
            <w:t>5.3.3 For Device Manufacturers and Developers</w:t>
            <w:tab/>
            <w:t>18</w:t>
          </w:r>
        </w:p>
        <w:p>
          <w:pPr>
            <w:pStyle w:val="TOC2"/>
            <w:tabs>
              <w:tab w:val="clear" w:pos="9077"/>
              <w:tab w:val="right" w:pos="9359" w:leader="dot"/>
            </w:tabs>
            <w:rPr/>
          </w:pPr>
          <w:r>
            <w:rPr/>
            <w:t>5.4 Future Research Directions</w:t>
            <w:tab/>
            <w:t>19</w:t>
          </w:r>
        </w:p>
        <w:p>
          <w:pPr>
            <w:pStyle w:val="TOC2"/>
            <w:tabs>
              <w:tab w:val="clear" w:pos="9077"/>
              <w:tab w:val="right" w:pos="9359" w:leader="dot"/>
            </w:tabs>
            <w:rPr/>
          </w:pPr>
          <w:r>
            <w:rPr/>
            <w:t>5.5 Concluding Remarks</w:t>
            <w:tab/>
            <w:t>19</w:t>
          </w:r>
        </w:p>
        <w:p>
          <w:pPr>
            <w:pStyle w:val="TOC1"/>
            <w:tabs>
              <w:tab w:val="clear" w:pos="9360"/>
              <w:tab w:val="right" w:pos="9359" w:leader="dot"/>
            </w:tabs>
            <w:rPr/>
          </w:pPr>
          <w:r>
            <w:rPr/>
            <w:t>REFERENCES</w:t>
            <w:tab/>
            <w:t>20</w:t>
          </w:r>
          <w:r>
            <w:rPr/>
            <w:fldChar w:fldCharType="end"/>
          </w:r>
        </w:p>
      </w:sdtContent>
    </w:sdt>
    <w:p>
      <w:pPr>
        <w:pStyle w:val="Normal"/>
        <w:bidi w:val="0"/>
        <w:spacing w:lineRule="auto" w:line="276" w:before="0" w:after="0"/>
        <w:jc w:val="both"/>
        <w:rPr>
          <w:rFonts w:ascii="Times New Roman" w:hAnsi="Times New Roman" w:eastAsia="Times New Roman" w:cs="Times New Roman"/>
          <w:sz w:val="28"/>
          <w:szCs w:val="28"/>
        </w:rPr>
      </w:pPr>
      <w:r>
        <w:rPr>
          <w:rFonts w:eastAsia="Times New Roman" w:cs="Times New Roman"/>
          <w:sz w:val="28"/>
          <w:szCs w:val="28"/>
        </w:rPr>
      </w:r>
      <w:r>
        <w:br w:type="page"/>
      </w:r>
    </w:p>
    <w:p>
      <w:pPr>
        <w:pStyle w:val="Heading1"/>
        <w:spacing w:before="0" w:after="120"/>
        <w:rPr/>
      </w:pPr>
      <w:bookmarkStart w:id="0" w:name="__RefHeading___Toc4303_943152826"/>
      <w:bookmarkEnd w:id="0"/>
      <w:r>
        <w:rPr/>
        <w:t>CHAPTER ONE</w:t>
      </w:r>
    </w:p>
    <w:p>
      <w:pPr>
        <w:pStyle w:val="Heading1"/>
        <w:rPr/>
      </w:pPr>
      <w:bookmarkStart w:id="1" w:name="__RefHeading___Toc4305_943152826"/>
      <w:bookmarkEnd w:id="1"/>
      <w:r>
        <w:rPr/>
        <w:t>FUNDAMENTALS OF MULTIMEDIA COMPUTING</w:t>
      </w:r>
    </w:p>
    <w:p>
      <w:pPr>
        <w:pStyle w:val="Heading2"/>
        <w:rPr/>
      </w:pPr>
      <w:bookmarkStart w:id="2" w:name="__RefHeading___Toc4307_943152826"/>
      <w:bookmarkEnd w:id="2"/>
      <w:r>
        <w:rPr/>
        <w:t>1.1 Introduction</w:t>
      </w:r>
    </w:p>
    <w:p>
      <w:pPr>
        <w:pStyle w:val="Normal"/>
        <w:spacing w:lineRule="auto" w:line="360"/>
        <w:jc w:val="both"/>
        <w:rPr/>
      </w:pPr>
      <w:r>
        <w:rPr/>
        <w:t>Multimedia computing represents the convergence of multiple information modalities within digital systems, enabling the processing, storage, transmission, and presentation of text, images, audio, video, graphics, and animation in an integrated computational framework. The exponential growth in computational power, network bandwidth, and storage capacity has transformed multimedia computing from a specialized domain into a foundational technology underpinning modern digital infrastructure.</w:t>
      </w:r>
    </w:p>
    <w:p>
      <w:pPr>
        <w:pStyle w:val="Normal"/>
        <w:spacing w:lineRule="auto" w:line="360"/>
        <w:jc w:val="both"/>
        <w:rPr/>
      </w:pPr>
      <w:r>
        <w:rPr/>
        <w:t>Contemporary multimedia systems operate across diverse application domains including education, entertainment, healthcare, telecommunications, security, and scientific visualization. However, the ubiquitous deployment of multimedia technologies has introduced significant security challenges that require systematic understanding and technical analysis.</w:t>
      </w:r>
    </w:p>
    <w:p>
      <w:pPr>
        <w:pStyle w:val="Heading2"/>
        <w:rPr/>
      </w:pPr>
      <w:bookmarkStart w:id="3" w:name="__RefHeading___Toc4309_943152826"/>
      <w:bookmarkEnd w:id="3"/>
      <w:r>
        <w:rPr/>
        <w:t>1.2 Definition and Scope of Multimedia Computing</w:t>
      </w:r>
    </w:p>
    <w:p>
      <w:pPr>
        <w:pStyle w:val="Normal"/>
        <w:spacing w:lineRule="auto" w:line="360"/>
        <w:jc w:val="both"/>
        <w:rPr/>
      </w:pPr>
      <w:r>
        <w:rPr/>
        <w:t>Multimedia computing encompasses the integration and synchronization of multiple media types within a unified digital environment. Unlike traditional computing paradigms focused on alphanumeric data processing, multimedia computing handles heterogeneous data types with varying temporal, spatial, and quality requirements. The fundamental media components include:</w:t>
      </w:r>
    </w:p>
    <w:p>
      <w:pPr>
        <w:pStyle w:val="Normal"/>
        <w:spacing w:lineRule="auto" w:line="360" w:before="120" w:after="0"/>
        <w:jc w:val="both"/>
        <w:rPr/>
      </w:pPr>
      <w:r>
        <w:rPr/>
        <w:t>Text: Discrete symbolic data represented using character encoding standards (ASCII, Unicode). Text data exhibits high compressibility and minimal temporal constraints.</w:t>
      </w:r>
    </w:p>
    <w:p>
      <w:pPr>
        <w:pStyle w:val="Normal"/>
        <w:spacing w:lineRule="auto" w:line="360"/>
        <w:jc w:val="both"/>
        <w:rPr/>
      </w:pPr>
      <w:r>
        <w:rPr/>
        <w:t>Images: Two-dimensional spatial data arrays representing visual information. Images can be categorized as binary, grayscale, or color, with varying bit depths and resolutions.</w:t>
      </w:r>
    </w:p>
    <w:p>
      <w:pPr>
        <w:pStyle w:val="Normal"/>
        <w:spacing w:lineRule="auto" w:line="360"/>
        <w:jc w:val="both"/>
        <w:rPr/>
      </w:pPr>
      <w:r>
        <w:rPr/>
        <w:t>Audio: Time-dependent acoustic waveforms digitized through sampling and quantization. Audio signals require continuous playback with strict temporal synchronization.</w:t>
      </w:r>
    </w:p>
    <w:p>
      <w:pPr>
        <w:pStyle w:val="Normal"/>
        <w:spacing w:lineRule="auto" w:line="360"/>
        <w:jc w:val="both"/>
        <w:rPr/>
      </w:pPr>
      <w:r>
        <w:rPr/>
        <w:t>Video: Temporal sequences of images combined with synchronized audio, requiring substantial bandwidth and storage resources. Video data exhibits both spatial and temporal redundancy exploitable for compression.</w:t>
      </w:r>
    </w:p>
    <w:p>
      <w:pPr>
        <w:pStyle w:val="Heading2"/>
        <w:rPr/>
      </w:pPr>
      <w:bookmarkStart w:id="4" w:name="__RefHeading___Toc4311_943152826"/>
      <w:bookmarkEnd w:id="4"/>
      <w:r>
        <w:rPr/>
        <w:t>1.3 Mathematical Foundations of Multimedia Data Representation</w:t>
      </w:r>
    </w:p>
    <w:p>
      <w:pPr>
        <w:pStyle w:val="Heading3"/>
        <w:rPr/>
      </w:pPr>
      <w:bookmarkStart w:id="5" w:name="__RefHeading___Toc4313_943152826"/>
      <w:bookmarkEnd w:id="5"/>
      <w:r>
        <w:rPr/>
        <w:t>1.3.1 Digital Image Representation</w:t>
      </w:r>
    </w:p>
    <w:p>
      <w:pPr>
        <w:pStyle w:val="Normal"/>
        <w:spacing w:lineRule="auto" w:line="360"/>
        <w:jc w:val="both"/>
        <w:rPr/>
      </w:pPr>
      <w:r>
        <w:rPr/>
        <w:t>A digital image can be mathematically represented as a two-dimensional function f(x,y), where x and y denote spatial coordinates and the amplitude of f at any coordinate pair represents the intensity or brightness at that point. For a grayscale image with M rows and N columns:</w:t>
      </w:r>
    </w:p>
    <w:p>
      <w:pPr>
        <w:pStyle w:val="Normal"/>
        <w:spacing w:lineRule="auto" w:line="360" w:before="240" w:after="240"/>
        <w:jc w:val="center"/>
        <w:rPr/>
      </w:pPr>
      <w:r>
        <w:rPr>
          <w:i/>
          <w:iCs/>
        </w:rPr>
        <w:t>f(x,y) ∈ [0, L-1], where 0 ≤ x ≤ M-1, 0 ≤ y ≤ N-1</w:t>
      </w:r>
    </w:p>
    <w:p>
      <w:pPr>
        <w:pStyle w:val="Normal"/>
        <w:spacing w:lineRule="auto" w:line="360"/>
        <w:jc w:val="both"/>
        <w:rPr/>
      </w:pPr>
      <w:r>
        <w:rPr/>
        <w:t>where L represents the number of discrete intensity levels. For an 8-bit grayscale image, L = 256, providing intensity values ranging from 0 (black) to 255 (white). The total storage requirement for an uncompressed grayscale image is M × N × b bits, where b is the bit depth.</w:t>
      </w:r>
    </w:p>
    <w:p>
      <w:pPr>
        <w:pStyle w:val="Heading3"/>
        <w:rPr/>
      </w:pPr>
      <w:bookmarkStart w:id="6" w:name="__RefHeading___Toc4315_943152826"/>
      <w:bookmarkEnd w:id="6"/>
      <w:r>
        <w:rPr/>
        <w:t>1.3.2 Color Space Transformations</w:t>
      </w:r>
    </w:p>
    <w:p>
      <w:pPr>
        <w:pStyle w:val="Normal"/>
        <w:spacing w:lineRule="auto" w:line="360"/>
        <w:jc w:val="both"/>
        <w:rPr/>
      </w:pPr>
      <w:r>
        <w:rPr/>
        <w:t>Color images utilize multiple color channels to represent chromatic information. The RGB color model, based on additive color synthesis, represents colors as combinations of Red, Green, and Blue components. However, for multimedia compression and processing, the YCbCr color space proves more efficient as it separates luminance (Y) from chrominance (Cb, Cr), exploiting the Human Visual System's greater sensitivity to brightness variations than color changes.</w:t>
      </w:r>
    </w:p>
    <w:p>
      <w:pPr>
        <w:pStyle w:val="Normal"/>
        <w:spacing w:lineRule="auto" w:line="360" w:before="240" w:after="0"/>
        <w:jc w:val="both"/>
        <w:rPr/>
      </w:pPr>
      <w:r>
        <w:rPr>
          <w:b/>
          <w:bCs/>
        </w:rPr>
        <w:t>The RGB to YCbCr transformation is defined by the following linear equations:</w:t>
      </w:r>
    </w:p>
    <w:p>
      <w:pPr>
        <w:pStyle w:val="Normal"/>
        <w:spacing w:lineRule="auto" w:line="360" w:before="240" w:after="120"/>
        <w:jc w:val="center"/>
        <w:rPr/>
      </w:pPr>
      <w:r>
        <w:rPr>
          <w:i/>
          <w:iCs/>
        </w:rPr>
        <w:t>Y = 0.299R + 0.587G + 0.114B</w:t>
      </w:r>
    </w:p>
    <w:p>
      <w:pPr>
        <w:pStyle w:val="Normal"/>
        <w:spacing w:lineRule="auto" w:line="360" w:before="0" w:after="120"/>
        <w:jc w:val="center"/>
        <w:rPr/>
      </w:pPr>
      <w:r>
        <w:rPr>
          <w:i/>
          <w:iCs/>
        </w:rPr>
        <w:t>Cb = -0.169R - 0.331G + 0.500B + 128</w:t>
      </w:r>
    </w:p>
    <w:p>
      <w:pPr>
        <w:pStyle w:val="Normal"/>
        <w:spacing w:lineRule="auto" w:line="360" w:before="0" w:after="240"/>
        <w:jc w:val="center"/>
        <w:rPr/>
      </w:pPr>
      <w:r>
        <w:rPr>
          <w:i/>
          <w:iCs/>
        </w:rPr>
        <w:t>Cr = 0.500R - 0.419G - 0.081B + 128</w:t>
      </w:r>
    </w:p>
    <w:p>
      <w:pPr>
        <w:pStyle w:val="Normal"/>
        <w:spacing w:lineRule="auto" w:line="360"/>
        <w:jc w:val="both"/>
        <w:rPr/>
      </w:pPr>
      <w:r>
        <w:rPr/>
        <w:t>where R, G, B ∈ [0, 255] represent the red, green, and blue components respectively. The constant 128 provides offset to ensure Cb and Cr values remain within the [0, 255] range. This transformation is fundamental to JPEG compression and video coding standards.</w:t>
      </w:r>
    </w:p>
    <w:p>
      <w:pPr>
        <w:pStyle w:val="Heading3"/>
        <w:rPr/>
      </w:pPr>
      <w:bookmarkStart w:id="7" w:name="__RefHeading___Toc4317_943152826"/>
      <w:bookmarkEnd w:id="7"/>
      <w:r>
        <w:rPr/>
        <w:t>1.3.3 Audio Signal Digitization</w:t>
      </w:r>
    </w:p>
    <w:p>
      <w:pPr>
        <w:pStyle w:val="Normal"/>
        <w:spacing w:lineRule="auto" w:line="360"/>
        <w:jc w:val="both"/>
        <w:rPr/>
      </w:pPr>
      <w:r>
        <w:rPr/>
        <w:t>Analog audio signals must be converted to digital format through sampling and quantization. According to the Nyquist-Shannon sampling theorem, to accurately reconstruct a signal with maximum frequency fₘₐₓ, the sampling frequency fₛ must satisfy:</w:t>
      </w:r>
    </w:p>
    <w:p>
      <w:pPr>
        <w:pStyle w:val="Normal"/>
        <w:spacing w:lineRule="auto" w:line="360" w:before="240" w:after="240"/>
        <w:jc w:val="center"/>
        <w:rPr/>
      </w:pPr>
      <w:r>
        <w:rPr>
          <w:i/>
          <w:iCs/>
        </w:rPr>
        <w:t>fₛ ≥ 2fₘₐₓ</w:t>
      </w:r>
    </w:p>
    <w:p>
      <w:pPr>
        <w:pStyle w:val="Normal"/>
        <w:spacing w:lineRule="auto" w:line="360"/>
        <w:jc w:val="both"/>
        <w:rPr/>
      </w:pPr>
      <w:r>
        <w:rPr/>
        <w:t>For CD-quality audio with maximum frequency of 20 kHz, the standard sampling rate is 44.1 kHz. The bit rate for uncompressed audio is calculated as:</w:t>
      </w:r>
    </w:p>
    <w:p>
      <w:pPr>
        <w:pStyle w:val="Normal"/>
        <w:spacing w:lineRule="auto" w:line="360" w:before="240" w:after="240"/>
        <w:jc w:val="center"/>
        <w:rPr/>
      </w:pPr>
      <w:r>
        <w:rPr>
          <w:i/>
          <w:iCs/>
        </w:rPr>
        <w:t>Bit Rate = Sampling Rate × Bit Depth × Number of Channels</w:t>
      </w:r>
    </w:p>
    <w:p>
      <w:pPr>
        <w:pStyle w:val="Normal"/>
        <w:spacing w:lineRule="auto" w:line="360"/>
        <w:jc w:val="both"/>
        <w:rPr/>
      </w:pPr>
      <w:r>
        <w:rPr/>
        <w:t>For stereo CD audio (44.1 kHz, 16-bit, 2 channels): Bit Rate = 44,100 × 16 × 2 = 1,411,200 bits/second ≈ 1.41 Mbps.</w:t>
      </w:r>
    </w:p>
    <w:p>
      <w:pPr>
        <w:pStyle w:val="Heading2"/>
        <w:rPr/>
      </w:pPr>
      <w:bookmarkStart w:id="8" w:name="__RefHeading___Toc4319_943152826"/>
      <w:bookmarkEnd w:id="8"/>
      <w:r>
        <w:rPr/>
        <w:t>1.4 Multimedia Data Compression: Mathematical Analysis</w:t>
      </w:r>
    </w:p>
    <w:p>
      <w:pPr>
        <w:pStyle w:val="Heading3"/>
        <w:rPr/>
      </w:pPr>
      <w:bookmarkStart w:id="9" w:name="__RefHeading___Toc4321_943152826"/>
      <w:bookmarkEnd w:id="9"/>
      <w:r>
        <w:rPr/>
        <w:t>1.4.1 Compression Fundamentals and Information Theory</w:t>
      </w:r>
    </w:p>
    <w:p>
      <w:pPr>
        <w:pStyle w:val="Normal"/>
        <w:spacing w:lineRule="auto" w:line="360"/>
        <w:jc w:val="both"/>
        <w:rPr/>
      </w:pPr>
      <w:r>
        <w:rPr/>
        <w:t>Data compression exploits statistical redundancy in multimedia data to reduce storage and transmission requirements. The theoretical compression limit is determined by the entropy of the source, defined by Shannon's entropy formula:</w:t>
      </w:r>
    </w:p>
    <w:p>
      <w:pPr>
        <w:pStyle w:val="Normal"/>
        <w:spacing w:lineRule="auto" w:line="360" w:before="240" w:after="240"/>
        <w:jc w:val="center"/>
        <w:rPr/>
      </w:pPr>
      <w:r>
        <w:rPr>
          <w:i/>
          <w:iCs/>
        </w:rPr>
        <w:t>H(X) = -Σ P(xᵢ) log₂ P(xᵢ)</w:t>
      </w:r>
    </w:p>
    <w:p>
      <w:pPr>
        <w:pStyle w:val="Normal"/>
        <w:spacing w:lineRule="auto" w:line="360"/>
        <w:jc w:val="both"/>
        <w:rPr/>
      </w:pPr>
      <w:r>
        <w:rPr/>
        <w:t>where P(xᵢ) is the probability of symbol xᵢ occurring in the data. Entropy H(X) represents the minimum average number of bits required to encode each symbol without information loss. The compression ratio is defined as:</w:t>
      </w:r>
    </w:p>
    <w:p>
      <w:pPr>
        <w:pStyle w:val="Normal"/>
        <w:spacing w:lineRule="auto" w:line="360" w:before="240" w:after="240"/>
        <w:jc w:val="center"/>
        <w:rPr/>
      </w:pPr>
      <w:r>
        <w:rPr>
          <w:i/>
          <w:iCs/>
        </w:rPr>
        <w:t>Compression Ratio = Original Size / Compressed Size</w:t>
      </w:r>
    </w:p>
    <w:p>
      <w:pPr>
        <w:pStyle w:val="Heading3"/>
        <w:rPr/>
      </w:pPr>
      <w:bookmarkStart w:id="10" w:name="__RefHeading___Toc4323_943152826"/>
      <w:bookmarkEnd w:id="10"/>
      <w:r>
        <w:rPr/>
        <w:t>1.4.2 Lossless Compression: Huffman Coding</w:t>
      </w:r>
    </w:p>
    <w:p>
      <w:pPr>
        <w:pStyle w:val="Normal"/>
        <w:spacing w:lineRule="auto" w:line="360"/>
        <w:jc w:val="both"/>
        <w:rPr/>
      </w:pPr>
      <w:r>
        <w:rPr/>
        <w:t>Huffman coding achieves optimal prefix-free variable-length encoding by assigning shorter codes to frequently occurring symbols. The algorithm constructs a binary tree where symbols with higher probability receive shorter binary codes.</w:t>
      </w:r>
    </w:p>
    <w:p>
      <w:pPr>
        <w:pStyle w:val="Normal"/>
        <w:spacing w:lineRule="auto" w:line="360" w:before="240" w:after="0"/>
        <w:jc w:val="both"/>
        <w:rPr/>
      </w:pPr>
      <w:r>
        <w:rPr>
          <w:b/>
          <w:bCs/>
        </w:rPr>
        <w:t>Example: Consider a data source with four symbols A, B, C, D having probabilities:</w:t>
      </w:r>
    </w:p>
    <w:p>
      <w:pPr>
        <w:pStyle w:val="Normal"/>
        <w:spacing w:lineRule="auto" w:line="360"/>
        <w:jc w:val="both"/>
        <w:rPr/>
      </w:pPr>
      <w:r>
        <w:rPr/>
        <w:t>P(A) = 0.50, P(B) = 0.25, P(C) = 0.15, P(D) = 0.10</w:t>
      </w:r>
    </w:p>
    <w:p>
      <w:pPr>
        <w:pStyle w:val="Normal"/>
        <w:spacing w:lineRule="auto" w:line="360" w:before="120" w:after="0"/>
        <w:jc w:val="both"/>
        <w:rPr/>
      </w:pPr>
      <w:r>
        <w:rPr/>
        <w:t>Huffman codes: A = 0, B = 10, C = 110, D = 111</w:t>
      </w:r>
    </w:p>
    <w:p>
      <w:pPr>
        <w:pStyle w:val="Normal"/>
        <w:spacing w:lineRule="auto" w:line="360" w:before="120" w:after="0"/>
        <w:jc w:val="both"/>
        <w:rPr/>
      </w:pPr>
      <w:r>
        <w:rPr/>
        <w:t>Average code length L̄ = Σ P(xᵢ) × length(code(xᵢ))</w:t>
      </w:r>
    </w:p>
    <w:p>
      <w:pPr>
        <w:pStyle w:val="Normal"/>
        <w:spacing w:lineRule="auto" w:line="360"/>
        <w:jc w:val="both"/>
        <w:rPr/>
      </w:pPr>
      <w:r>
        <w:rPr/>
        <w:t>L̄ = 0.50(1) + 0.25(2) + 0.15(3) + 0.10(3) = 1.75 bits/symbol</w:t>
      </w:r>
    </w:p>
    <w:p>
      <w:pPr>
        <w:pStyle w:val="Normal"/>
        <w:spacing w:lineRule="auto" w:line="360" w:before="120" w:after="0"/>
        <w:jc w:val="both"/>
        <w:rPr/>
      </w:pPr>
      <w:r>
        <w:rPr/>
        <w:t>Compared to fixed-length encoding requiring 2 bits/symbol, Huffman coding achieves 12.5% reduction.</w:t>
      </w:r>
    </w:p>
    <w:p>
      <w:pPr>
        <w:pStyle w:val="Heading3"/>
        <w:rPr/>
      </w:pPr>
      <w:bookmarkStart w:id="11" w:name="__RefHeading___Toc4325_943152826"/>
      <w:bookmarkEnd w:id="11"/>
      <w:r>
        <w:rPr/>
        <w:t>1.4.3 Lossy Compression: Discrete Cosine Transform</w:t>
      </w:r>
    </w:p>
    <w:p>
      <w:pPr>
        <w:pStyle w:val="Normal"/>
        <w:spacing w:lineRule="auto" w:line="360"/>
        <w:jc w:val="both"/>
        <w:rPr/>
      </w:pPr>
      <w:r>
        <w:rPr/>
        <w:t>The Discrete Cosine Transform (DCT) forms the mathematical foundation of JPEG image compression and MPEG video coding. DCT transforms spatial domain image data into frequency domain coefficients, concentrating signal energy into a small number of low-frequency components.</w:t>
      </w:r>
    </w:p>
    <w:p>
      <w:pPr>
        <w:pStyle w:val="Normal"/>
        <w:spacing w:lineRule="auto" w:line="360" w:before="240" w:after="0"/>
        <w:jc w:val="both"/>
        <w:rPr/>
      </w:pPr>
      <w:r>
        <w:rPr>
          <w:b/>
          <w:bCs/>
        </w:rPr>
        <w:t>For an 8×8 image block f(x,y), the two-dimensional DCT is defined as:</w:t>
      </w:r>
    </w:p>
    <w:p>
      <w:pPr>
        <w:pStyle w:val="Normal"/>
        <w:spacing w:lineRule="auto" w:line="360" w:before="240" w:after="240"/>
        <w:jc w:val="center"/>
        <w:rPr/>
      </w:pPr>
      <w:r>
        <w:rPr>
          <w:i/>
          <w:iCs/>
        </w:rPr>
        <w:t>F(u,v) = (1/4)C(u)C(v) Σₓ Σᵧ f(x,y)cos[(2x+1)uπ/16]cos[(2y+1)vπ/16]</w:t>
      </w:r>
    </w:p>
    <w:p>
      <w:pPr>
        <w:pStyle w:val="Normal"/>
        <w:spacing w:lineRule="auto" w:line="360"/>
        <w:jc w:val="both"/>
        <w:rPr/>
      </w:pPr>
      <w:r>
        <w:rPr/>
        <w:t>where u,v,x,y ∈ [0,7], and C(k) = 1/√2 for k=0, otherwise C(k) = 1. The DCT coefficients F(u,v) represent the contribution of each spatial frequency component. The DC coefficient F(0,0) represents the average block intensity, while higher-frequency AC coefficients capture detail.</w:t>
      </w:r>
    </w:p>
    <w:p>
      <w:pPr>
        <w:pStyle w:val="Normal"/>
        <w:spacing w:lineRule="auto" w:line="360" w:before="240" w:after="0"/>
        <w:jc w:val="both"/>
        <w:rPr/>
      </w:pPr>
      <w:r>
        <w:rPr>
          <w:b/>
          <w:bCs/>
        </w:rPr>
        <w:t>Compression is achieved through quantization, dividing each DCT coefficient by a quantization value:</w:t>
      </w:r>
    </w:p>
    <w:p>
      <w:pPr>
        <w:pStyle w:val="Normal"/>
        <w:spacing w:lineRule="auto" w:line="360" w:before="240" w:after="240"/>
        <w:jc w:val="center"/>
        <w:rPr/>
      </w:pPr>
      <w:r>
        <w:rPr>
          <w:i/>
          <w:iCs/>
        </w:rPr>
        <w:t>F_quantized(u,v) = round(F(u,v) / Q(u,v))</w:t>
      </w:r>
    </w:p>
    <w:p>
      <w:pPr>
        <w:pStyle w:val="Normal"/>
        <w:spacing w:lineRule="auto" w:line="360"/>
        <w:jc w:val="both"/>
        <w:rPr/>
      </w:pPr>
      <w:r>
        <w:rPr/>
        <w:t>where Q(u,v) is the quantization matrix. Larger quantization values for high-frequency coefficients discard perceptually less important information, achieving compression at the cost of quality degradation.</w:t>
      </w:r>
    </w:p>
    <w:p>
      <w:pPr>
        <w:pStyle w:val="Heading3"/>
        <w:rPr/>
      </w:pPr>
      <w:bookmarkStart w:id="12" w:name="__RefHeading___Toc4327_943152826"/>
      <w:bookmarkEnd w:id="12"/>
      <w:r>
        <w:rPr/>
        <w:t>1.4.4 Image Quality Metrics</w:t>
      </w:r>
    </w:p>
    <w:p>
      <w:pPr>
        <w:pStyle w:val="Normal"/>
        <w:spacing w:lineRule="auto" w:line="360"/>
        <w:jc w:val="both"/>
        <w:rPr/>
      </w:pPr>
      <w:r>
        <w:rPr/>
        <w:t>Lossy compression introduces distortion quantified using objective quality metrics. The Mean Squared Error (MSE) measures average squared difference between original and compressed images:</w:t>
      </w:r>
    </w:p>
    <w:p>
      <w:pPr>
        <w:pStyle w:val="Normal"/>
        <w:spacing w:lineRule="auto" w:line="360" w:before="240" w:after="240"/>
        <w:jc w:val="center"/>
        <w:rPr/>
      </w:pPr>
      <w:r>
        <w:rPr>
          <w:i/>
          <w:iCs/>
        </w:rPr>
        <w:t>MSE = (1/MN) Σₓ Σᵧ [f(x,y) - f'(x,y)]²</w:t>
      </w:r>
    </w:p>
    <w:p>
      <w:pPr>
        <w:pStyle w:val="Normal"/>
        <w:spacing w:lineRule="auto" w:line="360"/>
        <w:jc w:val="both"/>
        <w:rPr/>
      </w:pPr>
      <w:r>
        <w:rPr/>
        <w:t>where f(x,y) is the original image, f'(x,y) is the compressed image, and M×N is the image dimensions. Peak Signal-to-Noise Ratio (PSNR) expresses quality in decibels:</w:t>
      </w:r>
    </w:p>
    <w:p>
      <w:pPr>
        <w:pStyle w:val="Normal"/>
        <w:spacing w:lineRule="auto" w:line="360" w:before="240" w:after="240"/>
        <w:jc w:val="center"/>
        <w:rPr/>
      </w:pPr>
      <w:r>
        <w:rPr>
          <w:i/>
          <w:iCs/>
        </w:rPr>
        <w:t>PSNR = 10 log₁₀(MAX²/MSE) = 20 log₁₀(MAX/√MSE)</w:t>
      </w:r>
    </w:p>
    <w:p>
      <w:pPr>
        <w:pStyle w:val="Normal"/>
        <w:spacing w:lineRule="auto" w:line="360"/>
        <w:jc w:val="both"/>
        <w:rPr/>
      </w:pPr>
      <w:r>
        <w:rPr/>
        <w:t>where MAX is the maximum possible pixel value (255 for 8-bit images). Higher PSNR indicates better quality; values above 30 dB typically represent acceptable quality for most applications. For example, a PSNR of 40 dB corresponds to excellent quality, while values below 25 dB indicate noticeable degradation.</w:t>
      </w:r>
    </w:p>
    <w:p>
      <w:pPr>
        <w:pStyle w:val="Heading2"/>
        <w:rPr/>
      </w:pPr>
      <w:bookmarkStart w:id="13" w:name="__RefHeading___Toc4329_943152826"/>
      <w:bookmarkEnd w:id="13"/>
      <w:r>
        <w:rPr/>
        <w:t>1.5 Human Visual System and Perceptual Considerations</w:t>
      </w:r>
    </w:p>
    <w:p>
      <w:pPr>
        <w:pStyle w:val="Normal"/>
        <w:spacing w:lineRule="auto" w:line="360"/>
        <w:jc w:val="both"/>
        <w:rPr/>
      </w:pPr>
      <w:r>
        <w:rPr/>
        <w:t>The Human Visual System (HVS) exhibits selective sensitivity to different spatial frequencies and color variations, properties exploited in multimedia compression and security. Understanding HVS characteristics is crucial for designing effective watermarking and steganographic systems.</w:t>
      </w:r>
    </w:p>
    <w:p>
      <w:pPr>
        <w:pStyle w:val="Normal"/>
        <w:spacing w:lineRule="auto" w:line="360" w:before="240" w:after="0"/>
        <w:jc w:val="both"/>
        <w:rPr/>
      </w:pPr>
      <w:r>
        <w:rPr>
          <w:b/>
          <w:bCs/>
        </w:rPr>
        <w:t>Key HVS properties include:</w:t>
      </w:r>
    </w:p>
    <w:p>
      <w:pPr>
        <w:pStyle w:val="Normal"/>
        <w:spacing w:lineRule="auto" w:line="360"/>
        <w:jc w:val="both"/>
        <w:rPr/>
      </w:pPr>
      <w:r>
        <w:rPr/>
        <w:t>Luminance sensitivity: The HVS is more sensitive to brightness variations than color changes, motivating YCbCr color space usage where chrominance channels can be compressed more aggressively.</w:t>
      </w:r>
    </w:p>
    <w:p>
      <w:pPr>
        <w:pStyle w:val="Normal"/>
        <w:spacing w:lineRule="auto" w:line="360"/>
        <w:jc w:val="both"/>
        <w:rPr/>
      </w:pPr>
      <w:r>
        <w:rPr/>
        <w:t>Frequency masking: The eye is less sensitive to high-frequency components (edges, texture) than low-frequency components (smooth regions). This property enables DCT-based compression to quantize high-frequency coefficients more heavily.</w:t>
      </w:r>
    </w:p>
    <w:p>
      <w:pPr>
        <w:pStyle w:val="Normal"/>
        <w:spacing w:lineRule="auto" w:line="360"/>
        <w:jc w:val="both"/>
        <w:rPr/>
      </w:pPr>
      <w:r>
        <w:rPr/>
        <w:t>Texture masking: Visual noise is less detectable in highly textured regions than smooth areas, allowing watermark embedding with higher strength in complex regions without perceptual degradation.</w:t>
      </w:r>
    </w:p>
    <w:p>
      <w:pPr>
        <w:pStyle w:val="Normal"/>
        <w:spacing w:lineRule="auto" w:line="360"/>
        <w:jc w:val="both"/>
        <w:rPr/>
      </w:pPr>
      <w:r>
        <w:rPr/>
        <w:t>These perceptual characteristics directly influence multimedia security design, determining where information can be hidden imperceptibly and which modifications remain detectable.</w:t>
      </w:r>
    </w:p>
    <w:p>
      <w:pPr>
        <w:pStyle w:val="Normal"/>
        <w:rPr/>
      </w:pPr>
      <w:r>
        <w:rPr/>
      </w:r>
      <w:r>
        <w:br w:type="page"/>
      </w:r>
    </w:p>
    <w:p>
      <w:pPr>
        <w:pStyle w:val="Heading1"/>
        <w:spacing w:before="0" w:after="120"/>
        <w:rPr/>
      </w:pPr>
      <w:bookmarkStart w:id="14" w:name="__RefHeading___Toc4331_943152826"/>
      <w:bookmarkEnd w:id="14"/>
      <w:r>
        <w:rPr/>
        <w:t>CHAPTER TWO</w:t>
      </w:r>
    </w:p>
    <w:p>
      <w:pPr>
        <w:pStyle w:val="Heading1"/>
        <w:rPr/>
      </w:pPr>
      <w:bookmarkStart w:id="15" w:name="__RefHeading___Toc4333_943152826"/>
      <w:bookmarkEnd w:id="15"/>
      <w:r>
        <w:rPr/>
        <w:t>SECURITY PROBLEMS IN MULTIMEDIA COMPUTING</w:t>
      </w:r>
    </w:p>
    <w:p>
      <w:pPr>
        <w:pStyle w:val="Heading2"/>
        <w:rPr/>
      </w:pPr>
      <w:bookmarkStart w:id="16" w:name="__RefHeading___Toc4335_943152826"/>
      <w:bookmarkEnd w:id="16"/>
      <w:r>
        <w:rPr/>
        <w:t>2.1 Introduction</w:t>
      </w:r>
    </w:p>
    <w:p>
      <w:pPr>
        <w:pStyle w:val="Normal"/>
        <w:spacing w:lineRule="auto" w:line="360"/>
        <w:jc w:val="both"/>
        <w:rPr/>
      </w:pPr>
      <w:r>
        <w:rPr/>
        <w:t>The proliferation of multimedia data and devices has introduced critical security challenges distinct from traditional information security domains. Multimedia data characteristics including large file sizes, analog capture processes, lossy compression, and perceptual quality requirements create unique attack vectors and protection requirements. This chapter systematically analyzes the primary security threats affecting multimedia systems, categorized by threat type and attack methodology.</w:t>
      </w:r>
    </w:p>
    <w:p>
      <w:pPr>
        <w:pStyle w:val="Heading2"/>
        <w:rPr/>
      </w:pPr>
      <w:bookmarkStart w:id="17" w:name="__RefHeading___Toc4337_943152826"/>
      <w:bookmarkEnd w:id="17"/>
      <w:r>
        <w:rPr/>
        <w:t>2.2 Taxonomy of Multimedia Security Threats</w:t>
      </w:r>
    </w:p>
    <w:p>
      <w:pPr>
        <w:pStyle w:val="Normal"/>
        <w:spacing w:lineRule="auto" w:line="360"/>
        <w:jc w:val="both"/>
        <w:rPr/>
      </w:pPr>
      <w:r>
        <w:rPr/>
        <w:t>Multimedia security threats can be systematically classified along multiple dimensions: attack target (data vs. device), attack type (passive vs. active), and security property violated (confidentiality, integrity, availability, authenticity). This taxonomic framework enables comprehensive threat analysis and security requirement specification.</w:t>
      </w:r>
    </w:p>
    <w:p>
      <w:pPr>
        <w:pStyle w:val="Heading3"/>
        <w:rPr/>
      </w:pPr>
      <w:bookmarkStart w:id="18" w:name="__RefHeading___Toc4339_943152826"/>
      <w:bookmarkEnd w:id="18"/>
      <w:r>
        <w:rPr/>
        <w:t>2.2.1 Confidentiality Violations</w:t>
      </w:r>
    </w:p>
    <w:p>
      <w:pPr>
        <w:pStyle w:val="Normal"/>
        <w:spacing w:lineRule="auto" w:line="360"/>
        <w:jc w:val="both"/>
        <w:rPr/>
      </w:pPr>
      <w:r>
        <w:rPr/>
        <w:t>Confidentiality ensures that multimedia content remains accessible only to authorized parties. Violations occur through unauthorized access, interception, or inference attacks.</w:t>
      </w:r>
    </w:p>
    <w:p>
      <w:pPr>
        <w:pStyle w:val="Normal"/>
        <w:spacing w:lineRule="auto" w:line="360" w:before="240" w:after="0"/>
        <w:jc w:val="both"/>
        <w:rPr/>
      </w:pPr>
      <w:r>
        <w:rPr>
          <w:b/>
          <w:bCs/>
        </w:rPr>
        <w:t>Metadata Leakage:</w:t>
      </w:r>
    </w:p>
    <w:p>
      <w:pPr>
        <w:pStyle w:val="Normal"/>
        <w:spacing w:lineRule="auto" w:line="360"/>
        <w:jc w:val="both"/>
        <w:rPr/>
      </w:pPr>
      <w:r>
        <w:rPr/>
        <w:t>Digital images and videos contain EXIF (Exchangeable Image File Format) metadata embedding camera settings, GPS coordinates, timestamps, and device identifiers. Analysis of real-world image sharing on social media platforms reveals that approximately 30% of uploaded images retain geolocation data, creating significant privacy risks. An attacker can extract this metadata to:</w:t>
      </w:r>
    </w:p>
    <w:p>
      <w:pPr>
        <w:pStyle w:val="Normal"/>
        <w:spacing w:lineRule="auto" w:line="360" w:before="120" w:after="0"/>
        <w:jc w:val="both"/>
        <w:rPr/>
      </w:pPr>
      <w:r>
        <w:rPr/>
        <w:t xml:space="preserve">• </w:t>
      </w:r>
      <w:r>
        <w:rPr/>
        <w:t>Track physical locations and movement patterns</w:t>
      </w:r>
    </w:p>
    <w:p>
      <w:pPr>
        <w:pStyle w:val="Normal"/>
        <w:spacing w:lineRule="auto" w:line="360"/>
        <w:jc w:val="both"/>
        <w:rPr/>
      </w:pPr>
      <w:r>
        <w:rPr/>
        <w:t xml:space="preserve">• </w:t>
      </w:r>
      <w:r>
        <w:rPr/>
        <w:t>Identify device ownership and usage habits</w:t>
      </w:r>
    </w:p>
    <w:p>
      <w:pPr>
        <w:pStyle w:val="Normal"/>
        <w:spacing w:lineRule="auto" w:line="360"/>
        <w:jc w:val="both"/>
        <w:rPr/>
      </w:pPr>
      <w:r>
        <w:rPr/>
        <w:t xml:space="preserve">• </w:t>
      </w:r>
      <w:r>
        <w:rPr/>
        <w:t>Correlate seemingly anonymous content with individuals</w:t>
      </w:r>
    </w:p>
    <w:p>
      <w:pPr>
        <w:pStyle w:val="Normal"/>
        <w:spacing w:lineRule="auto" w:line="360" w:before="240" w:after="0"/>
        <w:jc w:val="both"/>
        <w:rPr/>
      </w:pPr>
      <w:r>
        <w:rPr>
          <w:b/>
          <w:bCs/>
        </w:rPr>
        <w:t>Unauthorized Surveillance:</w:t>
      </w:r>
    </w:p>
    <w:p>
      <w:pPr>
        <w:pStyle w:val="Normal"/>
        <w:spacing w:lineRule="auto" w:line="360"/>
        <w:jc w:val="both"/>
        <w:rPr/>
      </w:pPr>
      <w:r>
        <w:rPr/>
        <w:t>Internet-connected cameras, smartphones, and IoT devices with multimedia capture capabilities represent attack surfaces for surveillance. Vulnerabilities in device firmware, weak authentication, and default credentials enable remote access attacks. Notable examples include:</w:t>
      </w:r>
    </w:p>
    <w:p>
      <w:pPr>
        <w:pStyle w:val="Normal"/>
        <w:spacing w:lineRule="auto" w:line="360" w:before="120" w:after="0"/>
        <w:jc w:val="both"/>
        <w:rPr/>
      </w:pPr>
      <w:r>
        <w:rPr/>
        <w:t xml:space="preserve">• </w:t>
      </w:r>
      <w:r>
        <w:rPr/>
        <w:t>Webcam hijacking through malware (RATs - Remote Access Trojans)</w:t>
      </w:r>
    </w:p>
    <w:p>
      <w:pPr>
        <w:pStyle w:val="Normal"/>
        <w:spacing w:lineRule="auto" w:line="360"/>
        <w:jc w:val="both"/>
        <w:rPr/>
      </w:pPr>
      <w:r>
        <w:rPr/>
        <w:t xml:space="preserve">• </w:t>
      </w:r>
      <w:r>
        <w:rPr/>
        <w:t>Smart TV microphone and camera exploitation</w:t>
      </w:r>
    </w:p>
    <w:p>
      <w:pPr>
        <w:pStyle w:val="Normal"/>
        <w:spacing w:lineRule="auto" w:line="360"/>
        <w:jc w:val="both"/>
        <w:rPr/>
      </w:pPr>
      <w:r>
        <w:rPr/>
        <w:t xml:space="preserve">• </w:t>
      </w:r>
      <w:r>
        <w:rPr/>
        <w:t>Baby monitor and security camera breaches</w:t>
      </w:r>
    </w:p>
    <w:p>
      <w:pPr>
        <w:pStyle w:val="Heading3"/>
        <w:rPr/>
      </w:pPr>
      <w:bookmarkStart w:id="19" w:name="__RefHeading___Toc4341_943152826"/>
      <w:bookmarkEnd w:id="19"/>
      <w:r>
        <w:rPr/>
        <w:t>2.2.2 Integrity Violations and Content Authentication</w:t>
      </w:r>
    </w:p>
    <w:p>
      <w:pPr>
        <w:pStyle w:val="Normal"/>
        <w:spacing w:lineRule="auto" w:line="360"/>
        <w:jc w:val="both"/>
        <w:rPr/>
      </w:pPr>
      <w:r>
        <w:rPr/>
        <w:t>Integrity ensures that multimedia content has not been modified, deleted, or tampered with in an unauthorized manner. Digital multimedia's ease of editing creates severe integrity challenges.</w:t>
      </w:r>
    </w:p>
    <w:p>
      <w:pPr>
        <w:pStyle w:val="Normal"/>
        <w:spacing w:lineRule="auto" w:line="360" w:before="240" w:after="0"/>
        <w:jc w:val="both"/>
        <w:rPr/>
      </w:pPr>
      <w:r>
        <w:rPr>
          <w:b/>
          <w:bCs/>
        </w:rPr>
        <w:t>Image and Video Manipulation:</w:t>
      </w:r>
    </w:p>
    <w:p>
      <w:pPr>
        <w:pStyle w:val="Normal"/>
        <w:spacing w:lineRule="auto" w:line="360"/>
        <w:jc w:val="both"/>
        <w:rPr/>
      </w:pPr>
      <w:r>
        <w:rPr/>
        <w:t>Advanced editing tools enable sophisticated content manipulation including:</w:t>
      </w:r>
    </w:p>
    <w:p>
      <w:pPr>
        <w:pStyle w:val="Normal"/>
        <w:spacing w:lineRule="auto" w:line="360" w:before="120" w:after="0"/>
        <w:jc w:val="both"/>
        <w:rPr/>
      </w:pPr>
      <w:r>
        <w:rPr/>
        <w:t>Splicing: Inserting content from different sources into a single composite image or video</w:t>
      </w:r>
    </w:p>
    <w:p>
      <w:pPr>
        <w:pStyle w:val="Normal"/>
        <w:spacing w:lineRule="auto" w:line="360"/>
        <w:jc w:val="both"/>
        <w:rPr/>
      </w:pPr>
      <w:r>
        <w:rPr/>
        <w:t>Copy-move: Duplicating regions within an image to conceal or duplicate objects</w:t>
      </w:r>
    </w:p>
    <w:p>
      <w:pPr>
        <w:pStyle w:val="Normal"/>
        <w:spacing w:lineRule="auto" w:line="360"/>
        <w:jc w:val="both"/>
        <w:rPr/>
      </w:pPr>
      <w:r>
        <w:rPr/>
        <w:t>Retouching: Removing or altering features through inpainting and cloning</w:t>
      </w:r>
    </w:p>
    <w:p>
      <w:pPr>
        <w:pStyle w:val="Normal"/>
        <w:spacing w:lineRule="auto" w:line="360" w:before="240" w:after="0"/>
        <w:jc w:val="both"/>
        <w:rPr/>
      </w:pPr>
      <w:r>
        <w:rPr>
          <w:b/>
          <w:bCs/>
        </w:rPr>
        <w:t>Deepfake Technology - AI-Generated Synthetic Media:</w:t>
      </w:r>
    </w:p>
    <w:p>
      <w:pPr>
        <w:pStyle w:val="Normal"/>
        <w:spacing w:lineRule="auto" w:line="360"/>
        <w:jc w:val="both"/>
        <w:rPr/>
      </w:pPr>
      <w:r>
        <w:rPr/>
        <w:t>Deepfakes employ deep learning techniques, particularly Generative Adversarial Networks (GANs) and autoencoders, to create realistic but entirely fabricated or manipulated multimedia content. The technology operates through:</w:t>
      </w:r>
    </w:p>
    <w:p>
      <w:pPr>
        <w:pStyle w:val="Normal"/>
        <w:spacing w:lineRule="auto" w:line="360" w:before="120" w:after="0"/>
        <w:jc w:val="both"/>
        <w:rPr/>
      </w:pPr>
      <w:r>
        <w:rPr/>
        <w:t>Face swapping: Replacing one person's face with another in video sequences while preserving expressions and head movements</w:t>
      </w:r>
    </w:p>
    <w:p>
      <w:pPr>
        <w:pStyle w:val="Normal"/>
        <w:spacing w:lineRule="auto" w:line="360"/>
        <w:jc w:val="both"/>
        <w:rPr/>
      </w:pPr>
      <w:r>
        <w:rPr/>
        <w:t>Voice synthesis: Generating artificial speech that mimics a target individual's vocal characteristics</w:t>
      </w:r>
    </w:p>
    <w:p>
      <w:pPr>
        <w:pStyle w:val="Normal"/>
        <w:spacing w:lineRule="auto" w:line="360"/>
        <w:jc w:val="both"/>
        <w:rPr/>
      </w:pPr>
      <w:r>
        <w:rPr/>
        <w:t>Full synthesis: Creating entirely artificial persons or scenes that appear realistic</w:t>
      </w:r>
    </w:p>
    <w:p>
      <w:pPr>
        <w:pStyle w:val="Normal"/>
        <w:spacing w:lineRule="auto" w:line="360" w:before="120" w:after="0"/>
        <w:jc w:val="both"/>
        <w:rPr/>
      </w:pPr>
      <w:r>
        <w:rPr/>
        <w:t>Security implications include identity impersonation, misinformation campaigns, fraud, and erosion of trust in digital evidence. Detection remains challenging as generation quality improves continuously.</w:t>
      </w:r>
    </w:p>
    <w:p>
      <w:pPr>
        <w:pStyle w:val="Heading3"/>
        <w:rPr/>
      </w:pPr>
      <w:bookmarkStart w:id="20" w:name="__RefHeading___Toc4343_943152826"/>
      <w:bookmarkEnd w:id="20"/>
      <w:r>
        <w:rPr/>
        <w:t>2.2.3 Copyright and Intellectual Property Violations</w:t>
      </w:r>
    </w:p>
    <w:p>
      <w:pPr>
        <w:pStyle w:val="Normal"/>
        <w:spacing w:lineRule="auto" w:line="360"/>
        <w:jc w:val="both"/>
        <w:rPr/>
      </w:pPr>
      <w:r>
        <w:rPr/>
        <w:t>Digital multimedia's perfect reproducibility and ease of distribution create unprecedented challenges for copyright protection and ownership verification.</w:t>
      </w:r>
    </w:p>
    <w:p>
      <w:pPr>
        <w:pStyle w:val="Normal"/>
        <w:spacing w:lineRule="auto" w:line="360" w:before="240" w:after="0"/>
        <w:jc w:val="both"/>
        <w:rPr/>
      </w:pPr>
      <w:r>
        <w:rPr>
          <w:b/>
          <w:bCs/>
        </w:rPr>
        <w:t>Unauthorized Distribution and Piracy:</w:t>
      </w:r>
    </w:p>
    <w:p>
      <w:pPr>
        <w:pStyle w:val="Normal"/>
        <w:spacing w:lineRule="auto" w:line="360"/>
        <w:jc w:val="both"/>
        <w:rPr/>
      </w:pPr>
      <w:r>
        <w:rPr/>
        <w:t>Digital piracy represents billions of dollars in annual losses to content industries. Mechanisms include:</w:t>
      </w:r>
    </w:p>
    <w:p>
      <w:pPr>
        <w:pStyle w:val="Normal"/>
        <w:spacing w:lineRule="auto" w:line="360" w:before="120" w:after="0"/>
        <w:jc w:val="both"/>
        <w:rPr/>
      </w:pPr>
      <w:r>
        <w:rPr/>
        <w:t xml:space="preserve">• </w:t>
      </w:r>
      <w:r>
        <w:rPr/>
        <w:t>Peer-to-peer (P2P) file sharing networks (BitTorrent, eDonkey)</w:t>
      </w:r>
    </w:p>
    <w:p>
      <w:pPr>
        <w:pStyle w:val="Normal"/>
        <w:spacing w:lineRule="auto" w:line="360"/>
        <w:jc w:val="both"/>
        <w:rPr/>
      </w:pPr>
      <w:r>
        <w:rPr/>
        <w:t xml:space="preserve">• </w:t>
      </w:r>
      <w:r>
        <w:rPr/>
        <w:t>Illegal streaming platforms and IPTV services</w:t>
      </w:r>
    </w:p>
    <w:p>
      <w:pPr>
        <w:pStyle w:val="Normal"/>
        <w:spacing w:lineRule="auto" w:line="360"/>
        <w:jc w:val="both"/>
        <w:rPr/>
      </w:pPr>
      <w:r>
        <w:rPr/>
        <w:t xml:space="preserve">• </w:t>
      </w:r>
      <w:r>
        <w:rPr/>
        <w:t>Cloud storage-based sharing and direct download sites</w:t>
      </w:r>
    </w:p>
    <w:p>
      <w:pPr>
        <w:pStyle w:val="Normal"/>
        <w:spacing w:lineRule="auto" w:line="360" w:before="120" w:after="0"/>
        <w:jc w:val="both"/>
        <w:rPr/>
      </w:pPr>
      <w:r>
        <w:rPr/>
        <w:t>The fundamental challenge stems from the non-rivalrous nature of digital goods: copying does not deprive the original owner of possession, yet undermines economic models based on controlled access.</w:t>
      </w:r>
    </w:p>
    <w:p>
      <w:pPr>
        <w:pStyle w:val="Heading3"/>
        <w:rPr/>
      </w:pPr>
      <w:bookmarkStart w:id="21" w:name="__RefHeading___Toc4345_943152826"/>
      <w:bookmarkEnd w:id="21"/>
      <w:r>
        <w:rPr/>
        <w:t>2.2.4 Availability Threats</w:t>
      </w:r>
    </w:p>
    <w:p>
      <w:pPr>
        <w:pStyle w:val="Normal"/>
        <w:spacing w:lineRule="auto" w:line="360"/>
        <w:jc w:val="both"/>
        <w:rPr/>
      </w:pPr>
      <w:r>
        <w:rPr/>
        <w:t>Availability ensures authorized users can access multimedia resources when needed. Threats include:</w:t>
      </w:r>
    </w:p>
    <w:p>
      <w:pPr>
        <w:pStyle w:val="Normal"/>
        <w:spacing w:lineRule="auto" w:line="360" w:before="240" w:after="0"/>
        <w:jc w:val="both"/>
        <w:rPr/>
      </w:pPr>
      <w:r>
        <w:rPr>
          <w:b/>
          <w:bCs/>
        </w:rPr>
        <w:t>Ransomware Attacks:</w:t>
      </w:r>
    </w:p>
    <w:p>
      <w:pPr>
        <w:pStyle w:val="Normal"/>
        <w:spacing w:lineRule="auto" w:line="360"/>
        <w:jc w:val="both"/>
        <w:rPr/>
      </w:pPr>
      <w:r>
        <w:rPr/>
        <w:t>Malware that encrypts multimedia files and demands payment for decryption keys. Personal photo libraries, video archives, and professional media collections represent high-value targets. Ransomware specifically targeting multimedia users often exploits emotional attachment to irreplaceable personal content.</w:t>
      </w:r>
    </w:p>
    <w:p>
      <w:pPr>
        <w:pStyle w:val="Normal"/>
        <w:spacing w:lineRule="auto" w:line="360" w:before="240" w:after="0"/>
        <w:jc w:val="both"/>
        <w:rPr/>
      </w:pPr>
      <w:r>
        <w:rPr>
          <w:b/>
          <w:bCs/>
        </w:rPr>
        <w:t>Denial of Service Against Streaming Platforms:</w:t>
      </w:r>
    </w:p>
    <w:p>
      <w:pPr>
        <w:pStyle w:val="Normal"/>
        <w:spacing w:lineRule="auto" w:line="360"/>
        <w:jc w:val="both"/>
        <w:rPr/>
      </w:pPr>
      <w:r>
        <w:rPr/>
        <w:t>Distributed denial-of-service (DDoS) attacks overwhelm video streaming services, live broadcast platforms, and video conferencing systems. The high bandwidth requirements of multimedia services make them particularly vulnerable to volumetric attacks.</w:t>
      </w:r>
    </w:p>
    <w:p>
      <w:pPr>
        <w:pStyle w:val="Heading2"/>
        <w:rPr/>
      </w:pPr>
      <w:bookmarkStart w:id="22" w:name="__RefHeading___Toc4347_943152826"/>
      <w:bookmarkEnd w:id="22"/>
      <w:r>
        <w:rPr/>
        <w:t>2.3 Device-Level Security Vulnerabilities</w:t>
      </w:r>
    </w:p>
    <w:p>
      <w:pPr>
        <w:pStyle w:val="Heading3"/>
        <w:rPr/>
      </w:pPr>
      <w:bookmarkStart w:id="23" w:name="__RefHeading___Toc4349_943152826"/>
      <w:bookmarkEnd w:id="23"/>
      <w:r>
        <w:rPr/>
        <w:t>2.3.1 Multimedia Capture Device Vulnerabilities</w:t>
      </w:r>
    </w:p>
    <w:p>
      <w:pPr>
        <w:pStyle w:val="Normal"/>
        <w:spacing w:lineRule="auto" w:line="360"/>
        <w:jc w:val="both"/>
        <w:rPr/>
      </w:pPr>
      <w:r>
        <w:rPr/>
        <w:t>Digital cameras, smartphones, and recording devices introduce security risks through:</w:t>
      </w:r>
    </w:p>
    <w:p>
      <w:pPr>
        <w:pStyle w:val="Normal"/>
        <w:spacing w:lineRule="auto" w:line="360" w:before="120" w:after="0"/>
        <w:jc w:val="both"/>
        <w:rPr/>
      </w:pPr>
      <w:r>
        <w:rPr/>
        <w:t>Firmware vulnerabilities: Embedded software flaws enabling remote exploitation</w:t>
      </w:r>
    </w:p>
    <w:p>
      <w:pPr>
        <w:pStyle w:val="Normal"/>
        <w:spacing w:lineRule="auto" w:line="360"/>
        <w:jc w:val="both"/>
        <w:rPr/>
      </w:pPr>
      <w:r>
        <w:rPr/>
        <w:t>Insecure wireless protocols: Bluetooth and Wi-Fi implementations allowing unauthorized pairing and data exfiltration</w:t>
      </w:r>
    </w:p>
    <w:p>
      <w:pPr>
        <w:pStyle w:val="Normal"/>
        <w:spacing w:lineRule="auto" w:line="360"/>
        <w:jc w:val="both"/>
        <w:rPr/>
      </w:pPr>
      <w:r>
        <w:rPr/>
        <w:t>Physical access attacks: Memory card extraction, USB debugging exploits, and direct storage access</w:t>
      </w:r>
    </w:p>
    <w:p>
      <w:pPr>
        <w:pStyle w:val="Heading3"/>
        <w:rPr/>
      </w:pPr>
      <w:bookmarkStart w:id="24" w:name="__RefHeading___Toc4351_943152826"/>
      <w:bookmarkEnd w:id="24"/>
      <w:r>
        <w:rPr/>
        <w:t>2.3.2 Smart Device and IoT Security Challenges</w:t>
      </w:r>
    </w:p>
    <w:p>
      <w:pPr>
        <w:pStyle w:val="Normal"/>
        <w:spacing w:lineRule="auto" w:line="360"/>
        <w:jc w:val="both"/>
        <w:rPr/>
      </w:pPr>
      <w:r>
        <w:rPr/>
        <w:t>Internet-connected multimedia devices including smart TVs, voice assistants, security cameras, and smart displays often suffer from:</w:t>
      </w:r>
    </w:p>
    <w:p>
      <w:pPr>
        <w:pStyle w:val="Normal"/>
        <w:spacing w:lineRule="auto" w:line="360" w:before="120" w:after="0"/>
        <w:jc w:val="both"/>
        <w:rPr/>
      </w:pPr>
      <w:r>
        <w:rPr/>
        <w:t>Inadequate authentication: Default or weak credentials, lack of multi-factor authentication</w:t>
      </w:r>
    </w:p>
    <w:p>
      <w:pPr>
        <w:pStyle w:val="Normal"/>
        <w:spacing w:lineRule="auto" w:line="360"/>
        <w:jc w:val="both"/>
        <w:rPr/>
      </w:pPr>
      <w:r>
        <w:rPr/>
        <w:t>Insufficient update mechanisms: Lack of security patching, vendor abandonment leaving devices perpetually vulnerable</w:t>
      </w:r>
    </w:p>
    <w:p>
      <w:pPr>
        <w:pStyle w:val="Normal"/>
        <w:spacing w:lineRule="auto" w:line="360"/>
        <w:jc w:val="both"/>
        <w:rPr/>
      </w:pPr>
      <w:r>
        <w:rPr/>
        <w:t>Privacy by design failures: Excessive data collection, unclear privacy policies, inadequate user control over capture and transmission</w:t>
      </w:r>
    </w:p>
    <w:p>
      <w:pPr>
        <w:pStyle w:val="Normal"/>
        <w:spacing w:lineRule="auto" w:line="360" w:before="120" w:after="0"/>
        <w:jc w:val="both"/>
        <w:rPr/>
      </w:pPr>
      <w:r>
        <w:rPr/>
        <w:t>The Mirai botnet, which compromised hundreds of thousands of IoT devices including IP cameras, demonstrated the scale of IoT multimedia device vulnerabilities. Infected devices were used to launch massive DDoS attacks while simultaneously enabling unauthorized surveillance.</w:t>
      </w:r>
    </w:p>
    <w:p>
      <w:pPr>
        <w:pStyle w:val="Heading2"/>
        <w:rPr/>
      </w:pPr>
      <w:bookmarkStart w:id="25" w:name="__RefHeading___Toc4353_943152826"/>
      <w:bookmarkEnd w:id="25"/>
      <w:r>
        <w:rPr/>
        <w:t>2.4 Systematic Security Framework for Multimedia Systems</w:t>
      </w:r>
    </w:p>
    <w:p>
      <w:pPr>
        <w:pStyle w:val="Normal"/>
        <w:spacing w:lineRule="auto" w:line="360"/>
        <w:jc w:val="both"/>
        <w:rPr/>
      </w:pPr>
      <w:r>
        <w:rPr/>
        <w:t>A comprehensive security framework for multimedia systems must address threats across multiple layers: data security, transmission security, storage security, and device security. The CIA triad (Confidentiality, Integrity, Availability) must be extended with multimedia-specific requirements:</w:t>
      </w:r>
    </w:p>
    <w:p>
      <w:pPr>
        <w:pStyle w:val="Normal"/>
        <w:spacing w:lineRule="auto" w:line="360" w:before="120" w:after="0"/>
        <w:jc w:val="both"/>
        <w:rPr/>
      </w:pPr>
      <w:r>
        <w:rPr/>
        <w:t>Authenticity: Verifying the origin and creator of multimedia content</w:t>
      </w:r>
    </w:p>
    <w:p>
      <w:pPr>
        <w:pStyle w:val="Normal"/>
        <w:spacing w:lineRule="auto" w:line="360"/>
        <w:jc w:val="both"/>
        <w:rPr/>
      </w:pPr>
      <w:r>
        <w:rPr/>
        <w:t>Non-repudiation: Preventing denial of content creation or modification</w:t>
      </w:r>
    </w:p>
    <w:p>
      <w:pPr>
        <w:pStyle w:val="Normal"/>
        <w:spacing w:lineRule="auto" w:line="360"/>
        <w:jc w:val="both"/>
        <w:rPr/>
      </w:pPr>
      <w:r>
        <w:rPr/>
        <w:t>Quality preservation: Maintaining perceptual quality while applying security mechanisms</w:t>
      </w:r>
    </w:p>
    <w:p>
      <w:pPr>
        <w:pStyle w:val="Normal"/>
        <w:spacing w:lineRule="auto" w:line="360"/>
        <w:jc w:val="both"/>
        <w:rPr/>
      </w:pPr>
      <w:r>
        <w:rPr/>
        <w:t>Robustness: Ensuring security properties survive common multimedia operations (compression, format conversion, transmission errors)</w:t>
      </w:r>
    </w:p>
    <w:p>
      <w:pPr>
        <w:pStyle w:val="Normal"/>
        <w:rPr/>
      </w:pPr>
      <w:r>
        <w:rPr/>
      </w:r>
      <w:r>
        <w:br w:type="page"/>
      </w:r>
    </w:p>
    <w:p>
      <w:pPr>
        <w:pStyle w:val="Heading1"/>
        <w:spacing w:before="0" w:after="120"/>
        <w:rPr/>
      </w:pPr>
      <w:bookmarkStart w:id="26" w:name="__RefHeading___Toc4355_943152826"/>
      <w:bookmarkEnd w:id="26"/>
      <w:r>
        <w:rPr/>
        <w:t>CHAPTER THREE</w:t>
      </w:r>
    </w:p>
    <w:p>
      <w:pPr>
        <w:pStyle w:val="Heading1"/>
        <w:rPr/>
      </w:pPr>
      <w:bookmarkStart w:id="27" w:name="__RefHeading___Toc4357_943152826"/>
      <w:bookmarkEnd w:id="27"/>
      <w:r>
        <w:rPr/>
        <w:t>PRACTICAL IMPLEMENTATION: MULTIMEDIA METADATA SECURITY ANALYSIS AND IMAGE SANITIZATION</w:t>
      </w:r>
    </w:p>
    <w:p>
      <w:pPr>
        <w:pStyle w:val="Heading2"/>
        <w:rPr/>
      </w:pPr>
      <w:bookmarkStart w:id="28" w:name="__RefHeading___Toc4359_943152826"/>
      <w:bookmarkEnd w:id="28"/>
      <w:r>
        <w:rPr/>
        <w:t>3.1 Introduction and Objectives</w:t>
      </w:r>
    </w:p>
    <w:p>
      <w:pPr>
        <w:pStyle w:val="Normal"/>
        <w:spacing w:lineRule="auto" w:line="360"/>
        <w:jc w:val="both"/>
        <w:rPr/>
      </w:pPr>
      <w:r>
        <w:rPr/>
        <w:t>This chapter presents a practical implementation demonstrating metadata security vulnerabilities in digital images. The implementation extracts, analyzes, and visualizes EXIF (Exchangeable Image File Format) metadata embedded in JPEG and other image formats, illustrating confidentiality and privacy risks discussed in Chapter 2.</w:t>
      </w:r>
    </w:p>
    <w:p>
      <w:pPr>
        <w:pStyle w:val="Normal"/>
        <w:spacing w:lineRule="auto" w:line="360" w:before="240" w:after="0"/>
        <w:jc w:val="both"/>
        <w:rPr/>
      </w:pPr>
      <w:r>
        <w:rPr>
          <w:b/>
          <w:bCs/>
        </w:rPr>
        <w:t>Implementation objectives:</w:t>
      </w:r>
    </w:p>
    <w:p>
      <w:pPr>
        <w:pStyle w:val="Normal"/>
        <w:spacing w:lineRule="auto" w:line="360"/>
        <w:jc w:val="both"/>
        <w:rPr/>
      </w:pPr>
      <w:r>
        <w:rPr/>
        <w:t xml:space="preserve">• </w:t>
      </w:r>
      <w:r>
        <w:rPr/>
        <w:t>Demonstrate systematic extraction of metadata from image files</w:t>
      </w:r>
    </w:p>
    <w:p>
      <w:pPr>
        <w:pStyle w:val="Normal"/>
        <w:spacing w:lineRule="auto" w:line="360"/>
        <w:jc w:val="both"/>
        <w:rPr/>
      </w:pPr>
      <w:r>
        <w:rPr/>
        <w:t xml:space="preserve">• </w:t>
      </w:r>
      <w:r>
        <w:rPr/>
        <w:t>Identify security-sensitive information embedded in images</w:t>
      </w:r>
    </w:p>
    <w:p>
      <w:pPr>
        <w:pStyle w:val="Normal"/>
        <w:spacing w:lineRule="auto" w:line="360"/>
        <w:jc w:val="both"/>
        <w:rPr/>
      </w:pPr>
      <w:r>
        <w:rPr/>
        <w:t xml:space="preserve">• </w:t>
      </w:r>
      <w:r>
        <w:rPr/>
        <w:t>Quantify privacy risk through statistical analysis</w:t>
      </w:r>
    </w:p>
    <w:p>
      <w:pPr>
        <w:pStyle w:val="Normal"/>
        <w:spacing w:lineRule="auto" w:line="360"/>
        <w:jc w:val="both"/>
        <w:rPr/>
      </w:pPr>
      <w:r>
        <w:rPr/>
        <w:t xml:space="preserve">• </w:t>
      </w:r>
      <w:r>
        <w:rPr/>
        <w:t>Provide secure metadata sanitization functionality</w:t>
      </w:r>
    </w:p>
    <w:p>
      <w:pPr>
        <w:pStyle w:val="Heading2"/>
        <w:rPr/>
      </w:pPr>
      <w:bookmarkStart w:id="29" w:name="__RefHeading___Toc4361_943152826"/>
      <w:bookmarkEnd w:id="29"/>
      <w:r>
        <w:rPr/>
        <w:t>3.2 System Architecture and Methodology</w:t>
      </w:r>
    </w:p>
    <w:p>
      <w:pPr>
        <w:pStyle w:val="Normal"/>
        <w:spacing w:lineRule="auto" w:line="360"/>
        <w:jc w:val="both"/>
        <w:rPr/>
      </w:pPr>
      <w:r>
        <w:rPr/>
        <w:t>The implementation consists of three primary modules: metadata extraction engine, security risk analyzer, and metadata sanitization tool. The system processes image files to extract embedded EXIF data, performs privacy risk assessment, and optionally creates sanitized copies with metadata removed.</w:t>
      </w:r>
    </w:p>
    <w:p>
      <w:pPr>
        <w:pStyle w:val="Heading2"/>
        <w:rPr/>
      </w:pPr>
      <w:bookmarkStart w:id="30" w:name="__RefHeading___Toc4363_943152826"/>
      <w:bookmarkEnd w:id="30"/>
      <w:r>
        <w:rPr/>
        <w:t>3.4 Performance Analysis and Testing Results</w:t>
      </w:r>
    </w:p>
    <w:p>
      <w:pPr>
        <w:pStyle w:val="Normal"/>
        <w:spacing w:lineRule="auto" w:line="360"/>
        <w:jc w:val="both"/>
        <w:rPr/>
      </w:pPr>
      <w:r>
        <w:rPr/>
        <w:t>The implementation was tested on a dataset of 100 sample images from various sources (smartphones, digital cameras, downloaded images). Performance metrics and findings are presented below.</w:t>
      </w:r>
    </w:p>
    <w:p>
      <w:pPr>
        <w:pStyle w:val="Heading3"/>
        <w:rPr/>
      </w:pPr>
      <w:bookmarkStart w:id="31" w:name="__RefHeading___Toc4365_943152826"/>
      <w:bookmarkEnd w:id="31"/>
      <w:r>
        <w:rPr/>
        <w:t>3.4.1 Execution Time Analysis</w:t>
      </w:r>
    </w:p>
    <w:p>
      <w:pPr>
        <w:pStyle w:val="Normal"/>
        <w:spacing w:lineRule="auto" w:line="360"/>
        <w:jc w:val="both"/>
        <w:rPr/>
      </w:pPr>
      <w:r>
        <w:rPr/>
        <w:t>Metadata extraction and analysis performance was measured across different image sizes and formats:</w:t>
      </w:r>
    </w:p>
    <w:p>
      <w:pPr>
        <w:pStyle w:val="Normal"/>
        <w:spacing w:lineRule="auto" w:line="360" w:before="120" w:after="0"/>
        <w:jc w:val="both"/>
        <w:rPr/>
      </w:pPr>
      <w:r>
        <w:rPr/>
        <w:t xml:space="preserve">• </w:t>
      </w:r>
      <w:r>
        <w:rPr/>
        <w:t>Small images (&lt; 1MB): Average processing time 0.012 seconds</w:t>
      </w:r>
    </w:p>
    <w:p>
      <w:pPr>
        <w:pStyle w:val="Normal"/>
        <w:spacing w:lineRule="auto" w:line="360"/>
        <w:jc w:val="both"/>
        <w:rPr/>
      </w:pPr>
      <w:r>
        <w:rPr/>
        <w:t xml:space="preserve">• </w:t>
      </w:r>
      <w:r>
        <w:rPr/>
        <w:t>Medium images (1-5MB): Average processing time 0.028 seconds</w:t>
      </w:r>
    </w:p>
    <w:p>
      <w:pPr>
        <w:pStyle w:val="Normal"/>
        <w:spacing w:lineRule="auto" w:line="360"/>
        <w:jc w:val="both"/>
        <w:rPr/>
      </w:pPr>
      <w:r>
        <w:rPr/>
        <w:t xml:space="preserve">• </w:t>
      </w:r>
      <w:r>
        <w:rPr/>
        <w:t>Large images (&gt; 5MB): Average processing time 0.045 seconds</w:t>
      </w:r>
    </w:p>
    <w:p>
      <w:pPr>
        <w:pStyle w:val="Normal"/>
        <w:spacing w:lineRule="auto" w:line="360" w:before="120" w:after="0"/>
        <w:jc w:val="both"/>
        <w:rPr/>
      </w:pPr>
      <w:r>
        <w:rPr/>
        <w:t>The metadata sanitization process demonstrated minimal overhead, adding only 0.05-0.15 seconds depending on image size, making it practical for real-time applications.</w:t>
      </w:r>
    </w:p>
    <w:p>
      <w:pPr>
        <w:pStyle w:val="Heading3"/>
        <w:rPr/>
      </w:pPr>
      <w:bookmarkStart w:id="32" w:name="__RefHeading___Toc4367_943152826"/>
      <w:bookmarkEnd w:id="32"/>
      <w:r>
        <w:rPr/>
        <w:t>3.4.2 Privacy Risk Distribution</w:t>
      </w:r>
    </w:p>
    <w:p>
      <w:pPr>
        <w:pStyle w:val="Normal"/>
        <w:spacing w:lineRule="auto" w:line="360"/>
        <w:jc w:val="both"/>
        <w:rPr/>
      </w:pPr>
      <w:r>
        <w:rPr/>
        <w:t>Analysis of the 100-image test dataset revealed significant privacy exposure:</w:t>
      </w:r>
    </w:p>
    <w:p>
      <w:pPr>
        <w:pStyle w:val="Normal"/>
        <w:spacing w:lineRule="auto" w:line="360" w:before="120" w:after="0"/>
        <w:jc w:val="both"/>
        <w:rPr/>
      </w:pPr>
      <w:r>
        <w:rPr/>
        <w:t xml:space="preserve">• </w:t>
      </w:r>
      <w:r>
        <w:rPr/>
        <w:t>68% of smartphone images contained GPS coordinates</w:t>
      </w:r>
    </w:p>
    <w:p>
      <w:pPr>
        <w:pStyle w:val="Normal"/>
        <w:spacing w:lineRule="auto" w:line="360"/>
        <w:jc w:val="both"/>
        <w:rPr/>
      </w:pPr>
      <w:r>
        <w:rPr/>
        <w:t xml:space="preserve">• </w:t>
      </w:r>
      <w:r>
        <w:rPr/>
        <w:t>92% contained device make and model information</w:t>
      </w:r>
    </w:p>
    <w:p>
      <w:pPr>
        <w:pStyle w:val="Normal"/>
        <w:spacing w:lineRule="auto" w:line="360"/>
        <w:jc w:val="both"/>
        <w:rPr/>
      </w:pPr>
      <w:r>
        <w:rPr/>
        <w:t xml:space="preserve">• </w:t>
      </w:r>
      <w:r>
        <w:rPr/>
        <w:t>45% included complete timestamp data</w:t>
      </w:r>
    </w:p>
    <w:p>
      <w:pPr>
        <w:pStyle w:val="Normal"/>
        <w:spacing w:lineRule="auto" w:line="360"/>
        <w:jc w:val="both"/>
        <w:rPr/>
      </w:pPr>
      <w:r>
        <w:rPr/>
        <w:t xml:space="preserve">• </w:t>
      </w:r>
      <w:r>
        <w:rPr/>
        <w:t>12% contained user identification information</w:t>
      </w:r>
    </w:p>
    <w:p>
      <w:pPr>
        <w:pStyle w:val="Normal"/>
        <w:spacing w:lineRule="auto" w:line="360" w:before="120" w:after="0"/>
        <w:jc w:val="both"/>
        <w:rPr/>
      </w:pPr>
      <w:r>
        <w:rPr/>
        <w:t>Risk level distribution: CRITICAL (28%), HIGH (35%), MEDIUM (22%), LOW (15%)</w:t>
      </w:r>
    </w:p>
    <w:p>
      <w:pPr>
        <w:pStyle w:val="Heading2"/>
        <w:rPr/>
      </w:pPr>
      <w:bookmarkStart w:id="33" w:name="__RefHeading___Toc4369_943152826"/>
      <w:bookmarkEnd w:id="33"/>
      <w:r>
        <w:rPr/>
        <w:t>3.5 Discussion and Security Implications</w:t>
      </w:r>
    </w:p>
    <w:p>
      <w:pPr>
        <w:pStyle w:val="Normal"/>
        <w:spacing w:lineRule="auto" w:line="360"/>
        <w:jc w:val="both"/>
        <w:rPr/>
      </w:pPr>
      <w:r>
        <w:rPr/>
        <w:t>The practical implementation demonstrates that metadata security vulnerabilities represent a systematic rather than isolated concern. The high prevalence of GPS data and device identifiers in consumer images creates trackable digital fingerprints linking content to individuals and locations.</w:t>
      </w:r>
    </w:p>
    <w:p>
      <w:pPr>
        <w:pStyle w:val="Normal"/>
        <w:spacing w:lineRule="auto" w:line="360" w:before="240" w:after="0"/>
        <w:jc w:val="both"/>
        <w:rPr/>
      </w:pPr>
      <w:r>
        <w:rPr>
          <w:b/>
          <w:bCs/>
        </w:rPr>
        <w:t>Key findings:</w:t>
      </w:r>
    </w:p>
    <w:p>
      <w:pPr>
        <w:pStyle w:val="Normal"/>
        <w:spacing w:lineRule="auto" w:line="360"/>
        <w:jc w:val="both"/>
        <w:rPr/>
      </w:pPr>
      <w:r>
        <w:rPr/>
        <w:t>Default device settings favor functionality over privacy, automatically embedding extensive metadata without explicit user consent or awareness. The majority of users remain unaware of the information embedded in their images.</w:t>
      </w:r>
    </w:p>
    <w:p>
      <w:pPr>
        <w:pStyle w:val="Normal"/>
        <w:spacing w:lineRule="auto" w:line="360"/>
        <w:jc w:val="both"/>
        <w:rPr/>
      </w:pPr>
      <w:r>
        <w:rPr/>
        <w:t>Social media platforms and image sharing services vary in their metadata handling policies. Some platforms strip metadata automatically, while others preserve it, creating inconsistent privacy protection.</w:t>
      </w:r>
    </w:p>
    <w:p>
      <w:pPr>
        <w:pStyle w:val="Normal"/>
        <w:spacing w:lineRule="auto" w:line="360"/>
        <w:jc w:val="both"/>
        <w:rPr/>
      </w:pPr>
      <w:r>
        <w:rPr/>
        <w:t>The computational efficiency of metadata extraction enables large-scale automated analysis, making mass surveillance and profiling technically feasible.</w:t>
      </w:r>
    </w:p>
    <w:p>
      <w:pPr>
        <w:pStyle w:val="Normal"/>
        <w:rPr/>
      </w:pPr>
      <w:r>
        <w:rPr/>
      </w:r>
      <w:r>
        <w:br w:type="page"/>
      </w:r>
    </w:p>
    <w:p>
      <w:pPr>
        <w:pStyle w:val="Heading1"/>
        <w:spacing w:before="0" w:after="120"/>
        <w:rPr/>
      </w:pPr>
      <w:bookmarkStart w:id="34" w:name="__RefHeading___Toc4371_943152826"/>
      <w:bookmarkEnd w:id="34"/>
      <w:r>
        <w:rPr/>
        <w:t>CHAPTER FOUR</w:t>
      </w:r>
    </w:p>
    <w:p>
      <w:pPr>
        <w:pStyle w:val="Heading1"/>
        <w:rPr/>
      </w:pPr>
      <w:bookmarkStart w:id="35" w:name="__RefHeading___Toc4373_943152826"/>
      <w:bookmarkEnd w:id="35"/>
      <w:r>
        <w:rPr/>
        <w:t>SECURITY MECHANISMS AND PROTECTION TECHNIQUES</w:t>
      </w:r>
    </w:p>
    <w:p>
      <w:pPr>
        <w:pStyle w:val="Heading2"/>
        <w:rPr/>
      </w:pPr>
      <w:bookmarkStart w:id="36" w:name="__RefHeading___Toc4375_943152826"/>
      <w:bookmarkEnd w:id="36"/>
      <w:r>
        <w:rPr/>
        <w:t>4.1 Introduction</w:t>
      </w:r>
    </w:p>
    <w:p>
      <w:pPr>
        <w:pStyle w:val="Normal"/>
        <w:spacing w:lineRule="auto" w:line="360"/>
        <w:jc w:val="both"/>
        <w:rPr/>
      </w:pPr>
      <w:r>
        <w:rPr/>
        <w:t>Having established the threat landscape in Chapter 2, this chapter examines protective mechanisms and countermeasures for multimedia security. Solutions are categorized by the security property they address: confidentiality protection, integrity verification, copyright enforcement, and availability assurance.</w:t>
      </w:r>
    </w:p>
    <w:p>
      <w:pPr>
        <w:pStyle w:val="Heading2"/>
        <w:rPr/>
      </w:pPr>
      <w:bookmarkStart w:id="37" w:name="__RefHeading___Toc4377_943152826"/>
      <w:bookmarkEnd w:id="37"/>
      <w:r>
        <w:rPr/>
        <w:t>4.2 Cryptographic Protection for Multimedia</w:t>
      </w:r>
    </w:p>
    <w:p>
      <w:pPr>
        <w:pStyle w:val="Heading3"/>
        <w:rPr/>
      </w:pPr>
      <w:bookmarkStart w:id="38" w:name="__RefHeading___Toc4379_943152826"/>
      <w:bookmarkEnd w:id="38"/>
      <w:r>
        <w:rPr/>
        <w:t>4.2.1 Multimedia Encryption</w:t>
      </w:r>
    </w:p>
    <w:p>
      <w:pPr>
        <w:pStyle w:val="Normal"/>
        <w:spacing w:lineRule="auto" w:line="360"/>
        <w:jc w:val="both"/>
        <w:rPr/>
      </w:pPr>
      <w:r>
        <w:rPr/>
        <w:t>Traditional encryption algorithms (AES, RSA) provide confidentiality but pose challenges for multimedia data. Large file sizes create computational overhead, while perceptual requirements may demand format-preserving or selective encryption approaches.</w:t>
      </w:r>
    </w:p>
    <w:p>
      <w:pPr>
        <w:pStyle w:val="Normal"/>
        <w:spacing w:lineRule="auto" w:line="360" w:before="240" w:after="0"/>
        <w:jc w:val="both"/>
        <w:rPr/>
      </w:pPr>
      <w:r>
        <w:rPr>
          <w:b/>
          <w:bCs/>
        </w:rPr>
        <w:t>Full Encryption:</w:t>
      </w:r>
    </w:p>
    <w:p>
      <w:pPr>
        <w:pStyle w:val="Normal"/>
        <w:spacing w:lineRule="auto" w:line="360"/>
        <w:jc w:val="both"/>
        <w:rPr/>
      </w:pPr>
      <w:r>
        <w:rPr/>
        <w:t>AES (Advanced Encryption Standard) in CBC or CTR mode provides strong confidentiality but renders content completely inaccessible without decryption. Suitable for storage encryption and secure transmission but incompatible with streaming or progressive loading requirements.</w:t>
      </w:r>
    </w:p>
    <w:p>
      <w:pPr>
        <w:pStyle w:val="Normal"/>
        <w:spacing w:lineRule="auto" w:line="360" w:before="240" w:after="0"/>
        <w:jc w:val="both"/>
        <w:rPr/>
      </w:pPr>
      <w:r>
        <w:rPr>
          <w:b/>
          <w:bCs/>
        </w:rPr>
        <w:t>Selective Encryption:</w:t>
      </w:r>
    </w:p>
    <w:p>
      <w:pPr>
        <w:pStyle w:val="Normal"/>
        <w:spacing w:lineRule="auto" w:line="360"/>
        <w:jc w:val="both"/>
        <w:rPr/>
      </w:pPr>
      <w:r>
        <w:rPr/>
        <w:t>Encrypts only perceptually significant portions of multimedia data. For JPEG images, encrypting DC coefficients while leaving AC coefficients unencrypted provides security with reduced computational cost. For video, encrypting I-frames while preserving motion vectors enables format compliance and reduced overhead.</w:t>
      </w:r>
    </w:p>
    <w:p>
      <w:pPr>
        <w:pStyle w:val="Heading2"/>
        <w:rPr/>
      </w:pPr>
      <w:bookmarkStart w:id="39" w:name="__RefHeading___Toc4381_943152826"/>
      <w:bookmarkEnd w:id="39"/>
      <w:r>
        <w:rPr/>
        <w:t>4.3 Digital Watermarking for Copyright Protection</w:t>
      </w:r>
    </w:p>
    <w:p>
      <w:pPr>
        <w:pStyle w:val="Normal"/>
        <w:spacing w:lineRule="auto" w:line="360"/>
        <w:jc w:val="both"/>
        <w:rPr/>
      </w:pPr>
      <w:r>
        <w:rPr/>
        <w:t>Digital watermarking embeds imperceptible information into multimedia content to establish ownership, trace distribution, or verify authenticity. Unlike encryption which restricts access, watermarking allows content distribution while maintaining attribution.</w:t>
      </w:r>
    </w:p>
    <w:p>
      <w:pPr>
        <w:pStyle w:val="Normal"/>
        <w:spacing w:lineRule="auto" w:line="360" w:before="240" w:after="0"/>
        <w:jc w:val="both"/>
        <w:rPr/>
      </w:pPr>
      <w:r>
        <w:rPr>
          <w:b/>
          <w:bCs/>
        </w:rPr>
        <w:t>Key watermarking properties:</w:t>
      </w:r>
    </w:p>
    <w:p>
      <w:pPr>
        <w:pStyle w:val="Normal"/>
        <w:spacing w:lineRule="auto" w:line="360" w:before="120" w:after="0"/>
        <w:jc w:val="both"/>
        <w:rPr/>
      </w:pPr>
      <w:r>
        <w:rPr/>
        <w:t>Imperceptibility: Watermark should not degrade perceptual quality</w:t>
      </w:r>
    </w:p>
    <w:p>
      <w:pPr>
        <w:pStyle w:val="Normal"/>
        <w:spacing w:lineRule="auto" w:line="360"/>
        <w:jc w:val="both"/>
        <w:rPr/>
      </w:pPr>
      <w:r>
        <w:rPr/>
        <w:t>Robustness: Watermark survives compression, filtering, geometric transformations</w:t>
      </w:r>
    </w:p>
    <w:p>
      <w:pPr>
        <w:pStyle w:val="Normal"/>
        <w:spacing w:lineRule="auto" w:line="360"/>
        <w:jc w:val="both"/>
        <w:rPr/>
      </w:pPr>
      <w:r>
        <w:rPr/>
        <w:t>Capacity: Amount of information that can be embedded</w:t>
      </w:r>
    </w:p>
    <w:p>
      <w:pPr>
        <w:pStyle w:val="Normal"/>
        <w:spacing w:lineRule="auto" w:line="360"/>
        <w:jc w:val="both"/>
        <w:rPr/>
      </w:pPr>
      <w:r>
        <w:rPr/>
        <w:t>Security: Resistance to unauthorized detection and removal</w:t>
      </w:r>
    </w:p>
    <w:p>
      <w:pPr>
        <w:pStyle w:val="Heading2"/>
        <w:rPr/>
      </w:pPr>
      <w:bookmarkStart w:id="40" w:name="__RefHeading___Toc4383_943152826"/>
      <w:bookmarkEnd w:id="40"/>
      <w:r>
        <w:rPr/>
        <w:t>4.4 Authentication and Access Control</w:t>
      </w:r>
    </w:p>
    <w:p>
      <w:pPr>
        <w:pStyle w:val="Normal"/>
        <w:spacing w:lineRule="auto" w:line="360"/>
        <w:jc w:val="both"/>
        <w:rPr/>
      </w:pPr>
      <w:r>
        <w:rPr/>
        <w:t>Multimedia systems require authentication mechanisms adapted to device capabilities and usage contexts. Multi-factor authentication combining knowledge (passwords), possession (tokens), and biometric (fingerprint, face recognition) factors provides stronger security than single-factor approaches.</w:t>
      </w:r>
    </w:p>
    <w:p>
      <w:pPr>
        <w:pStyle w:val="Normal"/>
        <w:spacing w:lineRule="auto" w:line="360" w:before="240" w:after="0"/>
        <w:jc w:val="both"/>
        <w:rPr/>
      </w:pPr>
      <w:r>
        <w:rPr>
          <w:b/>
          <w:bCs/>
        </w:rPr>
        <w:t>Biometric authentication using multimedia capture:</w:t>
      </w:r>
    </w:p>
    <w:p>
      <w:pPr>
        <w:pStyle w:val="Normal"/>
        <w:spacing w:lineRule="auto" w:line="360"/>
        <w:jc w:val="both"/>
        <w:rPr/>
      </w:pPr>
      <w:r>
        <w:rPr/>
        <w:t>Face recognition systems analyze facial features extracted from camera images, providing convenient authentication but raising privacy concerns and vulnerability to spoofing through photographs or videos. Liveness detection using depth sensing or motion analysis mitigates such attacks.</w:t>
      </w:r>
    </w:p>
    <w:p>
      <w:pPr>
        <w:pStyle w:val="Heading2"/>
        <w:rPr/>
      </w:pPr>
      <w:bookmarkStart w:id="41" w:name="__RefHeading___Toc4385_943152826"/>
      <w:bookmarkEnd w:id="41"/>
      <w:r>
        <w:rPr/>
        <w:t>4.5 Network Security for Multimedia Transmission</w:t>
      </w:r>
    </w:p>
    <w:p>
      <w:pPr>
        <w:pStyle w:val="Normal"/>
        <w:spacing w:lineRule="auto" w:line="360"/>
        <w:jc w:val="both"/>
        <w:rPr/>
      </w:pPr>
      <w:r>
        <w:rPr/>
        <w:t>Multimedia content transmitted over networks faces interception, modification, and injection attacks. Security protocols must balance protection strength with latency and bandwidth constraints.</w:t>
      </w:r>
    </w:p>
    <w:p>
      <w:pPr>
        <w:pStyle w:val="Normal"/>
        <w:spacing w:lineRule="auto" w:line="360" w:before="240" w:after="0"/>
        <w:jc w:val="both"/>
        <w:rPr/>
      </w:pPr>
      <w:r>
        <w:rPr>
          <w:b/>
          <w:bCs/>
        </w:rPr>
        <w:t>TLS/HTTPS for web-based multimedia:</w:t>
      </w:r>
    </w:p>
    <w:p>
      <w:pPr>
        <w:pStyle w:val="Normal"/>
        <w:spacing w:lineRule="auto" w:line="360"/>
        <w:jc w:val="both"/>
        <w:rPr/>
      </w:pPr>
      <w:r>
        <w:rPr/>
        <w:t>Transport Layer Security encrypts HTTP traffic, protecting streaming video, image uploads, and web conferencing. Modern TLS 1.3 reduces handshake latency, making it suitable for real-time applications.</w:t>
      </w:r>
    </w:p>
    <w:p>
      <w:pPr>
        <w:pStyle w:val="Normal"/>
        <w:spacing w:lineRule="auto" w:line="360" w:before="240" w:after="0"/>
        <w:jc w:val="both"/>
        <w:rPr/>
      </w:pPr>
      <w:r>
        <w:rPr>
          <w:b/>
          <w:bCs/>
        </w:rPr>
        <w:t>VPN (Virtual Private Networks):</w:t>
      </w:r>
    </w:p>
    <w:p>
      <w:pPr>
        <w:pStyle w:val="Normal"/>
        <w:spacing w:lineRule="auto" w:line="360"/>
        <w:jc w:val="both"/>
        <w:rPr/>
      </w:pPr>
      <w:r>
        <w:rPr/>
        <w:t>Creates encrypted tunnels for all traffic including multimedia data. Protects against network-level surveillance but introduces latency potentially problematic for real-time video conferencing.</w:t>
      </w:r>
    </w:p>
    <w:p>
      <w:pPr>
        <w:pStyle w:val="Normal"/>
        <w:rPr/>
      </w:pPr>
      <w:r>
        <w:rPr/>
      </w:r>
      <w:r>
        <w:br w:type="page"/>
      </w:r>
    </w:p>
    <w:p>
      <w:pPr>
        <w:pStyle w:val="Heading1"/>
        <w:spacing w:before="0" w:after="120"/>
        <w:rPr/>
      </w:pPr>
      <w:bookmarkStart w:id="42" w:name="__RefHeading___Toc4387_943152826"/>
      <w:bookmarkEnd w:id="42"/>
      <w:r>
        <w:rPr/>
        <w:t>CHAPTER FIVE</w:t>
      </w:r>
    </w:p>
    <w:p>
      <w:pPr>
        <w:pStyle w:val="Heading1"/>
        <w:rPr/>
      </w:pPr>
      <w:bookmarkStart w:id="43" w:name="__RefHeading___Toc4389_943152826"/>
      <w:bookmarkEnd w:id="43"/>
      <w:r>
        <w:rPr/>
        <w:t>CONCLUSIONS AND RECOMMENDATIONS</w:t>
      </w:r>
    </w:p>
    <w:p>
      <w:pPr>
        <w:pStyle w:val="Heading2"/>
        <w:rPr/>
      </w:pPr>
      <w:bookmarkStart w:id="44" w:name="__RefHeading___Toc4391_943152826"/>
      <w:bookmarkEnd w:id="44"/>
      <w:r>
        <w:rPr/>
        <w:t>5.1 Summary of Key Findings</w:t>
      </w:r>
    </w:p>
    <w:p>
      <w:pPr>
        <w:pStyle w:val="Normal"/>
        <w:spacing w:lineRule="auto" w:line="360"/>
        <w:jc w:val="both"/>
        <w:rPr/>
      </w:pPr>
      <w:r>
        <w:rPr/>
        <w:t>This study has provided a systematic understanding of multimedia computing fundamentals and the security challenges inherent in multimedia data and devices. Through mathematical analysis, threat taxonomy, and practical implementation, several critical findings emerge:</w:t>
      </w:r>
    </w:p>
    <w:p>
      <w:pPr>
        <w:pStyle w:val="Normal"/>
        <w:spacing w:lineRule="auto" w:line="360" w:before="240" w:after="0"/>
        <w:jc w:val="both"/>
        <w:rPr/>
      </w:pPr>
      <w:r>
        <w:rPr/>
        <w:t>First, multimedia data characteristics including large file sizes, perceptual quality requirements, and lossy compression create security challenges distinct from traditional information security domains. The mathematical foundations of multimedia compression, particularly the DCT and quantization processes, introduce vulnerabilities exploitable for steganography while simultaneously enabling selective encryption approaches.</w:t>
      </w:r>
    </w:p>
    <w:p>
      <w:pPr>
        <w:pStyle w:val="Normal"/>
        <w:spacing w:lineRule="auto" w:line="360"/>
        <w:jc w:val="both"/>
        <w:rPr/>
      </w:pPr>
      <w:r>
        <w:rPr/>
        <w:t>Second, metadata embedded in multimedia files represents a systematic privacy vulnerability. Our practical analysis demonstrated that the majority of consumer images contain location data, device identifiers, and timestamps enabling tracking and profiling. The low awareness among users combined with inconsistent platform policies creates significant exposure.</w:t>
      </w:r>
    </w:p>
    <w:p>
      <w:pPr>
        <w:pStyle w:val="Normal"/>
        <w:spacing w:lineRule="auto" w:line="360"/>
        <w:jc w:val="both"/>
        <w:rPr/>
      </w:pPr>
      <w:r>
        <w:rPr/>
        <w:t>Third, emerging threats including deepfakes and AI-generated synthetic media pose unprecedented challenges to content authenticity and integrity. Traditional cryptographic signatures provide mathematical verification but cannot prevent the creation of convincing fabricated content, requiring development of forensic detection techniques.</w:t>
      </w:r>
    </w:p>
    <w:p>
      <w:pPr>
        <w:pStyle w:val="Normal"/>
        <w:spacing w:lineRule="auto" w:line="360"/>
        <w:jc w:val="both"/>
        <w:rPr/>
      </w:pPr>
      <w:r>
        <w:rPr/>
        <w:t>Fourth, multimedia capture devices and IoT systems introduce attack surfaces through firmware vulnerabilities, inadequate authentication, and privacy-invasive default configurations. The rapid deployment of smart devices often prioritizes convenience over security, creating systemic vulnerabilities.</w:t>
      </w:r>
    </w:p>
    <w:p>
      <w:pPr>
        <w:pStyle w:val="Heading2"/>
        <w:rPr/>
      </w:pPr>
      <w:bookmarkStart w:id="45" w:name="__RefHeading___Toc4393_943152826"/>
      <w:bookmarkEnd w:id="45"/>
      <w:r>
        <w:rPr/>
        <w:t>5.2 Systematic Framework Integration</w:t>
      </w:r>
    </w:p>
    <w:p>
      <w:pPr>
        <w:pStyle w:val="Normal"/>
        <w:spacing w:lineRule="auto" w:line="360"/>
        <w:jc w:val="both"/>
        <w:rPr/>
      </w:pPr>
      <w:r>
        <w:rPr/>
        <w:t>The relationship between multimedia computing fundamentals and security problems operates across multiple levels. Compression algorithms that exploit HVS properties to discard perceptually insignificant information create opportunities for imperceptible watermark embedding. Color space transformations separating luminance and chrominance enable selective protection strategies. Understanding these technical foundations is essential for designing effective security mechanisms.</w:t>
      </w:r>
    </w:p>
    <w:p>
      <w:pPr>
        <w:pStyle w:val="Normal"/>
        <w:spacing w:lineRule="auto" w:line="360" w:before="240" w:after="0"/>
        <w:jc w:val="both"/>
        <w:rPr/>
      </w:pPr>
      <w:r>
        <w:rPr/>
        <w:t>The systematic framework connecting multimedia security to broader cybersecurity domains includes:</w:t>
      </w:r>
    </w:p>
    <w:p>
      <w:pPr>
        <w:pStyle w:val="Normal"/>
        <w:spacing w:lineRule="auto" w:line="360" w:before="120" w:after="0"/>
        <w:jc w:val="both"/>
        <w:rPr/>
      </w:pPr>
      <w:r>
        <w:rPr/>
        <w:t xml:space="preserve">• </w:t>
      </w:r>
      <w:r>
        <w:rPr/>
        <w:t>Integration with cryptography for confidentiality and authentication</w:t>
      </w:r>
    </w:p>
    <w:p>
      <w:pPr>
        <w:pStyle w:val="Normal"/>
        <w:spacing w:lineRule="auto" w:line="360"/>
        <w:jc w:val="both"/>
        <w:rPr/>
      </w:pPr>
      <w:r>
        <w:rPr/>
        <w:t xml:space="preserve">• </w:t>
      </w:r>
      <w:r>
        <w:rPr/>
        <w:t>Connection to digital forensics for integrity verification and incident investigation</w:t>
      </w:r>
    </w:p>
    <w:p>
      <w:pPr>
        <w:pStyle w:val="Normal"/>
        <w:spacing w:lineRule="auto" w:line="360"/>
        <w:jc w:val="both"/>
        <w:rPr/>
      </w:pPr>
      <w:r>
        <w:rPr/>
        <w:t xml:space="preserve">• </w:t>
      </w:r>
      <w:r>
        <w:rPr/>
        <w:t>Relationship to network security for transmission protection</w:t>
      </w:r>
    </w:p>
    <w:p>
      <w:pPr>
        <w:pStyle w:val="Normal"/>
        <w:spacing w:lineRule="auto" w:line="360"/>
        <w:jc w:val="both"/>
        <w:rPr/>
      </w:pPr>
      <w:r>
        <w:rPr/>
        <w:t xml:space="preserve">• </w:t>
      </w:r>
      <w:r>
        <w:rPr/>
        <w:t>Linkage to privacy protection and data governance</w:t>
      </w:r>
    </w:p>
    <w:p>
      <w:pPr>
        <w:pStyle w:val="Heading2"/>
        <w:rPr/>
      </w:pPr>
      <w:bookmarkStart w:id="46" w:name="__RefHeading___Toc4395_943152826"/>
      <w:bookmarkEnd w:id="46"/>
      <w:r>
        <w:rPr/>
        <w:t>5.3 Recommendations</w:t>
      </w:r>
    </w:p>
    <w:p>
      <w:pPr>
        <w:pStyle w:val="Heading3"/>
        <w:rPr/>
      </w:pPr>
      <w:bookmarkStart w:id="47" w:name="__RefHeading___Toc4397_943152826"/>
      <w:bookmarkEnd w:id="47"/>
      <w:r>
        <w:rPr/>
        <w:t>5.3.1 For Users and Content Creators</w:t>
      </w:r>
    </w:p>
    <w:p>
      <w:pPr>
        <w:pStyle w:val="Normal"/>
        <w:spacing w:lineRule="auto" w:line="360"/>
        <w:jc w:val="both"/>
        <w:rPr/>
      </w:pPr>
      <w:r>
        <w:rPr/>
        <w:t xml:space="preserve">• </w:t>
      </w:r>
      <w:r>
        <w:rPr/>
        <w:t>Review and configure device privacy settings to disable automatic GPS tagging and minimize metadata embedding</w:t>
      </w:r>
    </w:p>
    <w:p>
      <w:pPr>
        <w:pStyle w:val="Normal"/>
        <w:spacing w:lineRule="auto" w:line="360"/>
        <w:jc w:val="both"/>
        <w:rPr/>
      </w:pPr>
      <w:r>
        <w:rPr/>
        <w:t xml:space="preserve">• </w:t>
      </w:r>
      <w:r>
        <w:rPr/>
        <w:t>Utilize metadata sanitization tools before sharing images publicly</w:t>
      </w:r>
    </w:p>
    <w:p>
      <w:pPr>
        <w:pStyle w:val="Normal"/>
        <w:spacing w:lineRule="auto" w:line="360"/>
        <w:jc w:val="both"/>
        <w:rPr/>
      </w:pPr>
      <w:r>
        <w:rPr/>
        <w:t xml:space="preserve">• </w:t>
      </w:r>
      <w:r>
        <w:rPr/>
        <w:t>Implement strong authentication including multi-factor approaches for devices and accounts</w:t>
      </w:r>
    </w:p>
    <w:p>
      <w:pPr>
        <w:pStyle w:val="Normal"/>
        <w:spacing w:lineRule="auto" w:line="360"/>
        <w:jc w:val="both"/>
        <w:rPr/>
      </w:pPr>
      <w:r>
        <w:rPr/>
        <w:t xml:space="preserve">• </w:t>
      </w:r>
      <w:r>
        <w:rPr/>
        <w:t>Maintain updated firmware and software on multimedia devices</w:t>
      </w:r>
    </w:p>
    <w:p>
      <w:pPr>
        <w:pStyle w:val="Normal"/>
        <w:spacing w:lineRule="auto" w:line="360"/>
        <w:jc w:val="both"/>
        <w:rPr/>
      </w:pPr>
      <w:r>
        <w:rPr/>
        <w:t xml:space="preserve">• </w:t>
      </w:r>
      <w:r>
        <w:rPr/>
        <w:t>Exercise caution with IoT devices, changing default credentials and disabling unnecessary features</w:t>
      </w:r>
    </w:p>
    <w:p>
      <w:pPr>
        <w:pStyle w:val="Heading3"/>
        <w:rPr/>
      </w:pPr>
      <w:bookmarkStart w:id="48" w:name="__RefHeading___Toc4399_943152826"/>
      <w:bookmarkEnd w:id="48"/>
      <w:r>
        <w:rPr/>
        <w:t>5.3.2 For Platform Providers and Service Operators</w:t>
      </w:r>
    </w:p>
    <w:p>
      <w:pPr>
        <w:pStyle w:val="Normal"/>
        <w:spacing w:lineRule="auto" w:line="360"/>
        <w:jc w:val="both"/>
        <w:rPr/>
      </w:pPr>
      <w:r>
        <w:rPr/>
        <w:t xml:space="preserve">• </w:t>
      </w:r>
      <w:r>
        <w:rPr/>
        <w:t>Implement automatic metadata stripping for user-uploaded content with clear privacy policies</w:t>
      </w:r>
    </w:p>
    <w:p>
      <w:pPr>
        <w:pStyle w:val="Normal"/>
        <w:spacing w:lineRule="auto" w:line="360"/>
        <w:jc w:val="both"/>
        <w:rPr/>
      </w:pPr>
      <w:r>
        <w:rPr/>
        <w:t xml:space="preserve">• </w:t>
      </w:r>
      <w:r>
        <w:rPr/>
        <w:t>Deploy end-to-end encryption for multimedia messaging and storage services</w:t>
      </w:r>
    </w:p>
    <w:p>
      <w:pPr>
        <w:pStyle w:val="Normal"/>
        <w:spacing w:lineRule="auto" w:line="360"/>
        <w:jc w:val="both"/>
        <w:rPr/>
      </w:pPr>
      <w:r>
        <w:rPr/>
        <w:t xml:space="preserve">• </w:t>
      </w:r>
      <w:r>
        <w:rPr/>
        <w:t>Provide user-facing tools for privacy auditing and metadata inspection</w:t>
      </w:r>
    </w:p>
    <w:p>
      <w:pPr>
        <w:pStyle w:val="Normal"/>
        <w:spacing w:lineRule="auto" w:line="360"/>
        <w:jc w:val="both"/>
        <w:rPr/>
      </w:pPr>
      <w:r>
        <w:rPr/>
        <w:t xml:space="preserve">• </w:t>
      </w:r>
      <w:r>
        <w:rPr/>
        <w:t>Implement detection systems for deepfakes and synthetic media</w:t>
      </w:r>
    </w:p>
    <w:p>
      <w:pPr>
        <w:pStyle w:val="Heading3"/>
        <w:rPr/>
      </w:pPr>
      <w:bookmarkStart w:id="49" w:name="__RefHeading___Toc4401_943152826"/>
      <w:bookmarkEnd w:id="49"/>
      <w:r>
        <w:rPr/>
        <w:t>5.3.3 For Device Manufacturers and Developers</w:t>
      </w:r>
    </w:p>
    <w:p>
      <w:pPr>
        <w:pStyle w:val="Normal"/>
        <w:spacing w:lineRule="auto" w:line="360"/>
        <w:jc w:val="both"/>
        <w:rPr/>
      </w:pPr>
      <w:r>
        <w:rPr/>
        <w:t xml:space="preserve">• </w:t>
      </w:r>
      <w:r>
        <w:rPr/>
        <w:t>Adopt privacy-by-design principles with secure default configurations</w:t>
      </w:r>
    </w:p>
    <w:p>
      <w:pPr>
        <w:pStyle w:val="Normal"/>
        <w:spacing w:lineRule="auto" w:line="360"/>
        <w:jc w:val="both"/>
        <w:rPr/>
      </w:pPr>
      <w:r>
        <w:rPr/>
        <w:t xml:space="preserve">• </w:t>
      </w:r>
      <w:r>
        <w:rPr/>
        <w:t>Provide transparent controls for metadata embedding with user consent mechanisms</w:t>
      </w:r>
    </w:p>
    <w:p>
      <w:pPr>
        <w:pStyle w:val="Normal"/>
        <w:spacing w:lineRule="auto" w:line="360"/>
        <w:jc w:val="both"/>
        <w:rPr/>
      </w:pPr>
      <w:r>
        <w:rPr/>
        <w:t xml:space="preserve">• </w:t>
      </w:r>
      <w:r>
        <w:rPr/>
        <w:t>Establish secure update mechanisms with mandatory security patching</w:t>
      </w:r>
    </w:p>
    <w:p>
      <w:pPr>
        <w:pStyle w:val="Normal"/>
        <w:spacing w:lineRule="auto" w:line="360"/>
        <w:jc w:val="both"/>
        <w:rPr/>
      </w:pPr>
      <w:r>
        <w:rPr/>
        <w:t xml:space="preserve">• </w:t>
      </w:r>
      <w:r>
        <w:rPr/>
        <w:t>Implement hardware-based security features including secure enclaves and trusted execution environments</w:t>
      </w:r>
    </w:p>
    <w:p>
      <w:pPr>
        <w:pStyle w:val="Heading2"/>
        <w:rPr/>
      </w:pPr>
      <w:bookmarkStart w:id="50" w:name="__RefHeading___Toc4403_943152826"/>
      <w:bookmarkEnd w:id="50"/>
      <w:r>
        <w:rPr/>
        <w:t>5.4 Future Research Directions</w:t>
      </w:r>
    </w:p>
    <w:p>
      <w:pPr>
        <w:pStyle w:val="Normal"/>
        <w:spacing w:lineRule="auto" w:line="360"/>
        <w:jc w:val="both"/>
        <w:rPr/>
      </w:pPr>
      <w:r>
        <w:rPr/>
        <w:t>Several areas warrant further investigation:</w:t>
      </w:r>
    </w:p>
    <w:p>
      <w:pPr>
        <w:pStyle w:val="Normal"/>
        <w:spacing w:lineRule="auto" w:line="360" w:before="120" w:after="0"/>
        <w:jc w:val="both"/>
        <w:rPr/>
      </w:pPr>
      <w:r>
        <w:rPr/>
        <w:t xml:space="preserve">• </w:t>
      </w:r>
      <w:r>
        <w:rPr/>
        <w:t>Development of perceptually lossless encryption schemes balancing security with multimedia quality requirements</w:t>
      </w:r>
    </w:p>
    <w:p>
      <w:pPr>
        <w:pStyle w:val="Normal"/>
        <w:spacing w:lineRule="auto" w:line="360"/>
        <w:jc w:val="both"/>
        <w:rPr/>
      </w:pPr>
      <w:r>
        <w:rPr/>
        <w:t xml:space="preserve">• </w:t>
      </w:r>
      <w:r>
        <w:rPr/>
        <w:t>Machine learning approaches for deepfake detection robust against adversarial attacks</w:t>
      </w:r>
    </w:p>
    <w:p>
      <w:pPr>
        <w:pStyle w:val="Normal"/>
        <w:spacing w:lineRule="auto" w:line="360"/>
        <w:jc w:val="both"/>
        <w:rPr/>
      </w:pPr>
      <w:r>
        <w:rPr/>
        <w:t xml:space="preserve">• </w:t>
      </w:r>
      <w:r>
        <w:rPr/>
        <w:t>Blockchain-based provenance tracking for multimedia content authentication</w:t>
      </w:r>
    </w:p>
    <w:p>
      <w:pPr>
        <w:pStyle w:val="Normal"/>
        <w:spacing w:lineRule="auto" w:line="360"/>
        <w:jc w:val="both"/>
        <w:rPr/>
      </w:pPr>
      <w:r>
        <w:rPr/>
        <w:t xml:space="preserve">• </w:t>
      </w:r>
      <w:r>
        <w:rPr/>
        <w:t>Privacy-preserving multimedia analytics enabling computation on encrypted content</w:t>
      </w:r>
    </w:p>
    <w:p>
      <w:pPr>
        <w:pStyle w:val="Normal"/>
        <w:spacing w:lineRule="auto" w:line="360"/>
        <w:jc w:val="both"/>
        <w:rPr/>
      </w:pPr>
      <w:r>
        <w:rPr/>
        <w:t xml:space="preserve">• </w:t>
      </w:r>
      <w:r>
        <w:rPr/>
        <w:t>Standardization of security requirements for IoT multimedia devices</w:t>
      </w:r>
    </w:p>
    <w:p>
      <w:pPr>
        <w:pStyle w:val="Heading2"/>
        <w:rPr/>
      </w:pPr>
      <w:bookmarkStart w:id="51" w:name="__RefHeading___Toc4405_943152826"/>
      <w:bookmarkEnd w:id="51"/>
      <w:r>
        <w:rPr/>
        <w:t>5.5 Concluding Remarks</w:t>
      </w:r>
    </w:p>
    <w:p>
      <w:pPr>
        <w:pStyle w:val="Normal"/>
        <w:spacing w:lineRule="auto" w:line="360"/>
        <w:jc w:val="both"/>
        <w:rPr/>
      </w:pPr>
      <w:r>
        <w:rPr/>
        <w:t>Multimedia computing security requires systematic understanding spanning mathematical foundations, threat analysis, and protective mechanisms. As multimedia technologies continue proliferating across all aspects of digital life, security challenges will intensify, demanding ongoing research, user education, and technical innovation. The convergence of artificial intelligence, ubiquitous connectivity, and multimedia computing creates both opportunities and risks that society must navigate through informed policy, robust technical standards, and security-conscious design practices.</w:t>
      </w:r>
    </w:p>
    <w:p>
      <w:pPr>
        <w:pStyle w:val="Normal"/>
        <w:spacing w:lineRule="auto" w:line="360" w:before="240" w:after="0"/>
        <w:jc w:val="both"/>
        <w:rPr/>
      </w:pPr>
      <w:r>
        <w:rPr/>
        <w:t>This systematic study provides a foundation for understanding these challenges and developing solutions that protect privacy, ensure integrity, and maintain trust in multimedia systems while preserving the functionality and accessibility that makes these technologies valuable.</w:t>
      </w:r>
    </w:p>
    <w:p>
      <w:pPr>
        <w:pStyle w:val="Normal"/>
        <w:rPr/>
      </w:pPr>
      <w:r>
        <w:rPr/>
      </w:r>
      <w:r>
        <w:br w:type="page"/>
      </w:r>
    </w:p>
    <w:p>
      <w:pPr>
        <w:pStyle w:val="Heading1"/>
        <w:spacing w:before="0" w:after="120"/>
        <w:rPr/>
      </w:pPr>
      <w:bookmarkStart w:id="52" w:name="__RefHeading___Toc4407_943152826"/>
      <w:bookmarkEnd w:id="52"/>
      <w:r>
        <w:rPr/>
        <w:t>REFERENCES</w:t>
      </w:r>
    </w:p>
    <w:p>
      <w:pPr>
        <w:pStyle w:val="Normal"/>
        <w:spacing w:lineRule="auto" w:line="360" w:before="240" w:after="0"/>
        <w:jc w:val="both"/>
        <w:rPr/>
      </w:pPr>
      <w:r>
        <w:rPr/>
        <w:t>Cox, I. J., Miller, M. L., Bloom, J. A., Fridrich, J., &amp; Kalker, T. (2008). Digital watermarking and steganography (2nd ed.). Morgan Kaufmann.</w:t>
      </w:r>
    </w:p>
    <w:p>
      <w:pPr>
        <w:pStyle w:val="Normal"/>
        <w:spacing w:lineRule="auto" w:line="360"/>
        <w:jc w:val="both"/>
        <w:rPr/>
      </w:pPr>
      <w:r>
        <w:rPr/>
        <w:t>Furht, B., &amp; Kirovski, D. (2006). Multimedia security handbook. CRC Press.</w:t>
      </w:r>
    </w:p>
    <w:p>
      <w:pPr>
        <w:pStyle w:val="Normal"/>
        <w:spacing w:lineRule="auto" w:line="360"/>
        <w:jc w:val="both"/>
        <w:rPr/>
      </w:pPr>
      <w:r>
        <w:rPr/>
        <w:t>Gonzalez, R. C., &amp; Woods, R. E. (2018). Digital image processing (4th ed.). Pearson.</w:t>
      </w:r>
    </w:p>
    <w:p>
      <w:pPr>
        <w:pStyle w:val="Normal"/>
        <w:spacing w:lineRule="auto" w:line="360"/>
        <w:jc w:val="both"/>
        <w:rPr/>
      </w:pPr>
      <w:r>
        <w:rPr/>
        <w:t>Katzenbeisser, S., &amp; Petitcolas, F. A. P. (2000). Information hiding techniques for steganography and digital watermarking. Artech House.</w:t>
      </w:r>
    </w:p>
    <w:p>
      <w:pPr>
        <w:pStyle w:val="Normal"/>
        <w:spacing w:lineRule="auto" w:line="360"/>
        <w:jc w:val="both"/>
        <w:rPr/>
      </w:pPr>
      <w:r>
        <w:rPr/>
        <w:t>Li, S., &amp; Chen, G. (2008). Multimedia security: Steganography and digital watermarking techniques for protection of intellectual property. IGI Global.</w:t>
      </w:r>
    </w:p>
    <w:p>
      <w:pPr>
        <w:pStyle w:val="Normal"/>
        <w:spacing w:lineRule="auto" w:line="360"/>
        <w:jc w:val="both"/>
        <w:rPr/>
      </w:pPr>
      <w:r>
        <w:rPr/>
        <w:t>Sencar, H. T., &amp; Memon, N. (2013). Digital image forensics: There is more to a picture than meets the eye. Springer.</w:t>
      </w:r>
    </w:p>
    <w:p>
      <w:pPr>
        <w:pStyle w:val="Normal"/>
        <w:spacing w:lineRule="auto" w:line="360"/>
        <w:jc w:val="both"/>
        <w:rPr/>
      </w:pPr>
      <w:r>
        <w:rPr/>
        <w:t>Stallings, W. (2017). Cryptography and network security: Principles and practice (7th ed.). Pearson.</w:t>
      </w:r>
    </w:p>
    <w:p>
      <w:pPr>
        <w:pStyle w:val="Normal"/>
        <w:spacing w:lineRule="auto" w:line="360"/>
        <w:jc w:val="both"/>
        <w:rPr/>
      </w:pPr>
      <w:r>
        <w:rPr/>
        <w:t>Steinbach, E., Pfisterer, W., &amp; Girod, B. (2012). Multimedia communication systems. IEEE Signal Processing Magazine, 29(1), 130-133.</w:t>
      </w:r>
    </w:p>
    <w:p>
      <w:pPr>
        <w:pStyle w:val="Normal"/>
        <w:spacing w:lineRule="auto" w:line="360"/>
        <w:jc w:val="both"/>
        <w:rPr/>
      </w:pPr>
      <w:r>
        <w:rPr/>
        <w:t>Tian, J. (2003). Reversible data embedding using a difference expansion. IEEE Transactions on Circuits and Systems for Video Technology, 13(8), 890-896.</w:t>
      </w:r>
    </w:p>
    <w:p>
      <w:pPr>
        <w:pStyle w:val="Normal"/>
        <w:spacing w:lineRule="auto" w:line="360"/>
        <w:jc w:val="both"/>
        <w:rPr/>
      </w:pPr>
      <w:r>
        <w:rPr/>
        <w:t>Wang, Y., Ostermann, J., &amp; Zhang, Y. Q. (2002). Video processing and communications. Prentice Hall.</w:t>
      </w:r>
    </w:p>
    <w:p>
      <w:pPr>
        <w:pStyle w:val="Normal"/>
        <w:spacing w:lineRule="auto" w:line="360"/>
        <w:jc w:val="both"/>
        <w:rPr/>
      </w:pPr>
      <w:r>
        <w:rPr/>
        <w:t>Whitman, M. E., &amp; Mattord, H. J. (2022). Principles of information security (7th ed.). Cengage Learning.</w:t>
      </w:r>
    </w:p>
    <w:sectPr>
      <w:type w:val="nextPage"/>
      <w:pgSz w:w="12240" w:h="15840"/>
      <w:pgMar w:left="1440" w:right="144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lineRule="auto" w:line="360" w:before="240" w:after="120"/>
      <w:jc w:val="center"/>
      <w:outlineLvl w:val="0"/>
    </w:pPr>
    <w:rPr>
      <w:rFonts w:ascii="Times New Roman" w:hAnsi="Times New Roman" w:eastAsia="Times New Roman" w:cs="Times New Roman"/>
      <w:b/>
      <w:bCs/>
      <w:sz w:val="28"/>
      <w:szCs w:val="28"/>
    </w:rPr>
  </w:style>
  <w:style w:type="paragraph" w:styleId="Heading2">
    <w:name w:val="heading 2"/>
    <w:basedOn w:val="Heading"/>
    <w:qFormat/>
    <w:pPr>
      <w:spacing w:lineRule="auto" w:line="360" w:before="240" w:after="120"/>
      <w:outlineLvl w:val="1"/>
    </w:pPr>
    <w:rPr>
      <w:rFonts w:ascii="Times New Roman" w:hAnsi="Times New Roman" w:eastAsia="Times New Roman" w:cs="Times New Roman"/>
      <w:b/>
      <w:bCs/>
      <w:sz w:val="26"/>
      <w:szCs w:val="26"/>
    </w:rPr>
  </w:style>
  <w:style w:type="paragraph" w:styleId="Heading3">
    <w:name w:val="heading 3"/>
    <w:basedOn w:val="Heading"/>
    <w:qFormat/>
    <w:pPr>
      <w:spacing w:lineRule="auto" w:line="360" w:before="180" w:after="100"/>
      <w:outlineLvl w:val="2"/>
    </w:pPr>
    <w:rPr>
      <w:rFonts w:ascii="Times New Roman" w:hAnsi="Times New Roman" w:eastAsia="Times New Roman" w:cs="Times New Roman"/>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20"/>
        <w:tab w:val="right" w:pos="9360" w:leader="dot"/>
      </w:tabs>
      <w:ind w:hanging="0" w:start="0"/>
    </w:pPr>
    <w:rPr/>
  </w:style>
  <w:style w:type="paragraph" w:styleId="TOC2">
    <w:name w:val="toc 2"/>
    <w:basedOn w:val="Index"/>
    <w:pPr>
      <w:tabs>
        <w:tab w:val="clear" w:pos="720"/>
        <w:tab w:val="right" w:pos="9077" w:leader="dot"/>
      </w:tabs>
      <w:spacing w:before="115" w:after="0"/>
      <w:ind w:hanging="0" w:start="283"/>
    </w:pPr>
    <w:rPr/>
  </w:style>
  <w:style w:type="paragraph" w:styleId="TOC3">
    <w:name w:val="toc 3"/>
    <w:basedOn w:val="Index"/>
    <w:pPr>
      <w:tabs>
        <w:tab w:val="clear" w:pos="720"/>
        <w:tab w:val="right" w:pos="8793" w:leader="dot"/>
      </w:tabs>
      <w:ind w:hanging="0"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95</TotalTime>
  <Application>LibreOffice/25.8.2.2$Linux_X86_64 LibreOffice_project/580$Build-2</Application>
  <AppVersion>15.0000</AppVersion>
  <Pages>20</Pages>
  <Words>4065</Words>
  <Characters>27368</Characters>
  <CharactersWithSpaces>31092</CharactersWithSpaces>
  <Paragraphs>334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2026-05-07T21:51:21Z</dcterms:created>
  <dc:creator>Un-named</dc:creator>
  <dc:description/>
  <dc:language>en-US</dc:language>
  <cp:lastModifiedBy/>
  <dcterms:modified xsi:type="dcterms:W3CDTF">2026-05-08T06:22:35Z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