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TYPES OF SITUATIONS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Basic Loan Amount and EMI Calculation: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"What will my EMI be if I take a loan of $10,000 for 3 years at 5% interest rate?"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This is a simple loan calculation. Langflow can provide the EMI and explain how loan terms affect monthly payments.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Changing Loan Term: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"How will my EMI change if I increase the loan term from 3 years to 5 years, keeping the loan amount and interest rate the same?"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Langflow helps the user understand how changing the loan term impacts their EMI, which a basic calculator cannot explain.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Loan Repayment Strategy: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"If I want to reduce my EMI, can you suggest how much I should increase my loan tenure? Loan amount is $15000 and the rate of interest is 9%."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Langflow can calculate the new EMI based on different loan terms and suggest adjustments to suit the user's financial situation.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Comparing Two Loan Options: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"Which is better: a loan of $15,000 for 4 years at 6% interest or $12,000 for 3 years at 5% interest, if I want to keep my EMI below $350?"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Langflow compares two loan options, helping users decide which option fits their budget better.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Total Payment Over Time: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"How much will I end up paying in total for a $20,000 loan over 5 years at 7% interest?"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This helps users understand their total financial commitment over the loan period, which is helpful for long-term financial planning.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Loan Affordability Based on Profile: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"What loan amount should I aim for so that my EMI is no more than 30% of my monthly income?"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Langflow calculates the maximum affordable loan amount based on the user's income and helps manage the debt-to-income ratio.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Impact of Interest Rate Changes:</w:t>
        <w:br w:type="textWrapping"/>
        <w:t xml:space="preserve">Question:</w:t>
      </w:r>
      <w:r w:rsidDel="00000000" w:rsidR="00000000" w:rsidRPr="00000000">
        <w:rPr>
          <w:rtl w:val="0"/>
        </w:rPr>
        <w:t xml:space="preserve"> "If the interest rate increases from 5% to 6%, how will that affect my monthly EMI for a $10,000 loan over 3 years?"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Langflow shows how interest rate changes affect the EMI, helping users understand the impact on their monthly payments.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Examples (Profile)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Age: 28 years, Risk: Medium, Yearly Salary: 65,000 USD, Monthly Expenses: 2,200 USD, Employment Status: Full-time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Age: 34 years, Risk: High, Yearly Salary: 120,000 USD, Monthly Expenses: 3,500 USD, Employment Status: Self-employed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Age: 45 years, Risk: Low, Yearly Salary: 50,000 USD, Monthly Expenses: 2,800 USD, Employment Status: Full-time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Age: 22 years, Risk: Medium, Yearly Salary: 40,000 USD, Monthly Expenses: 1,800 USD, Employment Status: Part-time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Age: 55 years, Risk: Low, Yearly Salary: 85,000 USD, Monthly Expenses: 3,000 USD, Employment Status: Full-time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Age: 30 years, Risk: High, Yearly Salary: 150,000 USD, Monthly Expenses: 4,200 USD, Employment Status: Full-time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Age: 40 years, Risk: Medium, Yearly Salary: 70,000 USD, Monthly Expenses: 2,500 USD, Employment Status: Full-time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Age: 50 years, Risk: Low, Yearly Salary: 95,000 USD, Monthly Expenses: 3,200 USD, Employment Status: Self-employed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Age: 26 years, Risk: High, Yearly Salary: 55,000 USD, Monthly Expenses: 1,600 USD, Employment Status: Full-time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Age: 60 years, Risk: Low, Yearly Salary: 40,000 USD, Monthly Expenses: 2,000 USD, Employment Status: Retired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