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Métricas de la Fase Inicio (MA)</w:t>
      </w:r>
    </w:p>
    <w:p>
      <w:r>
        <w:rPr>
          <w:b/>
        </w:rPr>
        <w:t>Proyecto: Sistema de Préstamo de Equipo de Cómputo  |  CMMI Nivel 2</w:t>
      </w:r>
    </w:p>
    <w:p>
      <w:r>
        <w:rPr>
          <w:b w:val="0"/>
          <w:i w:val="0"/>
        </w:rPr>
        <w:t>Resultado de la medición de la fase Inicio. Los datos se obtienen del Cronograma de Actividades (2.3).</w:t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616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WBS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1.6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Área de proceso (CMMI)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MA / PPQA – Medición y Calidad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Fase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Inicio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Fecha planeada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07/10/2026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Fecha real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07/10/2026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Horas planeadas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1.5 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Horas reales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0.5 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Versión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Responsable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Marco Antonio Muñoz Malpica (PM) y José Oliver Guzmán Camacho (QA)</w:t>
            </w:r>
          </w:p>
        </w:tc>
      </w:tr>
    </w:tbl>
    <w:p/>
    <w:p>
      <w:pPr>
        <w:pStyle w:val="Heading1"/>
      </w:pPr>
      <w:r>
        <w:t>Resultado de la medición</w:t>
      </w:r>
    </w:p>
    <w:p>
      <w:pPr>
        <w:pStyle w:val="Heading2"/>
      </w:pPr>
      <w:r>
        <w:t>Horas reales vs Horas planeadas por actividad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</w:tcPr>
          <w:p>
            <w:r/>
            <w:r>
              <w:rPr>
                <w:b/>
                <w:sz w:val="16"/>
              </w:rPr>
              <w:t>WBS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6"/>
              </w:rPr>
              <w:t>Actividad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6"/>
              </w:rPr>
              <w:t>HP (h)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6"/>
              </w:rPr>
              <w:t>HR (h)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Desv. (HR–HP) (h)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6"/>
              </w:rPr>
              <w:t>% Desv. ((HR–HP)/HP)×100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Entrevista de levantamiento de requisitos al cliente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-1.5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-75.0 %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Reunión de arranque del proyecto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-1.0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-66.7 %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Identificar objetivos generales del proyecto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-1.0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-50.0 %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Identificar interesados principales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-0.5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-33.3 %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Definir el alcance del proyecto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+0.0 %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1.6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Elaborar métricas de la fase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0.0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+0.0 %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1.7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Revisión de los documentos de la fase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-0.5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-33.3 %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Fase Inicio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12.5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8.0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-4.5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-36.0 %</w:t>
            </w:r>
          </w:p>
        </w:tc>
      </w:tr>
    </w:tbl>
    <w:p/>
    <w:p>
      <w:pPr>
        <w:pStyle w:val="Heading2"/>
      </w:pPr>
      <w:r>
        <w:t>Métrica de desviación del proyecto – Fase Inicio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6"/>
              </w:rPr>
              <w:t>Fórmula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Desviación de horas (esfuerzo)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HR – HP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-4.5 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% de desviación de esfuerzo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((HR – HP) / HP) × 100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-36.0 %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Índice de eficiencia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HP ÷ HR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1.56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Desviación de cronograma (fase)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Fecha fin real – Fecha fin planeada (07/10/2026)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+1 día (1.3 y 1.4 cerradas el 07/10/2026 en lugar del 06/10/2026)</w:t>
            </w:r>
          </w:p>
        </w:tc>
      </w:tr>
    </w:tbl>
    <w:p/>
    <w:p>
      <w:pPr>
        <w:pStyle w:val="Heading2"/>
      </w:pPr>
      <w:r>
        <w:t>Gráfica 1: Horas reales vs Horas planeadas – Fase Inicio</w:t>
      </w:r>
    </w:p>
    <w:p>
      <w:r>
        <w:drawing>
          <wp:inline xmlns:a="http://schemas.openxmlformats.org/drawingml/2006/main" xmlns:pic="http://schemas.openxmlformats.org/drawingml/2006/picture">
            <wp:extent cx="64008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yq18l_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Los datos se toman del Cronograma de Actividades (2.3). La desviación de cronograma (+1 día) corresponde a 1.3 y 1.4.</w:t>
      </w:r>
    </w:p>
    <w:p>
      <w:pPr>
        <w:pStyle w:val="Heading2"/>
      </w:pPr>
      <w:r>
        <w:t>Firmas</w:t>
      </w:r>
    </w:p>
    <w:p>
      <w:r>
        <w:t>Documento firmado en formato real por los involucrados: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Nombre y cargo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Firma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Fecha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José Oliver Guzmán Camacho</w:t>
              <w:br/>
              <w:t>QA (Aseguramiento de Calidad)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Marco Antonio Muñoz Malpica</w:t>
              <w:br/>
              <w:t>Líder del proyecto (PM)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