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79431F" w:rsidRDefault="006E4485" w:rsidP="00E26BC4">
      <w:pPr>
        <w:pStyle w:val="ListParagraph"/>
        <w:numPr>
          <w:ilvl w:val="1"/>
          <w:numId w:val="6"/>
        </w:numPr>
        <w:bidi w:val="0"/>
        <w:jc w:val="both"/>
      </w:pPr>
      <w:commentRangeStart w:id="0"/>
      <w:r w:rsidRPr="0079431F">
        <w:t xml:space="preserve">Olefin metathesis </w:t>
      </w:r>
      <w:commentRangeEnd w:id="0"/>
      <w:r w:rsidR="00CF7ED4" w:rsidRPr="0079431F">
        <w:rPr>
          <w:rStyle w:val="CommentReference"/>
        </w:rPr>
        <w:commentReference w:id="0"/>
      </w: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009DF92C"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xml:space="preserve">, in which </w:t>
      </w:r>
      <w:r w:rsidR="00F625CB">
        <w:t xml:space="preserve">a </w:t>
      </w:r>
      <w:proofErr w:type="gramStart"/>
      <w:r w:rsidR="00F625CB">
        <w:t>diene</w:t>
      </w:r>
      <w:proofErr w:type="gramEnd"/>
      <w:r w:rsidR="00C1025E">
        <w:t xml:space="preserve">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07826726" w14:textId="022C1E97" w:rsidR="008E3265" w:rsidRDefault="008E3265" w:rsidP="008E3265">
      <w:pPr>
        <w:bidi w:val="0"/>
        <w:jc w:val="both"/>
      </w:pPr>
      <w:r>
        <w:rPr>
          <w:noProof/>
        </w:rPr>
        <w:drawing>
          <wp:inline distT="0" distB="0" distL="0" distR="0" wp14:anchorId="593BA4D4" wp14:editId="5AA6FDDE">
            <wp:extent cx="2200275" cy="2124778"/>
            <wp:effectExtent l="0" t="0" r="0" b="8890"/>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2206336" cy="2130631"/>
                    </a:xfrm>
                    <a:prstGeom prst="rect">
                      <a:avLst/>
                    </a:prstGeom>
                    <a:noFill/>
                    <a:ln>
                      <a:noFill/>
                    </a:ln>
                  </pic:spPr>
                </pic:pic>
              </a:graphicData>
            </a:graphic>
          </wp:inline>
        </w:drawing>
      </w:r>
    </w:p>
    <w:p w14:paraId="77B2C8F8" w14:textId="6C99993A" w:rsidR="008E3265" w:rsidRPr="008E3265" w:rsidRDefault="008E3265" w:rsidP="008E3265">
      <w:pPr>
        <w:bidi w:val="0"/>
        <w:jc w:val="both"/>
        <w:rPr>
          <w:vertAlign w:val="superscript"/>
        </w:rPr>
      </w:pPr>
      <w:r w:rsidRPr="0011700F">
        <w:rPr>
          <w:b/>
          <w:bCs/>
        </w:rPr>
        <w:t>Figure 1</w:t>
      </w:r>
      <w:r>
        <w:t xml:space="preserve"> Schematic catalytic cycle of olefin metathesis according to the Chauvin </w:t>
      </w:r>
      <w:proofErr w:type="spellStart"/>
      <w:r>
        <w:t>mechanism</w:t>
      </w:r>
      <w:commentRangeStart w:id="4"/>
      <w:r>
        <w:rPr>
          <w:vertAlign w:val="superscript"/>
        </w:rPr>
        <w:t>this</w:t>
      </w:r>
      <w:commentRangeEnd w:id="4"/>
      <w:proofErr w:type="spellEnd"/>
      <w:r>
        <w:rPr>
          <w:rStyle w:val="CommentReference"/>
        </w:rPr>
        <w:commentReference w:id="4"/>
      </w:r>
    </w:p>
    <w:p w14:paraId="748D6403" w14:textId="2D5E75DA" w:rsidR="00FC6759" w:rsidRPr="0086415F" w:rsidRDefault="00FC6759" w:rsidP="00AF6F89">
      <w:pPr>
        <w:bidi w:val="0"/>
        <w:jc w:val="both"/>
        <w:rPr>
          <w:vertAlign w:val="superscript"/>
        </w:rPr>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 xml:space="preserve">that can be driven by the relative stability of five- and six- membered </w:t>
      </w:r>
      <w:proofErr w:type="gramStart"/>
      <w:r w:rsidR="00D7089F">
        <w:t>rings</w:t>
      </w:r>
      <w:r w:rsidR="00F0591C" w:rsidRPr="00AF6F89">
        <w:t>?</w:t>
      </w:r>
      <w:r w:rsidR="00D7089F">
        <w:t>.</w:t>
      </w:r>
      <w:proofErr w:type="gramEnd"/>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w:t>
      </w:r>
      <w:r w:rsidR="0086415F">
        <w:t xml:space="preserve">In general, </w:t>
      </w:r>
      <w:r w:rsidR="00B85A9E">
        <w:t>most metathesis reactions are not highly selective – in terms of product distribution and stereoselectivity –</w:t>
      </w:r>
      <w:r w:rsidR="0086415F">
        <w:t xml:space="preserve"> unless</w:t>
      </w:r>
      <w:r w:rsidR="00B85A9E">
        <w:t xml:space="preserve"> </w:t>
      </w:r>
      <w:r w:rsidR="0086415F">
        <w:t xml:space="preserve">reactants with steric bulk or differing reactivity are </w:t>
      </w:r>
      <w:proofErr w:type="spellStart"/>
      <w:proofErr w:type="gramStart"/>
      <w:r w:rsidR="0086415F">
        <w:t>used.</w:t>
      </w:r>
      <w:commentRangeStart w:id="5"/>
      <w:r w:rsidR="0086415F">
        <w:rPr>
          <w:vertAlign w:val="superscript"/>
        </w:rPr>
        <w:t>this</w:t>
      </w:r>
      <w:commentRangeEnd w:id="5"/>
      <w:proofErr w:type="spellEnd"/>
      <w:proofErr w:type="gramEnd"/>
      <w:r w:rsidR="0086415F">
        <w:rPr>
          <w:rStyle w:val="CommentReference"/>
        </w:rPr>
        <w:commentReference w:id="5"/>
      </w:r>
    </w:p>
    <w:p w14:paraId="01EEEB94" w14:textId="1BFA5784" w:rsidR="00686761" w:rsidRDefault="00686761" w:rsidP="00686761">
      <w:pPr>
        <w:bidi w:val="0"/>
        <w:jc w:val="both"/>
      </w:pPr>
      <w:r>
        <w:rPr>
          <w:noProof/>
        </w:rPr>
        <w:lastRenderedPageBreak/>
        <w:drawing>
          <wp:inline distT="0" distB="0" distL="0" distR="0" wp14:anchorId="070B574C" wp14:editId="611FCCA2">
            <wp:extent cx="5267325" cy="2266950"/>
            <wp:effectExtent l="0" t="0" r="9525" b="0"/>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14:paraId="7FA3F5B3" w14:textId="7E433D39" w:rsidR="00686761" w:rsidRPr="00686761" w:rsidRDefault="00686761" w:rsidP="00686761">
      <w:pPr>
        <w:bidi w:val="0"/>
        <w:jc w:val="both"/>
        <w:rPr>
          <w:vertAlign w:val="superscript"/>
        </w:rPr>
      </w:pPr>
      <w:r w:rsidRPr="0011700F">
        <w:rPr>
          <w:b/>
          <w:bCs/>
        </w:rPr>
        <w:t>Figure 2</w:t>
      </w:r>
      <w:r>
        <w:t xml:space="preserve"> Different olefin metathesis </w:t>
      </w:r>
      <w:proofErr w:type="spellStart"/>
      <w:r>
        <w:t>reactions</w:t>
      </w:r>
      <w:commentRangeStart w:id="6"/>
      <w:r>
        <w:rPr>
          <w:vertAlign w:val="superscript"/>
        </w:rPr>
        <w:t>this</w:t>
      </w:r>
      <w:commentRangeEnd w:id="6"/>
      <w:proofErr w:type="spellEnd"/>
      <w:r>
        <w:rPr>
          <w:rStyle w:val="CommentReference"/>
        </w:rPr>
        <w:commentReference w:id="6"/>
      </w:r>
      <w:r>
        <w:rPr>
          <w:vertAlign w:val="superscript"/>
        </w:rPr>
        <w:t xml:space="preserve"> and </w:t>
      </w:r>
      <w:commentRangeStart w:id="7"/>
      <w:r>
        <w:rPr>
          <w:vertAlign w:val="superscript"/>
        </w:rPr>
        <w:t>this</w:t>
      </w:r>
      <w:commentRangeEnd w:id="7"/>
      <w:r>
        <w:rPr>
          <w:rStyle w:val="CommentReference"/>
        </w:rPr>
        <w:commentReference w:id="7"/>
      </w:r>
    </w:p>
    <w:p w14:paraId="337C450E" w14:textId="222803A6" w:rsidR="00CF7ED4" w:rsidRDefault="008929F0" w:rsidP="00AF6F89">
      <w:pPr>
        <w:bidi w:val="0"/>
        <w:jc w:val="both"/>
      </w:pPr>
      <w:commentRangeStart w:id="8"/>
      <w:r>
        <w:t>The evolution</w:t>
      </w:r>
      <w:commentRangeEnd w:id="8"/>
      <w:r w:rsidR="00EC6D63" w:rsidRPr="00AF6F89">
        <w:commentReference w:id="8"/>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E51E83">
        <w:t xml:space="preserve">utilized heterogenous catalysts with </w:t>
      </w:r>
      <w:r w:rsidR="001E7795">
        <w:t xml:space="preserve">Ti, Nb and </w:t>
      </w:r>
      <w:r w:rsidR="002B1659">
        <w:t>Al</w:t>
      </w:r>
      <w:r w:rsidR="001E7795">
        <w:t xml:space="preserve"> </w:t>
      </w:r>
      <w:r w:rsidR="00E51E83">
        <w:t>salts</w:t>
      </w:r>
      <w:r w:rsidR="001E7795">
        <w:t>. Later</w:t>
      </w:r>
      <w:r w:rsidR="00E51E83">
        <w:t>, after the cycloaddition-cycloreversion mechanism was proposed</w:t>
      </w:r>
      <w:r w:rsidR="001E7795">
        <w:t xml:space="preserve">, tungsten (W) and molybdenum complexes were introduced </w:t>
      </w:r>
      <w:r w:rsidR="00731839">
        <w:t xml:space="preserve">and enabled – especially in Mo complexes – superior catalytic activity. </w:t>
      </w:r>
      <w:r w:rsidR="002C30FB">
        <w:t>However, their low functional group tolerance and sensitivity to moisture and oxygen were significant drawbacks for many reactions.</w:t>
      </w:r>
      <w:r w:rsidR="002B1659" w:rsidRPr="002B1659">
        <w:rPr>
          <w:vertAlign w:val="superscript"/>
        </w:rPr>
        <w:t xml:space="preserve"> </w:t>
      </w:r>
      <w:commentRangeStart w:id="9"/>
      <w:commentRangeStart w:id="10"/>
      <w:r w:rsidR="002B1659" w:rsidRPr="00E51E83">
        <w:rPr>
          <w:vertAlign w:val="superscript"/>
        </w:rPr>
        <w:t>?</w:t>
      </w:r>
      <w:commentRangeEnd w:id="9"/>
      <w:r w:rsidR="002B1659">
        <w:rPr>
          <w:rStyle w:val="CommentReference"/>
        </w:rPr>
        <w:commentReference w:id="9"/>
      </w:r>
      <w:commentRangeEnd w:id="10"/>
      <w:r w:rsidR="002B1659">
        <w:rPr>
          <w:rStyle w:val="CommentReference"/>
        </w:rPr>
        <w:commentReference w:id="10"/>
      </w:r>
      <w:r w:rsidR="002C30FB">
        <w:t xml:space="preserve"> In 1992, Grubbs</w:t>
      </w:r>
      <w:r w:rsidR="002B1659">
        <w:t xml:space="preserve"> et al.</w:t>
      </w:r>
      <w:r w:rsidR="002C30FB">
        <w:t xml:space="preserve"> introduced the first ruthenium</w:t>
      </w:r>
      <w:r w:rsidR="002B1659">
        <w:t xml:space="preserve"> alkylidene</w:t>
      </w:r>
      <w:r w:rsidR="002C30FB">
        <w:t xml:space="preserve"> complex for olefin metathesis, exhibiting lower activity but a </w:t>
      </w:r>
      <w:r w:rsidR="00EC6D63">
        <w:t>significant improvement in stability in oxygen- and water-containing environments and for various functional groups.</w:t>
      </w:r>
      <w:commentRangeStart w:id="11"/>
      <w:r w:rsidR="00EC6D63" w:rsidRPr="002B1659">
        <w:rPr>
          <w:vertAlign w:val="superscript"/>
        </w:rPr>
        <w:t>?</w:t>
      </w:r>
      <w:commentRangeEnd w:id="11"/>
      <w:r w:rsidR="002B1659">
        <w:rPr>
          <w:rStyle w:val="CommentReference"/>
        </w:rPr>
        <w:commentReference w:id="11"/>
      </w:r>
    </w:p>
    <w:p w14:paraId="4FD40CBC" w14:textId="187DD76F" w:rsidR="0090735D" w:rsidRPr="00F0591C" w:rsidRDefault="00F001E9" w:rsidP="00B83205">
      <w:pPr>
        <w:bidi w:val="0"/>
        <w:jc w:val="both"/>
      </w:pPr>
      <w:r>
        <w:t>The second factor determining the catalyst's characteristics – its ligands – has also progressed significantly.</w:t>
      </w:r>
      <w:r w:rsidR="00BF7B67">
        <w:t xml:space="preserve"> Most Ru catalysts contain the carbene ligand responsible for the initiation – </w:t>
      </w:r>
      <w:r w:rsidR="00195425">
        <w:t>alkylidene or</w:t>
      </w:r>
      <w:r w:rsidR="00BF7B67">
        <w:t xml:space="preserve"> benzylidene – two anionic ligands like chloride and two neutral ligands.</w:t>
      </w:r>
      <w:r w:rsidR="00CC769F">
        <w:t xml:space="preserve"> </w:t>
      </w:r>
      <w:r w:rsidR="005407A4">
        <w:t>I</w:t>
      </w:r>
      <w:r w:rsidR="00CC769F">
        <w:t>n early catalysts these neutral ligands were phosphines</w:t>
      </w:r>
      <w:r w:rsidR="005407A4">
        <w:t>, such as PCy</w:t>
      </w:r>
      <w:r w:rsidR="005407A4">
        <w:rPr>
          <w:vertAlign w:val="subscript"/>
        </w:rPr>
        <w:t>3</w:t>
      </w:r>
      <w:r w:rsidR="005407A4">
        <w:t>, but introduced an inherent tradeoff – because the active species of the catalyst</w:t>
      </w:r>
      <w:r w:rsidR="00853F4B">
        <w:t xml:space="preserve"> is the one most prone to decomposition, so either the reactivity or the stability of the catalyst can be optimized.</w:t>
      </w:r>
      <w:r w:rsidR="006836A7">
        <w:t xml:space="preserve"> </w:t>
      </w:r>
      <w:r w:rsidR="009D760C">
        <w:t xml:space="preserve">The development of carbene ligands resolves this issue, since </w:t>
      </w:r>
      <w:r w:rsidR="006836A7">
        <w:t xml:space="preserve">they are strong </w:t>
      </w:r>
      <w:r w:rsidR="006836A7">
        <w:rPr>
          <w:rFonts w:cstheme="minorHAnsi"/>
        </w:rPr>
        <w:t>σ</w:t>
      </w:r>
      <w:r w:rsidR="006836A7">
        <w:t xml:space="preserve"> donors and so enhance dissociation of the other neutral ligand </w:t>
      </w:r>
      <w:r w:rsidR="009D760C">
        <w:t xml:space="preserve">(i.e. activation) </w:t>
      </w:r>
      <w:r w:rsidR="006836A7">
        <w:t xml:space="preserve">and stabilize the resulting electron-deficient active </w:t>
      </w:r>
      <w:proofErr w:type="spellStart"/>
      <w:proofErr w:type="gramStart"/>
      <w:r w:rsidR="006836A7">
        <w:t>species.</w:t>
      </w:r>
      <w:r w:rsidR="009D760C">
        <w:rPr>
          <w:vertAlign w:val="superscript"/>
        </w:rPr>
        <w:t>success</w:t>
      </w:r>
      <w:proofErr w:type="spellEnd"/>
      <w:proofErr w:type="gramEnd"/>
      <w:r w:rsidR="009D760C">
        <w:rPr>
          <w:vertAlign w:val="superscript"/>
        </w:rPr>
        <w:t xml:space="preserve"> story</w:t>
      </w:r>
      <w:r w:rsidR="00412934">
        <w:t xml:space="preserve"> A plethora of N-heterocyclic carbene (NHC), cyclic alkylamino carbene (CAAC) ligands have been developed, which employ various modification for increased efficient, stability of functional group tolerance.</w:t>
      </w:r>
      <w:commentRangeStart w:id="12"/>
      <w:r w:rsidR="00412934">
        <w:rPr>
          <w:vertAlign w:val="superscript"/>
        </w:rPr>
        <w:t>?</w:t>
      </w:r>
      <w:commentRangeEnd w:id="12"/>
      <w:r w:rsidR="00412934">
        <w:rPr>
          <w:rStyle w:val="CommentReference"/>
        </w:rPr>
        <w:commentReference w:id="12"/>
      </w: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13"/>
      <w:r w:rsidRPr="00BF1231">
        <w:rPr>
          <w:highlight w:val="green"/>
        </w:rPr>
        <w:t>Principles of bioorthogonal chemistry</w:t>
      </w:r>
      <w:commentRangeEnd w:id="13"/>
      <w:r w:rsidR="007C00A1" w:rsidRPr="00BF1231">
        <w:rPr>
          <w:rStyle w:val="CommentReference"/>
          <w:highlight w:val="green"/>
        </w:rPr>
        <w:commentReference w:id="13"/>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lastRenderedPageBreak/>
        <w:t xml:space="preserve">Multiple bioorthogonal reactions have been reported, including native chemical ligation to create amide bonds in protein </w:t>
      </w:r>
      <w:proofErr w:type="gramStart"/>
      <w:r>
        <w:t>synthesis,</w:t>
      </w:r>
      <w:r>
        <w:rPr>
          <w:vertAlign w:val="superscript"/>
        </w:rPr>
        <w:t>?</w:t>
      </w:r>
      <w:proofErr w:type="gramEnd"/>
      <w:r>
        <w:t xml:space="preserve"> Copper-catalyzed azide-alkyne cycloaddition (</w:t>
      </w:r>
      <w:proofErr w:type="spellStart"/>
      <w:r>
        <w:t>CuAAC</w:t>
      </w:r>
      <w:proofErr w:type="spellEnd"/>
      <w:r>
        <w:t>)</w:t>
      </w:r>
      <w:r w:rsidR="00DA4AAE">
        <w:t xml:space="preserve"> that </w:t>
      </w:r>
      <w:proofErr w:type="gramStart"/>
      <w:r w:rsidR="00DA4AAE">
        <w:t>forms</w:t>
      </w:r>
      <w:proofErr w:type="gramEnd"/>
      <w:r w:rsidR="00DA4AAE">
        <w:t xml:space="preserve"> </w:t>
      </w:r>
      <w:proofErr w:type="gramStart"/>
      <w:r w:rsidR="00DA4AAE">
        <w:t>triazoles,</w:t>
      </w:r>
      <w:r w:rsidR="0086644A">
        <w:rPr>
          <w:vertAlign w:val="superscript"/>
        </w:rPr>
        <w:t>?</w:t>
      </w:r>
      <w:proofErr w:type="gramEnd"/>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37186FA7"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Changing the phosphine</w:t>
      </w:r>
      <w:r w:rsidR="00F4681B">
        <w:t xml:space="preserve"> </w:t>
      </w:r>
      <w:r w:rsidR="00B83205">
        <w:t xml:space="preserve">to include an "electrophilic trap" that enabled rearrangement to a stable structure </w:t>
      </w:r>
      <w:r w:rsidR="00F04CD2">
        <w:t xml:space="preserve">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w:t>
      </w:r>
      <w:proofErr w:type="gramStart"/>
      <w:r>
        <w:t>delivery</w:t>
      </w:r>
      <w:r>
        <w:rPr>
          <w:vertAlign w:val="superscript"/>
        </w:rPr>
        <w:t>?</w:t>
      </w:r>
      <w:r>
        <w:t>,</w:t>
      </w:r>
      <w:proofErr w:type="gramEnd"/>
      <w:r>
        <w:t xml:space="preserve">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w:t>
      </w:r>
      <w:commentRangeStart w:id="14"/>
      <w:r w:rsidR="00644455">
        <w:t>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commentRangeEnd w:id="14"/>
      <w:r w:rsidR="00860E2D">
        <w:rPr>
          <w:rStyle w:val="CommentReference"/>
        </w:rPr>
        <w:commentReference w:id="14"/>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52F5DD4A" w:rsidR="006E4485" w:rsidRPr="002C25F4" w:rsidRDefault="0095607C" w:rsidP="002C25F4">
      <w:pPr>
        <w:pStyle w:val="Heading2"/>
        <w:rPr>
          <w:highlight w:val="blue"/>
        </w:rPr>
      </w:pPr>
      <w:r>
        <w:rPr>
          <w:highlight w:val="blue"/>
        </w:rPr>
        <w:t>Use cases for</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w:t>
      </w:r>
      <w:proofErr w:type="gramStart"/>
      <w:r>
        <w:t>processes,</w:t>
      </w:r>
      <w:r>
        <w:rPr>
          <w:vertAlign w:val="superscript"/>
        </w:rPr>
        <w:t>?</w:t>
      </w:r>
      <w:proofErr w:type="gramEnd"/>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15"/>
      <w:r>
        <w:t xml:space="preserve">biologic </w:t>
      </w:r>
      <w:commentRangeEnd w:id="15"/>
      <w:r>
        <w:rPr>
          <w:rStyle w:val="CommentReference"/>
        </w:rPr>
        <w:commentReference w:id="15"/>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w:t>
      </w:r>
      <w:proofErr w:type="gramStart"/>
      <w:r w:rsidR="00950801">
        <w:t>similar to</w:t>
      </w:r>
      <w:proofErr w:type="gramEnd"/>
      <w:r w:rsidR="00950801">
        <w:t xml:space="preserve">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16"/>
      <w:r w:rsidR="00F30B4D">
        <w:t xml:space="preserve">study </w:t>
      </w:r>
      <w:commentRangeEnd w:id="16"/>
      <w:r w:rsidR="00E60C05">
        <w:rPr>
          <w:rStyle w:val="CommentReference"/>
        </w:rPr>
        <w:commentReference w:id="16"/>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lastRenderedPageBreak/>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17"/>
      <w:r w:rsidR="00743A1E">
        <w:t xml:space="preserve">reactions </w:t>
      </w:r>
      <w:commentRangeEnd w:id="17"/>
      <w:r w:rsidR="00864FF0">
        <w:rPr>
          <w:rStyle w:val="CommentReference"/>
        </w:rPr>
        <w:commentReference w:id="17"/>
      </w:r>
      <w:r w:rsidR="00743A1E">
        <w:t>enable.</w:t>
      </w:r>
    </w:p>
    <w:p w14:paraId="01BA5A36" w14:textId="6127F334" w:rsidR="000D5EA5" w:rsidRPr="000D5EA5" w:rsidRDefault="000B15A9" w:rsidP="000D5EA5">
      <w:pPr>
        <w:bidi w:val="0"/>
        <w:jc w:val="both"/>
      </w:pPr>
      <w:r>
        <w:t>Protein degradation</w:t>
      </w:r>
      <w:r w:rsidR="00AA5A59">
        <w:t>?? no examples yet</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w:t>
      </w:r>
      <w:proofErr w:type="spellStart"/>
      <w:r w:rsidR="008E3E96">
        <w:t>norborene</w:t>
      </w:r>
      <w:proofErr w:type="spellEnd"/>
      <w:r w:rsidR="008E3E96">
        <w:t>, and so a ROMP reaction tha</w:t>
      </w:r>
      <w:r w:rsidR="00F56F3F">
        <w:t>t</w:t>
      </w:r>
      <w:r w:rsidR="008E3E96">
        <w:t xml:space="preserve"> created a bond between two </w:t>
      </w:r>
      <w:proofErr w:type="spellStart"/>
      <w:r w:rsidR="008E3E96">
        <w:t>norborene</w:t>
      </w:r>
      <w:proofErr w:type="spellEnd"/>
      <w:r w:rsidR="008E3E96">
        <w:t xml:space="preserve"> molecules drove the disassembly of the vesicle and release of the cargo peptide.</w:t>
      </w:r>
      <w:r w:rsidR="00BB77D2">
        <w:rPr>
          <w:vertAlign w:val="superscript"/>
        </w:rPr>
        <w:t>23</w:t>
      </w:r>
      <w:r w:rsidR="00BB77D2">
        <w:t xml:space="preserve"> This generic mechanism may be used for other types of drugs and for other vesicles, </w:t>
      </w:r>
      <w:proofErr w:type="gramStart"/>
      <w:r w:rsidR="00BB77D2">
        <w:t>as long as</w:t>
      </w:r>
      <w:proofErr w:type="gramEnd"/>
      <w:r w:rsidR="00BB77D2">
        <w:t xml:space="preserve">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6164D051" w:rsidR="007B50CE" w:rsidRDefault="00ED6380" w:rsidP="007B50CE">
      <w:pPr>
        <w:bidi w:val="0"/>
        <w:jc w:val="both"/>
      </w:pPr>
      <w:r>
        <w:t xml:space="preserve">Prodrug activation was investigated with the antitumor drug </w:t>
      </w:r>
      <w:commentRangeStart w:id="18"/>
      <w:r>
        <w:t>SW620</w:t>
      </w:r>
      <w:commentRangeEnd w:id="18"/>
      <w:r w:rsidR="00152B6A">
        <w:rPr>
          <w:rStyle w:val="CommentReference"/>
        </w:rPr>
        <w:commentReference w:id="18"/>
      </w:r>
      <w:r>
        <w:t>. An artificial metalloenzyme (</w:t>
      </w:r>
      <w:proofErr w:type="spellStart"/>
      <w:r>
        <w:t>ArM</w:t>
      </w:r>
      <w:proofErr w:type="spellEnd"/>
      <w:r>
        <w:t>) was synthesized, containing a Grubbs-</w:t>
      </w:r>
      <w:proofErr w:type="spellStart"/>
      <w:r>
        <w:t>Hoveyda</w:t>
      </w:r>
      <w:proofErr w:type="spellEnd"/>
      <w:r>
        <w:t xml:space="preserve">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w:t>
      </w:r>
      <w:proofErr w:type="spellStart"/>
      <w:r w:rsidR="005B6429">
        <w:t>ArM</w:t>
      </w:r>
      <w:proofErr w:type="spellEnd"/>
      <w:r w:rsidR="005B6429">
        <w:t xml:space="preserve">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 xml:space="preserve">tested </w:t>
      </w:r>
      <w:proofErr w:type="gramStart"/>
      <w:r w:rsidR="00152B6A">
        <w:t>in-vivo</w:t>
      </w:r>
      <w:proofErr w:type="gramEnd"/>
      <w:r w:rsidR="00152B6A">
        <w:t>, in mice</w:t>
      </w:r>
      <w:r w:rsidR="002D473D">
        <w:t xml:space="preserve"> with implanted tumors. </w:t>
      </w:r>
      <w:r w:rsidR="009C1E33">
        <w:t>The</w:t>
      </w:r>
      <w:r w:rsidR="002D473D">
        <w:t xml:space="preserve"> prodrug </w:t>
      </w:r>
      <w:r w:rsidR="009C1E33">
        <w:t xml:space="preserve">administered </w:t>
      </w:r>
      <w:r w:rsidR="002D473D">
        <w:t>with</w:t>
      </w:r>
      <w:r w:rsidR="009C1E33">
        <w:t xml:space="preserve"> the metalloenzyme proved effective in halting tumor growth and achieved better results than direct administration of the drug itself, suggesting that increased specificity does enhance the effectiveness, at least for this drug.</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Pr="009A23B1" w:rsidRDefault="000A3821" w:rsidP="000A3821">
      <w:pPr>
        <w:pStyle w:val="ListParagraph"/>
        <w:numPr>
          <w:ilvl w:val="0"/>
          <w:numId w:val="5"/>
        </w:numPr>
        <w:bidi w:val="0"/>
        <w:jc w:val="both"/>
        <w:rPr>
          <w:strike/>
        </w:rPr>
      </w:pPr>
      <w:r w:rsidRPr="009A23B1">
        <w:rPr>
          <w:strike/>
        </w:rPr>
        <w:t>Drug synthesis, transport and uncaging/deprotection</w:t>
      </w:r>
    </w:p>
    <w:p w14:paraId="200FAA38" w14:textId="7C67E965" w:rsidR="000A3821" w:rsidRPr="009A23B1" w:rsidRDefault="000A3821" w:rsidP="000A3821">
      <w:pPr>
        <w:pStyle w:val="ListParagraph"/>
        <w:numPr>
          <w:ilvl w:val="0"/>
          <w:numId w:val="5"/>
        </w:numPr>
        <w:bidi w:val="0"/>
        <w:jc w:val="both"/>
        <w:rPr>
          <w:strike/>
        </w:rPr>
      </w:pPr>
      <w:r w:rsidRPr="009A23B1">
        <w:rPr>
          <w:strike/>
        </w:rP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ADE8F04" w:rsidR="00395EEA" w:rsidRDefault="00745911" w:rsidP="00395EEA">
      <w:pPr>
        <w:bidi w:val="0"/>
        <w:jc w:val="both"/>
      </w:pPr>
      <w:r>
        <w:lastRenderedPageBreak/>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19"/>
      <w:r w:rsidR="005562EC">
        <w:t xml:space="preserve">study </w:t>
      </w:r>
      <w:commentRangeEnd w:id="19"/>
      <w:r w:rsidR="00FA2182">
        <w:rPr>
          <w:rStyle w:val="CommentReference"/>
        </w:rPr>
        <w:commentReference w:id="19"/>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w:t>
      </w:r>
      <w:proofErr w:type="spellStart"/>
      <w:r w:rsidR="004664DF">
        <w:t>ArMs</w:t>
      </w:r>
      <w:proofErr w:type="spellEnd"/>
      <w:r w:rsidR="004664DF">
        <w:t xml:space="preserve"> </w:t>
      </w:r>
      <w:r w:rsidR="00297A08">
        <w:t>– a Grubbs-</w:t>
      </w:r>
      <w:proofErr w:type="spellStart"/>
      <w:r w:rsidR="00297A08">
        <w:t>Hoveyda</w:t>
      </w:r>
      <w:proofErr w:type="spellEnd"/>
      <w:r w:rsidR="00297A08">
        <w:t xml:space="preserve"> catalyst conjugated to streptavidin through biotin. </w:t>
      </w:r>
      <w:r w:rsidR="00FA2182">
        <w:t xml:space="preserve">The </w:t>
      </w:r>
      <w:proofErr w:type="spellStart"/>
      <w:r w:rsidR="00FA2182">
        <w:t>ArM</w:t>
      </w:r>
      <w:proofErr w:type="spellEnd"/>
      <w:r w:rsidR="00FA2182">
        <w:t xml:space="preserve">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052BB2DB" w14:textId="1006A346"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20"/>
      <w:r>
        <w:t>temperature</w:t>
      </w:r>
      <w:commentRangeEnd w:id="20"/>
      <w:r w:rsidR="00C37389">
        <w:rPr>
          <w:rStyle w:val="CommentReference"/>
        </w:rPr>
        <w:commentReference w:id="20"/>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proofErr w:type="gramStart"/>
      <w:r w:rsidR="006E1F24">
        <w:t>.</w:t>
      </w:r>
      <w:r w:rsidR="00434584">
        <w:rPr>
          <w:vertAlign w:val="superscript"/>
        </w:rPr>
        <w:t>4,</w:t>
      </w:r>
      <w:r w:rsidR="00FA290C">
        <w:rPr>
          <w:vertAlign w:val="superscript"/>
        </w:rPr>
        <w:t>16</w:t>
      </w:r>
      <w:proofErr w:type="gramEnd"/>
      <w:r w:rsidR="00FA290C">
        <w:t xml:space="preserve"> </w:t>
      </w:r>
      <w:r w:rsidR="003D1BA0">
        <w:t>Cell cytoplasm, however, is an aqueous solution and cannot be modified.</w:t>
      </w:r>
    </w:p>
    <w:p w14:paraId="048968C2" w14:textId="3C417E28" w:rsidR="0087549B" w:rsidRDefault="0087549B" w:rsidP="0087549B">
      <w:pPr>
        <w:bidi w:val="0"/>
        <w:jc w:val="both"/>
      </w:pPr>
      <w:r>
        <w:t xml:space="preserve">Optimizing catalyst reactivity in aqueous conditions often involves addition of a cosolvent – DMSO, </w:t>
      </w:r>
      <w:proofErr w:type="spellStart"/>
      <w:r>
        <w:t>tBuOH</w:t>
      </w:r>
      <w:proofErr w:type="spellEnd"/>
      <w:r>
        <w:t xml:space="preserve"> or PEG compounds.</w:t>
      </w:r>
      <w:r w:rsidRPr="00D2715C">
        <w:rPr>
          <w:vertAlign w:val="superscript"/>
        </w:rPr>
        <w:t xml:space="preserve"> </w:t>
      </w:r>
      <w:r>
        <w:rPr>
          <w:vertAlign w:val="superscript"/>
        </w:rPr>
        <w:t>2,17,22</w:t>
      </w:r>
      <w:r>
        <w:t xml:space="preserve"> The cosolvent increases the solubility of the catalyst and prevents aggregation.</w:t>
      </w:r>
      <w:r>
        <w:rPr>
          <w:vertAlign w:val="superscript"/>
        </w:rPr>
        <w:t>21</w:t>
      </w:r>
      <w:r>
        <w:t xml:space="preserve"> However, just like for the solvent, in living systems a cosolvent cannot be added without serious damage to the cell.</w:t>
      </w:r>
    </w:p>
    <w:p w14:paraId="3E4361B7" w14:textId="25389A67" w:rsidR="00C82E69" w:rsidRDefault="00C82E69" w:rsidP="00C82E69">
      <w:pPr>
        <w:bidi w:val="0"/>
        <w:jc w:val="both"/>
        <w:rPr>
          <w:rtl/>
        </w:rPr>
      </w:pPr>
      <w:r>
        <w:t>Even without challenging substrate</w:t>
      </w:r>
      <w:r w:rsidR="009D3FC1">
        <w:t>s</w:t>
      </w:r>
      <w:r>
        <w:t xml:space="preserve"> and biological condition, olefin metathesis can lead to </w:t>
      </w:r>
      <w:r w:rsidR="00B64233">
        <w:t xml:space="preserve">undesired side reactions, the most common of which is </w:t>
      </w:r>
      <w:commentRangeStart w:id="21"/>
      <w:r w:rsidR="00B64233">
        <w:t xml:space="preserve">isomerization </w:t>
      </w:r>
      <w:commentRangeEnd w:id="21"/>
      <w:r w:rsidR="00B64233">
        <w:rPr>
          <w:rStyle w:val="CommentReference"/>
        </w:rPr>
        <w:commentReference w:id="21"/>
      </w:r>
      <w:r w:rsidR="00A37B2B">
        <w:t>–</w:t>
      </w:r>
      <w:r>
        <w:t xml:space="preserve"> </w:t>
      </w:r>
      <w:r w:rsidR="00B64233">
        <w:t>migration</w:t>
      </w:r>
      <w:r w:rsidR="00A37B2B">
        <w:t xml:space="preserve"> </w:t>
      </w:r>
      <w:r w:rsidR="00B64233">
        <w:t xml:space="preserve">of the </w:t>
      </w:r>
      <w:r w:rsidR="00B64233">
        <w:lastRenderedPageBreak/>
        <w:t xml:space="preserve">product's double bond </w:t>
      </w:r>
      <w:proofErr w:type="gramStart"/>
      <w:r w:rsidR="00B64233">
        <w:t>as a result of</w:t>
      </w:r>
      <w:proofErr w:type="gramEnd"/>
      <w:r w:rsidR="00B64233">
        <w:t xml:space="preserve"> beta-hy</w:t>
      </w:r>
      <w:r w:rsidR="00A37B2B">
        <w:t>dride elimination.</w:t>
      </w:r>
      <w:r w:rsidR="00621937">
        <w:t xml:space="preserve"> Isomerization occurs with most common catalysts – though with varying degrees – and not only lowers the yield of the desired product but can also lead to the formation of harmful compounds.</w:t>
      </w:r>
    </w:p>
    <w:p w14:paraId="6444951F" w14:textId="6F49AE9B" w:rsidR="006E4485" w:rsidRPr="00D866BC" w:rsidRDefault="006E4485" w:rsidP="00C82E69">
      <w:pPr>
        <w:pStyle w:val="Heading3"/>
        <w:rPr>
          <w:highlight w:val="yellow"/>
        </w:rPr>
      </w:pPr>
      <w:r w:rsidRPr="00D866BC">
        <w:rPr>
          <w:highlight w:val="yellow"/>
        </w:rPr>
        <w:t>Reaction-specific</w:t>
      </w:r>
      <w:r w:rsidR="00497433">
        <w:rPr>
          <w:highlight w:val="yellow"/>
        </w:rPr>
        <w:t xml:space="preserve"> challenges</w:t>
      </w:r>
    </w:p>
    <w:p w14:paraId="23BB7E13" w14:textId="5C937C57" w:rsidR="00D866BC" w:rsidRDefault="00D866BC" w:rsidP="00C40D2C">
      <w:pPr>
        <w:pStyle w:val="ListParagraph"/>
        <w:bidi w:val="0"/>
        <w:ind w:left="1800"/>
        <w:jc w:val="both"/>
      </w:pPr>
      <w:r>
        <w:t xml:space="preserve">Two ways I can </w:t>
      </w:r>
      <w:r w:rsidR="00046EEB">
        <w:t>address</w:t>
      </w:r>
      <w:r>
        <w:t xml:space="preserve">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56994051" w:rsidR="006E4485" w:rsidRPr="00057F75" w:rsidRDefault="006E4485" w:rsidP="00904915">
      <w:pPr>
        <w:pStyle w:val="Heading3"/>
      </w:pPr>
      <w:r w:rsidRPr="00057F75">
        <w:t>Water-related</w:t>
      </w:r>
      <w:r w:rsidR="00046EEB" w:rsidRPr="00057F75">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73C0526F"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C5061D">
        <w:rPr>
          <w:vertAlign w:val="superscript"/>
        </w:rPr>
        <w:t>,12 (?)</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w:t>
      </w:r>
      <w:proofErr w:type="gramStart"/>
      <w:r>
        <w:t>cosolvent, but</w:t>
      </w:r>
      <w:proofErr w:type="gramEnd"/>
      <w:r>
        <w:t xml:space="preserve"> is most prominent when </w:t>
      </w:r>
      <w:r w:rsidR="00031227">
        <w:t>it's</w:t>
      </w:r>
      <w:r>
        <w:t xml:space="preserve"> the main solvent.</w:t>
      </w:r>
      <w:r w:rsidR="0081712B">
        <w:t xml:space="preserve"> Fast-initiating catalysts are more 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0086DABF" w14:textId="7D20F98C" w:rsidR="00492785" w:rsidRPr="00356372" w:rsidRDefault="00492785" w:rsidP="00492785">
      <w:pPr>
        <w:bidi w:val="0"/>
        <w:jc w:val="both"/>
      </w:pPr>
      <w:r>
        <w:t>Water can also lower metathesis yield by changing the reactant's conformation – hydrogen bonding to water molecules changes the free energy of the alkene. For some RCMs tested, interaction with water destabilize</w:t>
      </w:r>
      <w:r w:rsidR="00344A43">
        <w:t>d</w:t>
      </w:r>
      <w:r>
        <w:t xml:space="preserve"> the </w:t>
      </w:r>
      <w:proofErr w:type="spellStart"/>
      <w:r>
        <w:t>precyclic</w:t>
      </w:r>
      <w:proofErr w:type="spellEnd"/>
      <w:r>
        <w:t xml:space="preserve"> conformation by disrupting </w:t>
      </w:r>
      <w:r>
        <w:rPr>
          <w:rFonts w:cstheme="minorHAnsi"/>
        </w:rPr>
        <w:t>π</w:t>
      </w:r>
      <w:r>
        <w:t>-orbital stacking arrangement so that the free energy of the state increas</w:t>
      </w:r>
      <w:r w:rsidR="00E56818">
        <w:t>ed</w:t>
      </w:r>
      <w:r>
        <w:t xml:space="preserve"> by several kcal/mol. This makes the reaction less thermodynamically favorable</w:t>
      </w:r>
      <w:r w:rsidR="00356372">
        <w:t xml:space="preserve"> and lowers the yield.</w:t>
      </w:r>
      <w:r w:rsidR="00356372">
        <w:rPr>
          <w:vertAlign w:val="superscript"/>
        </w:rPr>
        <w:t>5</w:t>
      </w:r>
    </w:p>
    <w:p w14:paraId="3CE44C12" w14:textId="77777777" w:rsidR="00796070" w:rsidRPr="00B113D0" w:rsidRDefault="00796070" w:rsidP="00796070">
      <w:pPr>
        <w:bidi w:val="0"/>
        <w:jc w:val="both"/>
      </w:pPr>
    </w:p>
    <w:p w14:paraId="129DFA69" w14:textId="179219ED" w:rsidR="006E4485" w:rsidRPr="00D866BC" w:rsidRDefault="000A1714" w:rsidP="00904915">
      <w:pPr>
        <w:pStyle w:val="Heading3"/>
        <w:rPr>
          <w:highlight w:val="blue"/>
        </w:rPr>
      </w:pPr>
      <w:r w:rsidRPr="00D866BC">
        <w:rPr>
          <w:highlight w:val="blue"/>
        </w:rPr>
        <w:t>B</w:t>
      </w:r>
      <w:r w:rsidR="006E4485" w:rsidRPr="00D866BC">
        <w:rPr>
          <w:highlight w:val="blue"/>
        </w:rPr>
        <w:t>iology-related</w:t>
      </w:r>
    </w:p>
    <w:p w14:paraId="21E5F549" w14:textId="3EFD18C9" w:rsidR="00335EA1" w:rsidRDefault="00335EA1" w:rsidP="00335EA1">
      <w:pPr>
        <w:bidi w:val="0"/>
        <w:jc w:val="both"/>
      </w:pPr>
      <w: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22"/>
      <w:r>
        <w:t>be maximized as well</w:t>
      </w:r>
      <w:commentRangeEnd w:id="22"/>
      <w:r w:rsidR="00281D0D">
        <w:rPr>
          <w:rStyle w:val="CommentReference"/>
        </w:rPr>
        <w:commentReference w:id="22"/>
      </w:r>
      <w:r>
        <w:t>.</w:t>
      </w:r>
      <w:r w:rsidR="003D7522">
        <w:t xml:space="preserve"> The decomposition of </w:t>
      </w:r>
      <w:r w:rsidR="0092277B">
        <w:t>metathesis catalysts in water exacerbates this demand, because the limited lifetime of every catalyst molecule requires that it catalyzes as many cycles as possible before being inactivated.</w:t>
      </w:r>
    </w:p>
    <w:p w14:paraId="542C6F18" w14:textId="25AFF0C1" w:rsidR="00335EA1" w:rsidRDefault="00281D0D" w:rsidP="00335EA1">
      <w:pPr>
        <w:bidi w:val="0"/>
        <w:jc w:val="both"/>
      </w:pPr>
      <w:r>
        <w:t xml:space="preserve">It's nearly impossible to set a guideline </w:t>
      </w:r>
      <w:r w:rsidR="0092277B">
        <w:t>for</w:t>
      </w:r>
      <w:r>
        <w:t xml:space="preserve"> the </w:t>
      </w:r>
      <w:r w:rsidR="0092277B">
        <w:t>desired</w:t>
      </w:r>
      <w:r>
        <w:t xml:space="preserve"> reaction rate in TON</w:t>
      </w:r>
      <w:r w:rsidR="00B908FC">
        <w:t>, TOF</w:t>
      </w:r>
      <w:r>
        <w:t xml:space="preserve"> or catalytic units like M/s, since every use case</w:t>
      </w:r>
      <w:r w:rsidR="00B4226C">
        <w:t xml:space="preserve"> and reaction</w:t>
      </w:r>
      <w:r>
        <w:t xml:space="preserve"> has different </w:t>
      </w:r>
      <w:r w:rsidR="00475D14">
        <w:t>constraints,</w:t>
      </w:r>
      <w:r w:rsidR="00E1258E">
        <w:t xml:space="preserve"> and most metathesis catalysts don't follow Michelis Menten kinetics used for comparison with enzymes.</w:t>
      </w:r>
      <w:r w:rsidR="00E1258E">
        <w:rPr>
          <w:vertAlign w:val="superscript"/>
        </w:rPr>
        <w:t>?</w:t>
      </w:r>
      <w:r w:rsidR="00B908FC">
        <w:t xml:space="preserve"> </w:t>
      </w:r>
      <w:r w:rsidR="00C27254">
        <w:t>We do know that most metathesis reactions suffer</w:t>
      </w:r>
      <w:r w:rsidR="0054617B">
        <w:t xml:space="preserve"> a</w:t>
      </w:r>
      <w:r w:rsidR="00C27254">
        <w:t xml:space="preserve"> significant rate decrease when </w:t>
      </w:r>
      <w:r w:rsidR="00C27254">
        <w:lastRenderedPageBreak/>
        <w:t xml:space="preserve">organic solvents are exchanged for </w:t>
      </w:r>
      <w:proofErr w:type="gramStart"/>
      <w:r w:rsidR="00C27254">
        <w:t>water,</w:t>
      </w:r>
      <w:r w:rsidR="00C27254">
        <w:rPr>
          <w:vertAlign w:val="superscript"/>
        </w:rPr>
        <w:t>?</w:t>
      </w:r>
      <w:proofErr w:type="gramEnd"/>
      <w:r w:rsidR="00C27254">
        <w:t xml:space="preserve"> and should therefore be optimized to achieve effective yields in-vivo.</w:t>
      </w:r>
    </w:p>
    <w:p w14:paraId="68173F78" w14:textId="3C916DBB" w:rsidR="00D866BC" w:rsidRDefault="00D866BC" w:rsidP="0053675D">
      <w:pPr>
        <w:bidi w:val="0"/>
        <w:jc w:val="both"/>
      </w:pPr>
      <w:r>
        <w:t>Low substrate</w:t>
      </w:r>
      <w:r w:rsidR="0053675D">
        <w:t xml:space="preserve"> and catalyst</w:t>
      </w:r>
      <w:r>
        <w:t xml:space="preserve"> </w:t>
      </w:r>
      <w:r w:rsidR="0053675D">
        <w:t>loading in the cellular environment mean that the catalyst must be very specific and not interact with different molecules in the cell, which may be in a higher concentration.</w:t>
      </w:r>
      <w:r w:rsidR="00680522">
        <w:t xml:space="preserve"> Since olefin metathesis is a bioorthogonal reaction not many </w:t>
      </w:r>
      <w:r w:rsidR="004752EB">
        <w:t xml:space="preserve">cell-native terminal alkenes are expected to compete with the substrates, but </w:t>
      </w:r>
      <w:r w:rsidR="00E97B8E">
        <w:t xml:space="preserve">ruthenium complexes demonstrate an ability </w:t>
      </w:r>
      <w:commentRangeStart w:id="23"/>
      <w:r w:rsidR="00E97B8E">
        <w:t>to bind to DNA</w:t>
      </w:r>
      <w:commentRangeEnd w:id="23"/>
      <w:r w:rsidR="00E97B8E">
        <w:rPr>
          <w:rStyle w:val="CommentReference"/>
        </w:rPr>
        <w:commentReference w:id="23"/>
      </w:r>
      <w:r w:rsidR="00E97B8E">
        <w:t>, which can inactivate them.</w:t>
      </w:r>
    </w:p>
    <w:p w14:paraId="37FFF857" w14:textId="55B22F9C" w:rsidR="009466F3" w:rsidRDefault="009466F3" w:rsidP="009466F3">
      <w:pPr>
        <w:bidi w:val="0"/>
        <w:jc w:val="both"/>
      </w:pPr>
      <w: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t xml:space="preserve">, provides a good metathesis micro-environment (e.g. an organelle with a lower pH) or prevents </w:t>
      </w:r>
      <w:r w:rsidR="000C48F3">
        <w:t>metathesis in sensitive tissues.</w:t>
      </w:r>
      <w:r w:rsidR="001864F7">
        <w:t xml:space="preserve"> To achieve this, the catalyst must contain a localizing moiety </w:t>
      </w:r>
      <w:commentRangeStart w:id="24"/>
      <w:r w:rsidR="001864F7">
        <w:t>that binds preferentially near the reaction environment</w:t>
      </w:r>
      <w:commentRangeEnd w:id="24"/>
      <w:r w:rsidR="001864F7">
        <w:rPr>
          <w:rStyle w:val="CommentReference"/>
        </w:rPr>
        <w:commentReference w:id="24"/>
      </w:r>
      <w:r w:rsidR="001864F7">
        <w:t>.</w:t>
      </w:r>
    </w:p>
    <w:p w14:paraId="790C0481" w14:textId="7D2776FB" w:rsidR="00C7032E" w:rsidRPr="0025227D" w:rsidRDefault="002F4DE8" w:rsidP="00C7032E">
      <w:pPr>
        <w:bidi w:val="0"/>
        <w:jc w:val="both"/>
      </w:pPr>
      <w:r>
        <w:t>A</w:t>
      </w:r>
      <w:r w:rsidR="00C7032E">
        <w:t xml:space="preserve"> unique biological challenge is the </w:t>
      </w:r>
      <w:r w:rsidR="00051E0D">
        <w:t>peptide</w:t>
      </w:r>
      <w:r w:rsidR="00C7032E">
        <w:t xml:space="preserve"> glutathione (GSH). GSH is present in high concentrations </w:t>
      </w:r>
      <w:r w:rsidR="0025227D">
        <w:t xml:space="preserve">(1-2 mM) </w:t>
      </w:r>
      <w:r w:rsidR="00C7032E">
        <w:t xml:space="preserve">in most cells </w:t>
      </w:r>
      <w:r w:rsidR="0025227D">
        <w:t xml:space="preserve">and servers as an important antioxidant that aids in the removal of </w:t>
      </w:r>
      <w:proofErr w:type="spellStart"/>
      <w:r w:rsidR="0025227D">
        <w:t>peroxides.</w:t>
      </w:r>
      <w:commentRangeStart w:id="25"/>
      <w:r w:rsidR="0025227D">
        <w:rPr>
          <w:vertAlign w:val="superscript"/>
        </w:rPr>
        <w:t>yay</w:t>
      </w:r>
      <w:commentRangeEnd w:id="25"/>
      <w:proofErr w:type="spellEnd"/>
      <w:r w:rsidR="0025227D">
        <w:rPr>
          <w:rStyle w:val="CommentReference"/>
        </w:rPr>
        <w:commentReference w:id="25"/>
      </w:r>
      <w:r w:rsidR="0025227D">
        <w:rPr>
          <w:vertAlign w:val="superscript"/>
        </w:rPr>
        <w:t xml:space="preserve"> </w:t>
      </w:r>
      <w:r w:rsidR="0025227D">
        <w:t xml:space="preserve"> This tendency (?) for reduction makes it a potent inhibitor for metathesis complexes – it coordinates to the metal center and deactivates it. The amino acid histidine has similar properties and damages yield in a comparable manner.</w:t>
      </w:r>
      <w:r w:rsidR="0025227D">
        <w:rPr>
          <w:vertAlign w:val="superscript"/>
        </w:rPr>
        <w:t>7</w:t>
      </w:r>
      <w:r w:rsidR="0025227D">
        <w:t xml:space="preserve"> Since removal of these two vital molecules will damage the cell, overcoming the deactivation should be achieved by preventing interaction between the catalyst and GSH.</w:t>
      </w:r>
    </w:p>
    <w:p w14:paraId="337F75AE" w14:textId="1E3B7D8B" w:rsidR="00D866BC" w:rsidRDefault="002F4DE8" w:rsidP="00A91F21">
      <w:pPr>
        <w:bidi w:val="0"/>
        <w:jc w:val="both"/>
      </w:pPr>
      <w:r>
        <w:t xml:space="preserve">Removal of the catalyst from the reaction site is a challenge for all reaction, but in this case the set of available tools is much smaller – most techniques employ additives like phosphines, DMSO, supercritical fluid etc. or tagging the catalyst with a group that binds it to another material (e.g. solid support) followed by </w:t>
      </w:r>
      <w:proofErr w:type="spellStart"/>
      <w:r>
        <w:t>washing.</w:t>
      </w:r>
      <w:r w:rsidR="00150C69">
        <w:rPr>
          <w:vertAlign w:val="superscript"/>
        </w:rPr>
        <w:t>last</w:t>
      </w:r>
      <w:proofErr w:type="spellEnd"/>
      <w:r w:rsidR="00150C69">
        <w:rPr>
          <w:vertAlign w:val="superscript"/>
        </w:rPr>
        <w:t xml:space="preserve"> paper in textbook</w:t>
      </w:r>
      <w:r>
        <w:t xml:space="preserve"> Obviously</w:t>
      </w:r>
      <w:r w:rsidR="00150C69">
        <w:t>, none of these can be utilized if the cellular environment should remain living and functioning. An alternative should be found to scavenge the catalyst while keeping the cell intact, or to use such small loads that the</w:t>
      </w:r>
      <w:r w:rsidR="00A91F21">
        <w:t xml:space="preserve"> cumulative</w:t>
      </w:r>
      <w:r w:rsidR="00150C69">
        <w:t xml:space="preserve"> effect </w:t>
      </w:r>
      <w:r w:rsidR="00A91F21">
        <w:t xml:space="preserve">of the transition metal complexes </w:t>
      </w:r>
      <w:r w:rsidR="00150C69">
        <w:t>on the cell would be minimal.</w:t>
      </w:r>
      <w:r>
        <w:t xml:space="preserve"> </w:t>
      </w:r>
      <w:r w:rsidR="00A91F21">
        <w:t xml:space="preserve">Since ruthenium complexes are known to have toxic and mutagenic </w:t>
      </w:r>
      <w:commentRangeStart w:id="26"/>
      <w:r w:rsidR="00A91F21">
        <w:t>effects</w:t>
      </w:r>
      <w:commentRangeEnd w:id="26"/>
      <w:r w:rsidR="00A91F21">
        <w:rPr>
          <w:rStyle w:val="CommentReference"/>
        </w:rPr>
        <w:commentReference w:id="26"/>
      </w:r>
      <w:r w:rsidR="00A91F21">
        <w:t>, special care should be taken to avoid its aggregation (?).</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3B850FE9" w14:textId="439A6C00" w:rsidR="00812DAF" w:rsidRDefault="00812DAF" w:rsidP="00812DAF">
      <w:pPr>
        <w:pStyle w:val="ListParagraph"/>
        <w:bidi w:val="0"/>
        <w:ind w:left="1800"/>
        <w:jc w:val="both"/>
      </w:pPr>
      <w:r>
        <w:t>R</w:t>
      </w:r>
      <w:r w:rsidRPr="00410C2C">
        <w:t>emoving ruthenium from the final products</w:t>
      </w:r>
      <w:r w:rsidR="005156F9">
        <w:t xml:space="preserve"> (look at </w:t>
      </w:r>
      <w:proofErr w:type="gramStart"/>
      <w:r w:rsidR="005156F9">
        <w:t>textbook)</w:t>
      </w:r>
      <w:r>
        <w:t>…</w:t>
      </w:r>
      <w:proofErr w:type="gramEnd"/>
    </w:p>
    <w:p w14:paraId="73771C49" w14:textId="77777777" w:rsidR="00812DAF" w:rsidRDefault="00812DAF" w:rsidP="00812DAF">
      <w:pPr>
        <w:pStyle w:val="ListParagraph"/>
        <w:bidi w:val="0"/>
        <w:ind w:left="1800"/>
        <w:jc w:val="both"/>
      </w:pPr>
    </w:p>
    <w:p w14:paraId="18B60075" w14:textId="1030E962" w:rsidR="00650015" w:rsidRDefault="006E4485" w:rsidP="00650015">
      <w:pPr>
        <w:pStyle w:val="Heading2"/>
      </w:pPr>
      <w:r w:rsidRPr="002C25F4">
        <w:rPr>
          <w:rStyle w:val="Heading2Char"/>
        </w:rPr>
        <w:t>Solutions</w:t>
      </w:r>
      <w:r>
        <w:t xml:space="preserve"> (can include lessons from other biorthogonal reactions)</w:t>
      </w:r>
    </w:p>
    <w:p w14:paraId="3198F0FA" w14:textId="32E74E12" w:rsidR="00650015" w:rsidRPr="00650015" w:rsidRDefault="00650015" w:rsidP="00650015">
      <w:pPr>
        <w:bidi w:val="0"/>
        <w:jc w:val="both"/>
      </w:pPr>
      <w:r>
        <w:t>Most of the challenges and limitations presented above can be resolved, or at least minimized, by a careful design of reaction components (?) and settings. Since limited data on in-vivo metathesis was reported to date, I will also include results regarding aqueous media that may apply to living systems.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6463D76E" w14:textId="64108ABB" w:rsidR="000B15A9" w:rsidRDefault="000B15A9" w:rsidP="00E87014">
      <w:pPr>
        <w:bidi w:val="0"/>
        <w:jc w:val="both"/>
      </w:pPr>
      <w:r>
        <w:lastRenderedPageBreak/>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w:t>
      </w:r>
      <w:proofErr w:type="spellStart"/>
      <w:r w:rsidR="0069521A">
        <w:t>Hoveyda</w:t>
      </w:r>
      <w:proofErr w:type="spellEnd"/>
      <w:r w:rsidR="0069521A">
        <w:t xml:space="preserve"> second generation catalyst (GHII),</w:t>
      </w:r>
      <w:r w:rsidR="00801450">
        <w:t xml:space="preserve"> blab la </w:t>
      </w:r>
      <w:proofErr w:type="spellStart"/>
      <w:r w:rsidR="00801450">
        <w:t>bla</w:t>
      </w:r>
      <w:proofErr w:type="spellEnd"/>
      <w:r w:rsidR="00801450">
        <w:t xml:space="preserve">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27"/>
      <w:r>
        <w:t>Some downside</w:t>
      </w:r>
      <w:r w:rsidR="00E30202">
        <w:t>s</w:t>
      </w:r>
      <w:r>
        <w:t xml:space="preserve"> of neutral, hydrophobic catalysts can be resolved by attaching ionic moieties. </w:t>
      </w:r>
      <w:r w:rsidR="00801450">
        <w:t xml:space="preserve">AquaMet </w:t>
      </w:r>
      <w:commentRangeEnd w:id="27"/>
      <w:r w:rsidR="00710332">
        <w:rPr>
          <w:rStyle w:val="CommentReference"/>
        </w:rPr>
        <w:commentReference w:id="27"/>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proofErr w:type="spellStart"/>
      <w:r w:rsidRPr="00ED7A9E">
        <w:t>AqueMet</w:t>
      </w:r>
      <w:proofErr w:type="spellEnd"/>
      <w:r w:rsidRPr="00ED7A9E">
        <w:t xml:space="preserve">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1D32BB86" w14:textId="2397B926" w:rsidR="003E40DC" w:rsidRDefault="00E13B16" w:rsidP="002C117A">
      <w:pPr>
        <w:bidi w:val="0"/>
        <w:jc w:val="both"/>
      </w:pPr>
      <w:r>
        <w:t xml:space="preserve">Anionic tags </w:t>
      </w:r>
      <w:r w:rsidR="00ED7A9E">
        <w:t xml:space="preserve">are an </w:t>
      </w:r>
      <w:r w:rsidR="00292D7B">
        <w:t>attractive alternative</w:t>
      </w:r>
      <w:r w:rsidR="00ED7A9E">
        <w:t xml:space="preserve"> to cationic ligands </w:t>
      </w:r>
      <w:r>
        <w:t xml:space="preserve">– cyclic </w:t>
      </w:r>
      <w:proofErr w:type="spellStart"/>
      <w:r>
        <w:t>alkylaminocarbene</w:t>
      </w:r>
      <w:proofErr w:type="spellEnd"/>
      <w:r>
        <w:t xml:space="preserv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w:t>
      </w:r>
      <w:proofErr w:type="gramStart"/>
      <w:r w:rsidR="00323D29">
        <w:t xml:space="preserve">achieve </w:t>
      </w:r>
      <w:r w:rsidR="00ED7A9E">
        <w:t>??</w:t>
      </w:r>
      <w:proofErr w:type="gramEnd"/>
      <w:r w:rsidR="00323D29">
        <w:t xml:space="preserve"> TONs (70-1520, depending on the reaction) for RCM and CM of various challenging substrates like the sugar </w:t>
      </w:r>
      <w:proofErr w:type="spellStart"/>
      <w:r w:rsidR="00323D29" w:rsidRPr="00323D29">
        <w:t>galactopyranoside</w:t>
      </w:r>
      <w:proofErr w:type="spellEnd"/>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 xml:space="preserve">isomerization, </w:t>
      </w:r>
      <w:r w:rsidR="00866366">
        <w:lastRenderedPageBreak/>
        <w:t>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w:t>
      </w:r>
      <w:proofErr w:type="spellStart"/>
      <w:r w:rsidRPr="00931D2C">
        <w:rPr>
          <w:highlight w:val="yellow"/>
        </w:rPr>
        <w:t>usage</w:t>
      </w:r>
      <w:r w:rsidR="009208B3">
        <w:rPr>
          <w:highlight w:val="yellow"/>
        </w:rPr>
        <w:t>+examples</w:t>
      </w:r>
      <w:proofErr w:type="spellEnd"/>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w:t>
      </w:r>
      <w:proofErr w:type="spellStart"/>
      <w:r w:rsidR="002572E6">
        <w:t>ArMs</w:t>
      </w:r>
      <w:proofErr w:type="spellEnd"/>
      <w:r w:rsidR="002572E6">
        <w:t>)</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w:t>
      </w:r>
      <w:proofErr w:type="spellStart"/>
      <w:r w:rsidR="00BB08A8" w:rsidRPr="00BB08A8">
        <w:t>FhuA</w:t>
      </w:r>
      <w:proofErr w:type="spellEnd"/>
      <w:r w:rsidR="00BB08A8" w:rsidRPr="00BB08A8">
        <w:t>)</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w:t>
      </w:r>
      <w:proofErr w:type="spellStart"/>
      <w:r w:rsidR="00D6107D">
        <w:t>oxanorborene</w:t>
      </w:r>
      <w:proofErr w:type="spellEnd"/>
      <w:r w:rsidR="00D6107D">
        <w:t xml:space="preserve"> with high TONs (300-500) but without cis/trans selectivity. It's worth noting that for such a large protein the conjugation required </w:t>
      </w:r>
      <w:r w:rsidR="003F14AE">
        <w:t xml:space="preserve">genetically </w:t>
      </w:r>
      <w:proofErr w:type="gramStart"/>
      <w:r w:rsidR="003F14AE">
        <w:t>engineering</w:t>
      </w:r>
      <w:proofErr w:type="gramEnd"/>
      <w:r w:rsidR="003F14AE">
        <w:t xml:space="preserve">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uman carbonic anhydrase II (</w:t>
      </w:r>
      <w:proofErr w:type="spellStart"/>
      <w:r w:rsidR="00E9282E">
        <w:t>hCAII</w:t>
      </w:r>
      <w:proofErr w:type="spellEnd"/>
      <w:r w:rsidR="00E9282E">
        <w:t xml:space="preserve">) </w:t>
      </w:r>
      <w:proofErr w:type="spellStart"/>
      <w:r>
        <w:t>ArM.</w:t>
      </w:r>
      <w:proofErr w:type="spellEnd"/>
      <w:r w:rsidR="00613CA9">
        <w:t xml:space="preserve"> Since this enzyme natively contains a Zn ion, installing an </w:t>
      </w:r>
      <w:proofErr w:type="spellStart"/>
      <w:r w:rsidR="00613CA9">
        <w:t>arylsulfonamide</w:t>
      </w:r>
      <w:proofErr w:type="spellEnd"/>
      <w:r w:rsidR="00613CA9">
        <w:t xml:space="preserv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proofErr w:type="spellStart"/>
      <w:r w:rsidR="00724D37">
        <w:t>FhuA</w:t>
      </w:r>
      <w:proofErr w:type="spellEnd"/>
      <w:r w:rsidR="00D766BC">
        <w:t xml:space="preserve"> protein</w:t>
      </w:r>
      <w:r w:rsidR="00724D37">
        <w:t xml:space="preserve"> compared multiple length</w:t>
      </w:r>
      <w:r w:rsidR="003F5484">
        <w:t>s</w:t>
      </w:r>
      <w:r w:rsidR="00724D37">
        <w:t xml:space="preserve"> of the chain linking the catalyst to the </w:t>
      </w:r>
      <w:proofErr w:type="spellStart"/>
      <w:r w:rsidR="00724D37">
        <w:t>FuhA</w:t>
      </w:r>
      <w:proofErr w:type="spellEnd"/>
      <w:r w:rsidR="00724D37">
        <w:t xml:space="preserve">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 xml:space="preserve">-barrel protein </w:t>
      </w:r>
      <w:proofErr w:type="spellStart"/>
      <w:r w:rsidR="00B92B06">
        <w:t>nitrobindin</w:t>
      </w:r>
      <w:proofErr w:type="spellEnd"/>
      <w:r w:rsidR="00B92B06">
        <w:t>,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 xml:space="preserve">of a metalloenzyme must take into account the balance </w:t>
      </w:r>
      <w:r w:rsidR="001E16C6">
        <w:lastRenderedPageBreak/>
        <w:t>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w:t>
      </w:r>
      <w:proofErr w:type="spellStart"/>
      <w:r w:rsidR="00AC5FE5">
        <w:t>nitrobindin</w:t>
      </w:r>
      <w:proofErr w:type="spellEnd"/>
      <w:r w:rsidR="00AC5FE5">
        <w:t xml:space="preserve">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 xml:space="preserve">effect – both for catalyst stability and RCM yield – was observed for a different metalloenzyme containing albumin, suggesting that iodide substitution will be helpful for any </w:t>
      </w:r>
      <w:proofErr w:type="spellStart"/>
      <w:r w:rsidR="007D4776">
        <w:t>ArM</w:t>
      </w:r>
      <w:proofErr w:type="spellEnd"/>
      <w:r w:rsidR="007D4776">
        <w:t xml:space="preserve">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 xml:space="preserve">The synthesis of the </w:t>
      </w:r>
      <w:proofErr w:type="spellStart"/>
      <w:r>
        <w:t>FhuA</w:t>
      </w:r>
      <w:proofErr w:type="spellEnd"/>
      <w:r>
        <w:t xml:space="preserve"> </w:t>
      </w:r>
      <w:proofErr w:type="spellStart"/>
      <w:r>
        <w:t>ArM</w:t>
      </w:r>
      <w:proofErr w:type="spellEnd"/>
      <w:r>
        <w:t xml:space="preserve"> required mutagenesis</w:t>
      </w:r>
      <w:r w:rsidR="00C06DE3">
        <w:t xml:space="preserve"> to insert a cleavage site for the incorporation of the GHII catalyst</w:t>
      </w:r>
      <w:proofErr w:type="gramStart"/>
      <w:r w:rsidR="00DB0E24">
        <w:t>;</w:t>
      </w:r>
      <w:r w:rsidR="00DB0E24">
        <w:rPr>
          <w:vertAlign w:val="superscript"/>
        </w:rPr>
        <w:t>28</w:t>
      </w:r>
      <w:proofErr w:type="gramEnd"/>
      <w:r w:rsidR="00C06DE3">
        <w:t xml:space="preserve"> </w:t>
      </w:r>
      <w:r w:rsidR="00DB0E24">
        <w:t xml:space="preserve">experiments employing the smaller protein </w:t>
      </w:r>
      <w:proofErr w:type="spellStart"/>
      <w:r w:rsidR="00DB0E24">
        <w:t>nitrobindin</w:t>
      </w:r>
      <w:proofErr w:type="spellEnd"/>
      <w:r w:rsidR="00DB0E24">
        <w:t xml:space="preserve"> introduced mutations to construct a hydrophobic cavity for catalyst anchoring.</w:t>
      </w:r>
      <w:r w:rsidR="00DB0E24">
        <w:rPr>
          <w:vertAlign w:val="superscript"/>
        </w:rPr>
        <w:t>8+quotes</w:t>
      </w:r>
      <w:r w:rsidR="005860BC">
        <w:t xml:space="preserve"> </w:t>
      </w:r>
      <w:r w:rsidR="00DB0E24">
        <w:t xml:space="preserve">The most striking usage of mutagenesis for </w:t>
      </w:r>
      <w:proofErr w:type="spellStart"/>
      <w:r w:rsidR="00DB0E24">
        <w:t>ArM</w:t>
      </w:r>
      <w:proofErr w:type="spellEnd"/>
      <w:r w:rsidR="00DB0E24">
        <w:t xml:space="preserve">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w:t>
      </w:r>
      <w:proofErr w:type="spellStart"/>
      <w:r w:rsidR="00960DBF">
        <w:t>ArM</w:t>
      </w:r>
      <w:proofErr w:type="spellEnd"/>
      <w:r w:rsidR="00960DBF">
        <w:t xml:space="preserve">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6ED3C7E8" w:rsidR="000A1714" w:rsidRPr="00335EA1" w:rsidRDefault="002C0A66" w:rsidP="002C0A66">
      <w:pPr>
        <w:pStyle w:val="Heading3"/>
        <w:rPr>
          <w:highlight w:val="blue"/>
        </w:rPr>
      </w:pPr>
      <w:r>
        <w:rPr>
          <w:highlight w:val="blue"/>
        </w:rPr>
        <w:t>C</w:t>
      </w:r>
      <w:r w:rsidR="000A1714" w:rsidRPr="00335EA1">
        <w:rPr>
          <w:highlight w:val="blue"/>
        </w:rPr>
        <w:t>hoice of substrate</w:t>
      </w:r>
      <w:r>
        <w:rPr>
          <w:highlight w:val="blue"/>
        </w:rPr>
        <w:t>s</w:t>
      </w:r>
      <w:r w:rsidR="000A1714" w:rsidRPr="00335EA1">
        <w:rPr>
          <w:highlight w:val="blue"/>
        </w:rPr>
        <w:t xml:space="preserv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34038FE9" w14:textId="69183865" w:rsidR="00E44A9C" w:rsidRDefault="00AD0888" w:rsidP="007B0199">
      <w:pPr>
        <w:bidi w:val="0"/>
        <w:jc w:val="both"/>
      </w:pPr>
      <w:r>
        <w:lastRenderedPageBreak/>
        <w:t>C</w:t>
      </w:r>
      <w:r w:rsidR="00E44A9C">
        <w:t>hemical modification</w:t>
      </w:r>
      <w:r>
        <w:t xml:space="preserve"> can be achieved by direct allylation with allyl halides. This method was used to convert cysteine to S-</w:t>
      </w:r>
      <w:proofErr w:type="spellStart"/>
      <w:r>
        <w:t>allylcysteine</w:t>
      </w:r>
      <w:proofErr w:type="spellEnd"/>
      <w:r>
        <w:t xml:space="preserve"> (Sac</w:t>
      </w:r>
      <w:proofErr w:type="gramStart"/>
      <w:r>
        <w:t xml:space="preserve">), </w:t>
      </w:r>
      <w:r w:rsidR="00AF3870">
        <w:t>and</w:t>
      </w:r>
      <w:proofErr w:type="gramEnd"/>
      <w:r w:rsidR="00AF3870">
        <w:t xml:space="preserve"> showed(?) a high conversion rate with </w:t>
      </w:r>
      <w:r>
        <w:t>mild conditions</w:t>
      </w:r>
      <w:r w:rsidR="00AF3870">
        <w:t xml:space="preserve"> and without denaturing the protein. Since allyl halides may also react with other amino acids</w:t>
      </w:r>
      <w:r w:rsidR="00EB59E8">
        <w:t xml:space="preserve"> – such as lysine and histidine – a more specific allylation protocol was developed for cysteine</w:t>
      </w:r>
      <w:r w:rsidR="009F04A4">
        <w:t xml:space="preserve"> in which the amino acid was first converted to </w:t>
      </w:r>
      <w:r w:rsidR="009F04A4" w:rsidRPr="009F04A4">
        <w:t xml:space="preserve">Se-allyl </w:t>
      </w:r>
      <w:proofErr w:type="spellStart"/>
      <w:r w:rsidR="009F04A4" w:rsidRPr="009F04A4">
        <w:t>selenenylsulfide</w:t>
      </w:r>
      <w:proofErr w:type="spellEnd"/>
      <w:r w:rsidR="009F04A4">
        <w:t xml:space="preserve"> using allyl </w:t>
      </w:r>
      <w:proofErr w:type="spellStart"/>
      <w:r w:rsidR="009F04A4">
        <w:t>selenocyanate</w:t>
      </w:r>
      <w:proofErr w:type="spellEnd"/>
      <w:r w:rsidR="009F04A4">
        <w:t xml:space="preserve"> and then underwent rearrangement to form Sac.</w:t>
      </w:r>
      <w:r w:rsidR="00902CAA">
        <w:t xml:space="preserve"> Both methods provided an active protein that also reacted in olefin metathesis with allyl </w:t>
      </w:r>
      <w:commentRangeStart w:id="28"/>
      <w:r w:rsidR="00902CAA">
        <w:t>alcohol</w:t>
      </w:r>
      <w:commentRangeEnd w:id="28"/>
      <w:r w:rsidR="007B0199">
        <w:rPr>
          <w:rStyle w:val="CommentReference"/>
        </w:rPr>
        <w:commentReference w:id="28"/>
      </w:r>
      <w:r w:rsidR="00902CAA">
        <w:t>.</w:t>
      </w:r>
    </w:p>
    <w:p w14:paraId="37102E56" w14:textId="65DDB337" w:rsidR="00E44A9C"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w:t>
      </w:r>
      <w:proofErr w:type="spellStart"/>
      <w:r w:rsidR="003E48E1">
        <w:t>allylhomocysteine</w:t>
      </w:r>
      <w:proofErr w:type="spellEnd"/>
      <w:r w:rsidR="00A57619">
        <w:t xml:space="preserve"> (</w:t>
      </w:r>
      <w:proofErr w:type="spellStart"/>
      <w:r w:rsidR="00A57619">
        <w:t>Ahc</w:t>
      </w:r>
      <w:proofErr w:type="spellEnd"/>
      <w:r w:rsidR="00A57619">
        <w:t>).</w:t>
      </w:r>
      <w:r w:rsidR="00203D63">
        <w:t xml:space="preserve"> </w:t>
      </w:r>
      <w:proofErr w:type="spellStart"/>
      <w:r w:rsidR="00203D63">
        <w:t>Ahc</w:t>
      </w:r>
      <w:proofErr w:type="spellEnd"/>
      <w:r w:rsidR="00203D63">
        <w:t xml:space="preserve"> was also incorporated successfully to multiple proteins in-vivo</w:t>
      </w:r>
      <w:r w:rsidR="0001343E">
        <w:t xml:space="preserve"> while keeping their original secondary structure and function</w:t>
      </w:r>
      <w:r w:rsidR="00203D63">
        <w:t xml:space="preserve"> </w:t>
      </w:r>
      <w:proofErr w:type="gramStart"/>
      <w:r w:rsidR="00203D63">
        <w:t>–</w:t>
      </w:r>
      <w:r w:rsidR="002C117A">
        <w:t>(</w:t>
      </w:r>
      <w:r w:rsidR="00203D63">
        <w:t xml:space="preserve"> </w:t>
      </w:r>
      <w:r w:rsidR="007126CB">
        <w:t>look</w:t>
      </w:r>
      <w:proofErr w:type="gramEnd"/>
      <w:r w:rsidR="007126CB">
        <w:t xml:space="preserve"> at notes</w:t>
      </w:r>
      <w:r w:rsidR="002C117A">
        <w:t>)</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r w:rsidR="001D03ED">
        <w:rPr>
          <w:vertAlign w:val="superscript"/>
        </w:rPr>
        <w:t>17?</w:t>
      </w:r>
    </w:p>
    <w:p w14:paraId="4319FF33" w14:textId="61799FAD" w:rsidR="00DC3008" w:rsidRDefault="002C0A66" w:rsidP="001D03ED">
      <w:pPr>
        <w:bidi w:val="0"/>
        <w:jc w:val="both"/>
        <w:rPr>
          <w:noProof/>
        </w:rPr>
      </w:pPr>
      <w:r>
        <w:t xml:space="preserve">Derivatives of sulfur-containing amino acids, like cysteine, are </w:t>
      </w:r>
      <w:r w:rsidR="006A2786">
        <w:t>frequently</w:t>
      </w:r>
      <w:r>
        <w:t xml:space="preserve"> used in protein olefin metathesis</w:t>
      </w:r>
      <w:r>
        <w:rPr>
          <w:vertAlign w:val="superscript"/>
        </w:rPr>
        <w:t>??</w:t>
      </w:r>
      <w:r>
        <w:t xml:space="preserve"> and achieve better yields than other amino acids</w:t>
      </w:r>
      <w:proofErr w:type="gramStart"/>
      <w:r>
        <w:t>.</w:t>
      </w:r>
      <w:r>
        <w:rPr>
          <w:vertAlign w:val="superscript"/>
        </w:rPr>
        <w:t>?</w:t>
      </w:r>
      <w:r w:rsidR="00E54CD7">
        <w:rPr>
          <w:vertAlign w:val="superscript"/>
        </w:rPr>
        <w:t>+</w:t>
      </w:r>
      <w:proofErr w:type="gramEnd"/>
      <w:r w:rsidR="00E54CD7">
        <w:rPr>
          <w:vertAlign w:val="superscript"/>
        </w:rPr>
        <w:t>10?</w:t>
      </w:r>
      <w:r>
        <w:t xml:space="preserve"> This can be explain</w:t>
      </w:r>
      <w:r w:rsidR="00E54CD7">
        <w:t>ed</w:t>
      </w:r>
      <w:r>
        <w:t>, at least in part, by the</w:t>
      </w:r>
      <w:r w:rsidR="00E54CD7">
        <w:t xml:space="preserve"> allylic</w:t>
      </w:r>
      <w:r>
        <w:t xml:space="preserve"> chalcogen effect</w:t>
      </w:r>
      <w:r w:rsidR="00E54CD7">
        <w:t xml:space="preserve">. The same qualities that make the S-containing GSH a potent deactivator of ruthenium complexes </w:t>
      </w:r>
      <w:r w:rsidR="00F40465">
        <w:t xml:space="preserve">(chapter 2c) </w:t>
      </w:r>
      <w:r w:rsidR="00E54CD7">
        <w:t xml:space="preserve">enhance the rate of reactions </w:t>
      </w:r>
      <w:r w:rsidR="00F40465">
        <w:t>of</w:t>
      </w:r>
      <w:r w:rsidR="00E54CD7">
        <w:t xml:space="preserve"> allyl sulfides – the sulfur atom tends to coordinate to the central ruthenium in the catalyst</w:t>
      </w:r>
      <w:r w:rsidR="00C852B1">
        <w:t>, since it's a softer nucleophile than the oxygen in the isopropoxy group</w:t>
      </w:r>
      <w:r w:rsidR="00DC3008">
        <w:t xml:space="preserve"> (figure y)</w:t>
      </w:r>
      <w:r w:rsidR="00E54CD7">
        <w:t xml:space="preserve">. </w:t>
      </w:r>
      <w:r w:rsidR="00F40465">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Pr>
          <w:vertAlign w:val="superscript"/>
        </w:rPr>
        <w:t>10</w:t>
      </w:r>
      <w:r w:rsidR="00DC3008" w:rsidRPr="00DC3008">
        <w:rPr>
          <w:noProof/>
        </w:rPr>
        <w:t xml:space="preserve"> </w:t>
      </w:r>
    </w:p>
    <w:p w14:paraId="2DE1B723" w14:textId="6B40F526" w:rsidR="00C95888" w:rsidRDefault="00C95888" w:rsidP="00C95888">
      <w:pPr>
        <w:bidi w:val="0"/>
        <w:jc w:val="both"/>
        <w:rPr>
          <w:noProof/>
        </w:rPr>
      </w:pPr>
      <w:r>
        <w:rPr>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Pr>
          <w:noProof/>
          <w:vertAlign w:val="superscript"/>
        </w:rPr>
        <w:t>10</w:t>
      </w:r>
      <w:r>
        <w:rPr>
          <w:noProof/>
        </w:rPr>
        <w:t xml:space="preserve"> (expand?)</w:t>
      </w:r>
    </w:p>
    <w:p w14:paraId="718B2EB7" w14:textId="6B74C9B4" w:rsidR="00CE6558" w:rsidRPr="00CE6558" w:rsidRDefault="00CE6558" w:rsidP="00CE6558">
      <w:pPr>
        <w:bidi w:val="0"/>
        <w:jc w:val="both"/>
        <w:rPr>
          <w:noProof/>
        </w:rPr>
      </w:pPr>
      <w:r>
        <w:rPr>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Pr>
          <w:noProof/>
          <w:vertAlign w:val="superscript"/>
        </w:rPr>
        <w:t>10</w:t>
      </w:r>
      <w:r w:rsidR="002E3400">
        <w:rPr>
          <w:noProof/>
        </w:rPr>
        <w:t xml:space="preserve"> S</w:t>
      </w:r>
      <w:r>
        <w:rPr>
          <w:noProof/>
        </w:rPr>
        <w:t xml:space="preserve">imilarly to catalyst design, the length of the linker chain </w:t>
      </w:r>
      <w:r w:rsidR="002E3400">
        <w:rPr>
          <w:noProof/>
        </w:rPr>
        <w:t>of the reactant is significant to accommodate the bulk of the metathesis reactants and catalyst (though in the cited study, less significant than the effect of selenium substitution).</w:t>
      </w:r>
    </w:p>
    <w:p w14:paraId="4910891B" w14:textId="45860FD4" w:rsidR="001D03ED" w:rsidRPr="00783B75" w:rsidRDefault="00DC3008" w:rsidP="00DC3008">
      <w:pPr>
        <w:bidi w:val="0"/>
        <w:jc w:val="both"/>
      </w:pPr>
      <w:commentRangeStart w:id="29"/>
      <w:r w:rsidRPr="00DC3008">
        <w:rPr>
          <w:noProof/>
        </w:rPr>
        <w:lastRenderedPageBreak/>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2"/>
                    <a:stretch>
                      <a:fillRect/>
                    </a:stretch>
                  </pic:blipFill>
                  <pic:spPr>
                    <a:xfrm>
                      <a:off x="0" y="0"/>
                      <a:ext cx="3324689" cy="1943371"/>
                    </a:xfrm>
                    <a:prstGeom prst="rect">
                      <a:avLst/>
                    </a:prstGeom>
                  </pic:spPr>
                </pic:pic>
              </a:graphicData>
            </a:graphic>
          </wp:inline>
        </w:drawing>
      </w:r>
      <w:commentRangeEnd w:id="29"/>
      <w:r>
        <w:rPr>
          <w:rStyle w:val="CommentReference"/>
        </w:rPr>
        <w:commentReference w:id="29"/>
      </w:r>
    </w:p>
    <w:p w14:paraId="364E07DC" w14:textId="54D4400F" w:rsidR="00E33E32" w:rsidRDefault="00023038" w:rsidP="00E33E32">
      <w:pPr>
        <w:pStyle w:val="ListParagraph"/>
        <w:bidi w:val="0"/>
        <w:ind w:left="1800"/>
        <w:jc w:val="both"/>
      </w:pPr>
      <w:r>
        <w:t>All the nice things that facilitate reactions</w:t>
      </w:r>
    </w:p>
    <w:p w14:paraId="2D8B1A6F" w14:textId="4B077129" w:rsidR="006E4485" w:rsidRPr="006C7A9C" w:rsidRDefault="000E5E95" w:rsidP="006E4485">
      <w:pPr>
        <w:pStyle w:val="ListParagraph"/>
        <w:numPr>
          <w:ilvl w:val="1"/>
          <w:numId w:val="1"/>
        </w:numPr>
        <w:bidi w:val="0"/>
        <w:jc w:val="both"/>
        <w:rPr>
          <w:highlight w:val="yellow"/>
        </w:rPr>
      </w:pPr>
      <w:r>
        <w:rPr>
          <w:highlight w:val="yellow"/>
        </w:rPr>
        <w:t>A</w:t>
      </w:r>
      <w:r w:rsidR="006E4485" w:rsidRPr="006C7A9C">
        <w:rPr>
          <w:highlight w:val="yellow"/>
        </w:rPr>
        <w:t>dditional reagents</w:t>
      </w:r>
      <w:r>
        <w:rPr>
          <w:highlight w:val="yellow"/>
        </w:rPr>
        <w:t xml:space="preserve"> and reaction condition</w:t>
      </w:r>
      <w:r w:rsidR="00DB3AF0">
        <w:rPr>
          <w:highlight w:val="yellow"/>
        </w:rPr>
        <w:t>s</w:t>
      </w:r>
    </w:p>
    <w:p w14:paraId="6E9DFF7D" w14:textId="2223EB3B" w:rsidR="00B44ADD" w:rsidRDefault="00B44ADD" w:rsidP="00B44ADD">
      <w:pPr>
        <w:pStyle w:val="ListParagraph"/>
        <w:bidi w:val="0"/>
        <w:ind w:left="1800"/>
        <w:jc w:val="both"/>
      </w:pPr>
      <w:r>
        <w:t>Should be careful that these reagents are chemically and biologically inert</w:t>
      </w:r>
    </w:p>
    <w:p w14:paraId="101A327F" w14:textId="36B3EAF7" w:rsidR="000E5E95" w:rsidRPr="001209C7" w:rsidRDefault="00655536" w:rsidP="000E5E95">
      <w:pPr>
        <w:bidi w:val="0"/>
        <w:jc w:val="both"/>
      </w:pPr>
      <w:r>
        <w:t>As was mentioned before, in-vivo olefin metathesis is limited by deactivation and decomposition</w:t>
      </w:r>
      <w:r w:rsidR="000E5E95">
        <w:t xml:space="preserve"> </w:t>
      </w:r>
      <w:r>
        <w:t>of the catalyst, in some instances by dimerization or chelate formation of the ruthenium complexes.</w:t>
      </w:r>
      <w:r>
        <w:rPr>
          <w:vertAlign w:val="superscript"/>
        </w:rPr>
        <w:t>7</w:t>
      </w:r>
      <w:r>
        <w:t xml:space="preserve"> </w:t>
      </w:r>
      <w:r w:rsidR="006C6999">
        <w:t>Addition of MgCl</w:t>
      </w:r>
      <w:r w:rsidR="006C6999">
        <w:rPr>
          <w:vertAlign w:val="subscript"/>
        </w:rPr>
        <w:t>2</w:t>
      </w:r>
      <w:r w:rsidR="006C6999">
        <w:t xml:space="preserve"> to the solution in aqueous olefin metathesis improve</w:t>
      </w:r>
      <w:r w:rsidR="001209C7">
        <w:t>s</w:t>
      </w:r>
      <w:r w:rsidR="006C6999">
        <w:t xml:space="preserve"> yield</w:t>
      </w:r>
      <w:r w:rsidR="001209C7">
        <w:t xml:space="preserve"> in multiple </w:t>
      </w:r>
      <w:proofErr w:type="spellStart"/>
      <w:r w:rsidR="001209C7">
        <w:t>reactions</w:t>
      </w:r>
      <w:r w:rsidR="001209C7">
        <w:rPr>
          <w:vertAlign w:val="superscript"/>
        </w:rPr>
        <w:t>also</w:t>
      </w:r>
      <w:proofErr w:type="spellEnd"/>
      <w:r w:rsidR="001209C7">
        <w:rPr>
          <w:vertAlign w:val="superscript"/>
        </w:rPr>
        <w:t xml:space="preserve"> 17</w:t>
      </w:r>
      <w:commentRangeStart w:id="30"/>
      <w:r w:rsidR="006C6999">
        <w:t>,</w:t>
      </w:r>
      <w:commentRangeEnd w:id="30"/>
      <w:r w:rsidR="006C6999">
        <w:rPr>
          <w:rStyle w:val="CommentReference"/>
        </w:rPr>
        <w:commentReference w:id="30"/>
      </w:r>
      <w:r w:rsidR="006C6999">
        <w:t xml:space="preserve"> </w:t>
      </w:r>
      <w:r w:rsidR="001209C7">
        <w:t xml:space="preserve"> in part because the Mg</w:t>
      </w:r>
      <w:r w:rsidR="001209C7">
        <w:rPr>
          <w:vertAlign w:val="superscript"/>
        </w:rPr>
        <w:t>+2</w:t>
      </w:r>
      <w:r w:rsidR="001209C7">
        <w:t xml:space="preserve">, a soft </w:t>
      </w:r>
      <w:proofErr w:type="spellStart"/>
      <w:r w:rsidR="001209C7">
        <w:t>lewis</w:t>
      </w:r>
      <w:proofErr w:type="spellEnd"/>
      <w:r w:rsidR="001209C7">
        <w:t xml:space="preserve"> acid, disrupts chelate formation.</w:t>
      </w:r>
      <w:r w:rsidR="001209C7">
        <w:rPr>
          <w:vertAlign w:val="superscript"/>
        </w:rPr>
        <w:t>11</w:t>
      </w:r>
      <w:r w:rsidR="001209C7">
        <w:t xml:space="preserve"> The chloride plays a role as well</w:t>
      </w:r>
      <w:r w:rsidR="00875A54">
        <w:t xml:space="preserve">, as NaCl decreases catalyst decomposition as well – it's assumed that a higher chloride shifts the equilibrium constant of the halide exchange decomposition path to favor the </w:t>
      </w:r>
      <w:proofErr w:type="spellStart"/>
      <w:r w:rsidR="00875A54">
        <w:t>dichloro</w:t>
      </w:r>
      <w:proofErr w:type="spellEnd"/>
      <w:r w:rsidR="00875A54">
        <w:t xml:space="preserve"> form of the </w:t>
      </w:r>
      <w:commentRangeStart w:id="31"/>
      <w:r w:rsidR="00875A54">
        <w:t>catalyst</w:t>
      </w:r>
      <w:commentRangeEnd w:id="31"/>
      <w:r w:rsidR="00986504">
        <w:rPr>
          <w:rStyle w:val="CommentReference"/>
        </w:rPr>
        <w:commentReference w:id="31"/>
      </w:r>
      <w:r w:rsidR="00875A54">
        <w:t>.</w:t>
      </w:r>
    </w:p>
    <w:p w14:paraId="3702B966" w14:textId="77777777" w:rsidR="000E5E95" w:rsidRDefault="000E5E95" w:rsidP="000E5E95">
      <w:pPr>
        <w:bidi w:val="0"/>
        <w:jc w:val="both"/>
      </w:pP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5EB60039" w14:textId="5699C89E" w:rsidR="005562EC" w:rsidRDefault="005562EC" w:rsidP="005562EC">
      <w:pPr>
        <w:bidi w:val="0"/>
        <w:ind w:left="720"/>
        <w:jc w:val="both"/>
      </w:pPr>
      <w:r>
        <w:t>RCM is king</w:t>
      </w:r>
    </w:p>
    <w:p w14:paraId="04F0C95B" w14:textId="6AB87D78" w:rsidR="00E45E60" w:rsidRDefault="00E45E60" w:rsidP="00E45E60">
      <w:pPr>
        <w:bidi w:val="0"/>
        <w:ind w:left="720"/>
        <w:jc w:val="both"/>
      </w:pPr>
      <w:r>
        <w:t>Sulfur is recommended</w:t>
      </w:r>
    </w:p>
    <w:p w14:paraId="504A9DDC" w14:textId="4988C40E" w:rsidR="00E45E60" w:rsidRDefault="00E45E60" w:rsidP="00E45E60">
      <w:pPr>
        <w:bidi w:val="0"/>
        <w:ind w:left="720"/>
        <w:jc w:val="both"/>
      </w:pPr>
      <w:r>
        <w:t>Use metalloenzymes or classic GHIIs, according to use-case</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1B5D8437" w14:textId="05D80902" w:rsidR="00E45E60" w:rsidRDefault="00E45E60" w:rsidP="00E45E60">
      <w:pPr>
        <w:bidi w:val="0"/>
        <w:ind w:left="720"/>
        <w:jc w:val="both"/>
      </w:pPr>
      <w:r>
        <w:t>In a living cell??</w:t>
      </w:r>
    </w:p>
    <w:p w14:paraId="26880ACB" w14:textId="70E79A59" w:rsidR="00E45E60" w:rsidRDefault="00E45E60" w:rsidP="00E45E60">
      <w:pPr>
        <w:bidi w:val="0"/>
        <w:ind w:left="720"/>
        <w:jc w:val="both"/>
      </w:pPr>
      <w:r>
        <w:t xml:space="preserve">Scavenging </w:t>
      </w:r>
    </w:p>
    <w:p w14:paraId="22C5DC97" w14:textId="77777777" w:rsidR="006E4485" w:rsidRDefault="006E4485" w:rsidP="006E4485">
      <w:pPr>
        <w:pStyle w:val="ListParagraph"/>
        <w:numPr>
          <w:ilvl w:val="0"/>
          <w:numId w:val="3"/>
        </w:numPr>
        <w:bidi w:val="0"/>
        <w:jc w:val="both"/>
      </w:pPr>
      <w:r>
        <w:t>More ideas for applications</w:t>
      </w:r>
    </w:p>
    <w:p w14:paraId="3DEA2685" w14:textId="2A9C83DB" w:rsidR="00904915" w:rsidRDefault="006140C8" w:rsidP="00904915">
      <w:pPr>
        <w:bidi w:val="0"/>
        <w:jc w:val="both"/>
      </w:pPr>
      <w:r w:rsidRPr="00904915">
        <w:t>U</w:t>
      </w:r>
      <w:r w:rsidR="00904915" w:rsidRPr="00904915">
        <w:t>biquitylation</w:t>
      </w:r>
      <w:r>
        <w:t xml:space="preserve"> -&gt; protein degradation</w:t>
      </w:r>
    </w:p>
    <w:p w14:paraId="22D9A1F8" w14:textId="1ECC8EA0" w:rsidR="00FA3790" w:rsidRDefault="00FA3790" w:rsidP="00FA3790">
      <w:pPr>
        <w:bidi w:val="0"/>
        <w:jc w:val="both"/>
      </w:pPr>
      <w:r>
        <w:t>Histone modification – keep up</w:t>
      </w:r>
      <w:r w:rsidR="00BF0BAB">
        <w:t xml:space="preserve"> with the good work</w:t>
      </w:r>
    </w:p>
    <w:p w14:paraId="1BAC4DAC" w14:textId="77777777" w:rsidR="006E4485" w:rsidRDefault="006E4485" w:rsidP="00591C6A">
      <w:pPr>
        <w:pStyle w:val="Heading1"/>
      </w:pPr>
      <w:r>
        <w:t>Conclusion</w:t>
      </w:r>
    </w:p>
    <w:p w14:paraId="54D595E3" w14:textId="77777777" w:rsidR="001D04D4" w:rsidRDefault="001D04D4">
      <w:pPr>
        <w:rPr>
          <w:rFonts w:hint="cs"/>
          <w:rtl/>
        </w:rPr>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2-17T12:31:00Z" w:initials="HG">
    <w:p w14:paraId="5B98315E" w14:textId="77777777" w:rsidR="008E3265" w:rsidRDefault="008E3265" w:rsidP="008E3265">
      <w:pPr>
        <w:pStyle w:val="CommentText"/>
        <w:bidi w:val="0"/>
      </w:pPr>
      <w:r>
        <w:rPr>
          <w:rStyle w:val="CommentReference"/>
        </w:rPr>
        <w:annotationRef/>
      </w:r>
      <w:hyperlink r:id="rId1" w:history="1">
        <w:r w:rsidRPr="009D0423">
          <w:rPr>
            <w:rStyle w:val="Hyperlink"/>
          </w:rPr>
          <w:t>https://www.degruyter.com/document/doi/10.1515/pac-2016-1221/html</w:t>
        </w:r>
      </w:hyperlink>
    </w:p>
  </w:comment>
  <w:comment w:id="5" w:author="Hadas Gayer" w:date="2024-12-17T12:45:00Z" w:initials="HG">
    <w:p w14:paraId="3C0051A1" w14:textId="77777777" w:rsidR="0086415F" w:rsidRDefault="0086415F" w:rsidP="0086415F">
      <w:pPr>
        <w:pStyle w:val="CommentText"/>
        <w:bidi w:val="0"/>
      </w:pPr>
      <w:r>
        <w:rPr>
          <w:rStyle w:val="CommentReference"/>
        </w:rPr>
        <w:annotationRef/>
      </w:r>
      <w:hyperlink r:id="rId2" w:history="1">
        <w:r w:rsidRPr="00E03FD4">
          <w:rPr>
            <w:rStyle w:val="Hyperlink"/>
          </w:rPr>
          <w:t>https://pubs-acs-org.elib.openu.ac.il/doi/10.1021/ja0214882</w:t>
        </w:r>
      </w:hyperlink>
    </w:p>
  </w:comment>
  <w:comment w:id="6" w:author="Hadas Gayer" w:date="2024-12-17T12:03:00Z" w:initials="HG">
    <w:p w14:paraId="1ED89EE5" w14:textId="521C3CE6" w:rsidR="00686761" w:rsidRDefault="00686761" w:rsidP="00686761">
      <w:pPr>
        <w:pStyle w:val="CommentText"/>
        <w:bidi w:val="0"/>
      </w:pPr>
      <w:r>
        <w:rPr>
          <w:rStyle w:val="CommentReference"/>
        </w:rPr>
        <w:annotationRef/>
      </w:r>
      <w:hyperlink r:id="rId3" w:history="1">
        <w:r w:rsidRPr="00B22F14">
          <w:rPr>
            <w:rStyle w:val="Hyperlink"/>
          </w:rPr>
          <w:t>https://www-sciencedirect-com.elib.openu.ac.il/science/article/pii/S0079670016301113?via%3Dihub</w:t>
        </w:r>
      </w:hyperlink>
    </w:p>
  </w:comment>
  <w:comment w:id="7" w:author="Hadas Gayer" w:date="2024-12-17T12:03:00Z" w:initials="HG">
    <w:p w14:paraId="014B84E1" w14:textId="77777777" w:rsidR="00686761" w:rsidRDefault="00686761" w:rsidP="00686761">
      <w:pPr>
        <w:pStyle w:val="CommentText"/>
        <w:bidi w:val="0"/>
      </w:pPr>
      <w:r>
        <w:rPr>
          <w:rStyle w:val="CommentReference"/>
        </w:rPr>
        <w:annotationRef/>
      </w:r>
      <w:r>
        <w:t>Ruthenium-Based Heterocyclic Carbene-Coordinated Olefin Metathesis</w:t>
      </w:r>
    </w:p>
    <w:p w14:paraId="7490C0B8" w14:textId="77777777" w:rsidR="00686761" w:rsidRDefault="00686761" w:rsidP="00686761">
      <w:pPr>
        <w:pStyle w:val="CommentText"/>
        <w:bidi w:val="0"/>
      </w:pPr>
      <w:r>
        <w:t>Catalysts</w:t>
      </w:r>
    </w:p>
  </w:comment>
  <w:comment w:id="8"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9" w:author="Hadas Gayer" w:date="2024-12-17T13:31:00Z" w:initials="HG">
    <w:p w14:paraId="3435B220" w14:textId="77777777" w:rsidR="002B1659" w:rsidRDefault="002B1659" w:rsidP="002B1659">
      <w:pPr>
        <w:pStyle w:val="CommentText"/>
        <w:bidi w:val="0"/>
      </w:pPr>
      <w:r>
        <w:rPr>
          <w:rStyle w:val="CommentReference"/>
        </w:rPr>
        <w:annotationRef/>
      </w:r>
      <w:r>
        <w:t>The Development of</w:t>
      </w:r>
    </w:p>
    <w:p w14:paraId="0AFF5516" w14:textId="77777777" w:rsidR="002B1659" w:rsidRDefault="002B1659" w:rsidP="002B1659">
      <w:pPr>
        <w:pStyle w:val="CommentText"/>
        <w:bidi w:val="0"/>
      </w:pPr>
      <w:r>
        <w:t>L2X2RudCHR Olefin Metathesis</w:t>
      </w:r>
    </w:p>
    <w:p w14:paraId="006FF035" w14:textId="77777777" w:rsidR="002B1659" w:rsidRDefault="002B1659" w:rsidP="002B1659">
      <w:pPr>
        <w:pStyle w:val="CommentText"/>
        <w:bidi w:val="0"/>
      </w:pPr>
      <w:r>
        <w:t>Catalysts: An Organometallic</w:t>
      </w:r>
    </w:p>
    <w:p w14:paraId="615ED21B" w14:textId="77777777" w:rsidR="002B1659" w:rsidRDefault="002B1659" w:rsidP="002B1659">
      <w:pPr>
        <w:pStyle w:val="CommentText"/>
        <w:bidi w:val="0"/>
      </w:pPr>
      <w:r>
        <w:t>Success Story</w:t>
      </w:r>
    </w:p>
  </w:comment>
  <w:comment w:id="10" w:author="Hadas Gayer" w:date="2024-12-17T13:41:00Z" w:initials="HG">
    <w:p w14:paraId="0DAF4023" w14:textId="77777777" w:rsidR="002B1659" w:rsidRDefault="002B1659" w:rsidP="002B1659">
      <w:pPr>
        <w:pStyle w:val="CommentText"/>
        <w:bidi w:val="0"/>
      </w:pPr>
      <w:r>
        <w:rPr>
          <w:rStyle w:val="CommentReference"/>
        </w:rPr>
        <w:annotationRef/>
      </w:r>
      <w:r>
        <w:t>Ruthenium-Based Heterocyclic Carbene-Coordinated Olefin Metathesis</w:t>
      </w:r>
    </w:p>
    <w:p w14:paraId="173C33FE" w14:textId="77777777" w:rsidR="002B1659" w:rsidRDefault="002B1659" w:rsidP="002B1659">
      <w:pPr>
        <w:pStyle w:val="CommentText"/>
        <w:bidi w:val="0"/>
      </w:pPr>
      <w:r>
        <w:t>Catalysts</w:t>
      </w:r>
    </w:p>
  </w:comment>
  <w:comment w:id="11" w:author="Hadas Gayer" w:date="2024-12-17T13:46:00Z" w:initials="HG">
    <w:p w14:paraId="562076CC" w14:textId="77777777" w:rsidR="002B1659" w:rsidRDefault="002B1659" w:rsidP="002B1659">
      <w:pPr>
        <w:pStyle w:val="CommentText"/>
        <w:bidi w:val="0"/>
      </w:pPr>
      <w:r>
        <w:rPr>
          <w:rStyle w:val="CommentReference"/>
        </w:rPr>
        <w:annotationRef/>
      </w:r>
      <w:r>
        <w:rPr>
          <w:color w:val="231F20"/>
        </w:rPr>
        <w:t>Nguyen, S. T.; Johnson, L. K.; Grubbs, R. H.; Ziller, J. W. Ring-</w:t>
      </w:r>
    </w:p>
    <w:p w14:paraId="367A62AD" w14:textId="77777777" w:rsidR="002B1659" w:rsidRDefault="002B1659" w:rsidP="002B1659">
      <w:pPr>
        <w:pStyle w:val="CommentText"/>
        <w:bidi w:val="0"/>
      </w:pPr>
      <w:r>
        <w:rPr>
          <w:color w:val="231F20"/>
        </w:rPr>
        <w:t>Opening Metathesis Polymerization (ROMP) of Norbornene by a</w:t>
      </w:r>
    </w:p>
    <w:p w14:paraId="10285646" w14:textId="77777777" w:rsidR="002B1659" w:rsidRDefault="002B1659" w:rsidP="002B1659">
      <w:pPr>
        <w:pStyle w:val="CommentText"/>
        <w:bidi w:val="0"/>
      </w:pPr>
      <w:r>
        <w:rPr>
          <w:color w:val="231F20"/>
        </w:rPr>
        <w:t>Group VIII Carbene Complex in Protic Media. J. Am. Chem. Soc.</w:t>
      </w:r>
    </w:p>
    <w:p w14:paraId="7420C1DB" w14:textId="77777777" w:rsidR="002B1659" w:rsidRDefault="002B1659" w:rsidP="002B1659">
      <w:pPr>
        <w:pStyle w:val="CommentText"/>
        <w:bidi w:val="0"/>
      </w:pPr>
      <w:r>
        <w:rPr>
          <w:b/>
          <w:bCs/>
          <w:color w:val="231F20"/>
        </w:rPr>
        <w:t>1992</w:t>
      </w:r>
      <w:r>
        <w:rPr>
          <w:color w:val="231F20"/>
        </w:rPr>
        <w:t>, 114, 3974-3975</w:t>
      </w:r>
    </w:p>
  </w:comment>
  <w:comment w:id="12" w:author="Hadas Gayer" w:date="2024-12-17T14:07:00Z" w:initials="HG">
    <w:p w14:paraId="65C529E1" w14:textId="77777777" w:rsidR="00412934" w:rsidRDefault="00412934" w:rsidP="00412934">
      <w:pPr>
        <w:pStyle w:val="CommentText"/>
        <w:bidi w:val="0"/>
      </w:pPr>
      <w:r>
        <w:rPr>
          <w:rStyle w:val="CommentReference"/>
        </w:rPr>
        <w:annotationRef/>
      </w:r>
      <w:r>
        <w:t>Ruthenium-Based Heterocyclic Carbene-Coordinated Olefin Metathesis</w:t>
      </w:r>
    </w:p>
    <w:p w14:paraId="29C3331E" w14:textId="77777777" w:rsidR="00412934" w:rsidRDefault="00412934" w:rsidP="00412934">
      <w:pPr>
        <w:pStyle w:val="CommentText"/>
        <w:bidi w:val="0"/>
      </w:pPr>
      <w:r>
        <w:t>Catalysts</w:t>
      </w:r>
    </w:p>
  </w:comment>
  <w:comment w:id="13"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14" w:author="Hadas Gayer" w:date="2024-12-17T14:14:00Z" w:initials="HG">
    <w:p w14:paraId="7B8964E2" w14:textId="77777777" w:rsidR="00860E2D" w:rsidRDefault="00860E2D" w:rsidP="00860E2D">
      <w:pPr>
        <w:pStyle w:val="CommentText"/>
        <w:bidi w:val="0"/>
      </w:pPr>
      <w:r>
        <w:rPr>
          <w:rStyle w:val="CommentReference"/>
        </w:rPr>
        <w:annotationRef/>
      </w:r>
      <w:r>
        <w:t>Delete??</w:t>
      </w:r>
    </w:p>
  </w:comment>
  <w:comment w:id="15" w:author="Hadas Gayer" w:date="2024-11-15T09:22:00Z" w:initials="HG">
    <w:p w14:paraId="5C646504" w14:textId="1A0DEE55" w:rsidR="005C0228" w:rsidRDefault="005C0228" w:rsidP="005C0228">
      <w:pPr>
        <w:pStyle w:val="CommentText"/>
        <w:bidi w:val="0"/>
      </w:pPr>
      <w:r>
        <w:rPr>
          <w:rStyle w:val="CommentReference"/>
        </w:rPr>
        <w:annotationRef/>
      </w:r>
      <w:r>
        <w:t>Is this the word?</w:t>
      </w:r>
    </w:p>
  </w:comment>
  <w:comment w:id="16"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17"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18" w:author="Hadas Gayer" w:date="2024-12-03T07:41:00Z" w:initials="HG">
    <w:p w14:paraId="1A95F04E" w14:textId="34648FEB" w:rsidR="00152B6A" w:rsidRDefault="00152B6A" w:rsidP="00152B6A">
      <w:pPr>
        <w:pStyle w:val="CommentText"/>
        <w:bidi w:val="0"/>
      </w:pPr>
      <w:r>
        <w:rPr>
          <w:rStyle w:val="CommentReference"/>
        </w:rPr>
        <w:annotationRef/>
      </w:r>
      <w:r>
        <w:t>Check if it’s really this one</w:t>
      </w:r>
    </w:p>
  </w:comment>
  <w:comment w:id="19" w:author="Hadas Gayer" w:date="2024-12-06T14:34:00Z" w:initials="HG">
    <w:p w14:paraId="7A955F4A" w14:textId="77777777" w:rsidR="00FA2182" w:rsidRDefault="00FA2182" w:rsidP="00FA2182">
      <w:pPr>
        <w:pStyle w:val="CommentText"/>
        <w:bidi w:val="0"/>
      </w:pPr>
      <w:r>
        <w:rPr>
          <w:rStyle w:val="CommentReference"/>
        </w:rPr>
        <w:annotationRef/>
      </w:r>
      <w:hyperlink r:id="rId4" w:anchor="SD2" w:history="1">
        <w:r w:rsidRPr="0071700C">
          <w:rPr>
            <w:rStyle w:val="Hyperlink"/>
          </w:rPr>
          <w:t>https://pmc.ncbi.nlm.nih.gov/articles/PMC7610402/#SD2</w:t>
        </w:r>
      </w:hyperlink>
      <w:r>
        <w:t xml:space="preserve"> </w:t>
      </w:r>
    </w:p>
  </w:comment>
  <w:comment w:id="20"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21"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22" w:author="Hadas Gayer" w:date="2024-12-07T13:53:00Z" w:initials="HG">
    <w:p w14:paraId="079F33A1" w14:textId="77777777" w:rsidR="00281D0D" w:rsidRDefault="00281D0D" w:rsidP="00281D0D">
      <w:pPr>
        <w:pStyle w:val="CommentText"/>
        <w:bidi w:val="0"/>
      </w:pPr>
      <w:r>
        <w:rPr>
          <w:rStyle w:val="CommentReference"/>
        </w:rPr>
        <w:annotationRef/>
      </w:r>
      <w:hyperlink r:id="rId5"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23"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24"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25"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26" w:author="Hadas Gayer" w:date="2024-12-09T21:26:00Z" w:initials="HG">
    <w:p w14:paraId="5AAA273C" w14:textId="77777777" w:rsidR="00A91F21" w:rsidRDefault="00A91F21" w:rsidP="00A91F21">
      <w:pPr>
        <w:pStyle w:val="CommentText"/>
        <w:bidi w:val="0"/>
      </w:pPr>
      <w:r>
        <w:rPr>
          <w:rStyle w:val="CommentReference"/>
        </w:rPr>
        <w:annotationRef/>
      </w:r>
      <w:hyperlink r:id="rId6" w:history="1">
        <w:r w:rsidRPr="00C77E40">
          <w:rPr>
            <w:rStyle w:val="Hyperlink"/>
          </w:rPr>
          <w:t>https://www.sciencedirect.com/science/article/abs/pii/000927978090023X</w:t>
        </w:r>
      </w:hyperlink>
    </w:p>
  </w:comment>
  <w:comment w:id="27"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28"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29"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30" w:author="Hadas Gayer" w:date="2024-12-13T19:14:00Z" w:initials="HG">
    <w:p w14:paraId="11DF9FC7" w14:textId="77777777" w:rsidR="006C6999" w:rsidRDefault="006C6999" w:rsidP="006C6999">
      <w:pPr>
        <w:pStyle w:val="CommentText"/>
        <w:bidi w:val="0"/>
      </w:pPr>
      <w:r>
        <w:rPr>
          <w:rStyle w:val="CommentReference"/>
        </w:rPr>
        <w:annotationRef/>
      </w:r>
      <w:hyperlink r:id="rId7" w:history="1">
        <w:r w:rsidRPr="00360B55">
          <w:rPr>
            <w:rStyle w:val="Hyperlink"/>
          </w:rPr>
          <w:t>https://pmc.ncbi.nlm.nih.gov/articles/PMC7610402/#SD2</w:t>
        </w:r>
      </w:hyperlink>
    </w:p>
  </w:comment>
  <w:comment w:id="31" w:author="Hadas Gayer" w:date="2024-12-14T17:58:00Z" w:initials="HG">
    <w:p w14:paraId="2993ECEE" w14:textId="77777777" w:rsidR="00986504" w:rsidRDefault="00986504" w:rsidP="00986504">
      <w:pPr>
        <w:pStyle w:val="CommentText"/>
        <w:bidi w:val="0"/>
      </w:pPr>
      <w:r>
        <w:rPr>
          <w:rStyle w:val="CommentReference"/>
        </w:rPr>
        <w:annotationRef/>
      </w:r>
      <w:hyperlink r:id="rId8" w:history="1">
        <w:r w:rsidRPr="008E18FB">
          <w:rPr>
            <w:rStyle w:val="Hyperlink"/>
          </w:rPr>
          <w:t>https://pmc-ncbi-nlm-nih-gov.elib.openu.ac.il/articles/PMC8009303/</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5B98315E" w15:done="0"/>
  <w15:commentEx w15:paraId="3C0051A1" w15:done="0"/>
  <w15:commentEx w15:paraId="1ED89EE5" w15:done="0"/>
  <w15:commentEx w15:paraId="7490C0B8" w15:done="0"/>
  <w15:commentEx w15:paraId="2B92CE55" w15:done="0"/>
  <w15:commentEx w15:paraId="615ED21B" w15:done="0"/>
  <w15:commentEx w15:paraId="173C33FE" w15:paraIdParent="615ED21B" w15:done="0"/>
  <w15:commentEx w15:paraId="7420C1DB" w15:done="0"/>
  <w15:commentEx w15:paraId="29C3331E" w15:done="0"/>
  <w15:commentEx w15:paraId="512EE406" w15:done="0"/>
  <w15:commentEx w15:paraId="7B8964E2" w15:done="0"/>
  <w15:commentEx w15:paraId="5C646504" w15:done="0"/>
  <w15:commentEx w15:paraId="2E1F72D1" w15:done="0"/>
  <w15:commentEx w15:paraId="6BA73EA4" w15:done="0"/>
  <w15:commentEx w15:paraId="1A95F04E" w15:done="0"/>
  <w15:commentEx w15:paraId="7A955F4A" w15:done="0"/>
  <w15:commentEx w15:paraId="6CDB8EBA" w15:done="0"/>
  <w15:commentEx w15:paraId="3EA2C0B4" w15:done="0"/>
  <w15:commentEx w15:paraId="0A2FB397" w15:done="0"/>
  <w15:commentEx w15:paraId="322B7EEB" w15:done="0"/>
  <w15:commentEx w15:paraId="2FD9626B" w15:done="0"/>
  <w15:commentEx w15:paraId="481E922E" w15:done="0"/>
  <w15:commentEx w15:paraId="5AAA273C" w15:done="0"/>
  <w15:commentEx w15:paraId="346F4F99" w15:done="0"/>
  <w15:commentEx w15:paraId="684EE416" w15:done="0"/>
  <w15:commentEx w15:paraId="5760106E" w15:done="0"/>
  <w15:commentEx w15:paraId="11DF9FC7" w15:done="0"/>
  <w15:commentEx w15:paraId="2993EC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30799ADE" w16cex:dateUtc="2024-12-17T10:31:00Z"/>
  <w16cex:commentExtensible w16cex:durableId="7D9D0185" w16cex:dateUtc="2024-12-17T10:45:00Z"/>
  <w16cex:commentExtensible w16cex:durableId="65537373" w16cex:dateUtc="2024-12-17T10:03:00Z"/>
  <w16cex:commentExtensible w16cex:durableId="618EA3B6" w16cex:dateUtc="2024-12-17T10:03:00Z"/>
  <w16cex:commentExtensible w16cex:durableId="46284CAC" w16cex:dateUtc="2024-11-06T15:50:00Z"/>
  <w16cex:commentExtensible w16cex:durableId="23B819D3" w16cex:dateUtc="2024-12-17T11:31:00Z"/>
  <w16cex:commentExtensible w16cex:durableId="2E193575" w16cex:dateUtc="2024-12-17T11:41:00Z"/>
  <w16cex:commentExtensible w16cex:durableId="1E437500" w16cex:dateUtc="2024-12-17T11:46:00Z"/>
  <w16cex:commentExtensible w16cex:durableId="0DD9CE53" w16cex:dateUtc="2024-12-17T12:07:00Z"/>
  <w16cex:commentExtensible w16cex:durableId="33CF7641" w16cex:dateUtc="2024-11-09T07:40:00Z"/>
  <w16cex:commentExtensible w16cex:durableId="2BD99D3F" w16cex:dateUtc="2024-12-17T12:14:00Z"/>
  <w16cex:commentExtensible w16cex:durableId="042E239D" w16cex:dateUtc="2024-11-15T07:22:00Z"/>
  <w16cex:commentExtensible w16cex:durableId="37BC3526" w16cex:dateUtc="2024-12-06T14:17:00Z"/>
  <w16cex:commentExtensible w16cex:durableId="0695308C" w16cex:dateUtc="2024-12-06T11:4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59ECE717" w16cex:dateUtc="2024-12-09T19:26:00Z"/>
  <w16cex:commentExtensible w16cex:durableId="453BA0AA" w16cex:dateUtc="2024-11-22T09:31:00Z"/>
  <w16cex:commentExtensible w16cex:durableId="2EEAC96E" w16cex:dateUtc="2024-12-13T07:28:00Z"/>
  <w16cex:commentExtensible w16cex:durableId="5AC8014D" w16cex:dateUtc="2024-12-13T09:45:00Z"/>
  <w16cex:commentExtensible w16cex:durableId="3564F029" w16cex:dateUtc="2024-12-13T17:14:00Z"/>
  <w16cex:commentExtensible w16cex:durableId="032D1FFB" w16cex:dateUtc="2024-12-14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5B98315E" w16cid:durableId="30799ADE"/>
  <w16cid:commentId w16cid:paraId="3C0051A1" w16cid:durableId="7D9D0185"/>
  <w16cid:commentId w16cid:paraId="1ED89EE5" w16cid:durableId="65537373"/>
  <w16cid:commentId w16cid:paraId="7490C0B8" w16cid:durableId="618EA3B6"/>
  <w16cid:commentId w16cid:paraId="2B92CE55" w16cid:durableId="46284CAC"/>
  <w16cid:commentId w16cid:paraId="615ED21B" w16cid:durableId="23B819D3"/>
  <w16cid:commentId w16cid:paraId="173C33FE" w16cid:durableId="2E193575"/>
  <w16cid:commentId w16cid:paraId="7420C1DB" w16cid:durableId="1E437500"/>
  <w16cid:commentId w16cid:paraId="29C3331E" w16cid:durableId="0DD9CE53"/>
  <w16cid:commentId w16cid:paraId="512EE406" w16cid:durableId="33CF7641"/>
  <w16cid:commentId w16cid:paraId="7B8964E2" w16cid:durableId="2BD99D3F"/>
  <w16cid:commentId w16cid:paraId="5C646504" w16cid:durableId="042E239D"/>
  <w16cid:commentId w16cid:paraId="2E1F72D1" w16cid:durableId="37BC3526"/>
  <w16cid:commentId w16cid:paraId="6BA73EA4" w16cid:durableId="0695308C"/>
  <w16cid:commentId w16cid:paraId="1A95F04E" w16cid:durableId="1F67324F"/>
  <w16cid:commentId w16cid:paraId="7A955F4A" w16cid:durableId="06AE1B65"/>
  <w16cid:commentId w16cid:paraId="6CDB8EBA" w16cid:durableId="6AAB33DE"/>
  <w16cid:commentId w16cid:paraId="3EA2C0B4" w16cid:durableId="7B17E0AC"/>
  <w16cid:commentId w16cid:paraId="0A2FB397" w16cid:durableId="1850258B"/>
  <w16cid:commentId w16cid:paraId="322B7EEB" w16cid:durableId="41743C02"/>
  <w16cid:commentId w16cid:paraId="2FD9626B" w16cid:durableId="1367BC47"/>
  <w16cid:commentId w16cid:paraId="481E922E" w16cid:durableId="676E5143"/>
  <w16cid:commentId w16cid:paraId="5AAA273C" w16cid:durableId="59ECE717"/>
  <w16cid:commentId w16cid:paraId="346F4F99" w16cid:durableId="453BA0AA"/>
  <w16cid:commentId w16cid:paraId="684EE416" w16cid:durableId="2EEAC96E"/>
  <w16cid:commentId w16cid:paraId="5760106E" w16cid:durableId="5AC8014D"/>
  <w16cid:commentId w16cid:paraId="11DF9FC7" w16cid:durableId="3564F029"/>
  <w16cid:commentId w16cid:paraId="2993ECEE" w16cid:durableId="032D1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31227"/>
    <w:rsid w:val="00034A25"/>
    <w:rsid w:val="00046EEB"/>
    <w:rsid w:val="000505A9"/>
    <w:rsid w:val="00051E0D"/>
    <w:rsid w:val="00052B77"/>
    <w:rsid w:val="00054048"/>
    <w:rsid w:val="00057F75"/>
    <w:rsid w:val="00061116"/>
    <w:rsid w:val="000622DA"/>
    <w:rsid w:val="00073773"/>
    <w:rsid w:val="00081AFE"/>
    <w:rsid w:val="00082A19"/>
    <w:rsid w:val="00095F20"/>
    <w:rsid w:val="00096AEF"/>
    <w:rsid w:val="00097573"/>
    <w:rsid w:val="000A1714"/>
    <w:rsid w:val="000A3821"/>
    <w:rsid w:val="000B15A9"/>
    <w:rsid w:val="000C48F3"/>
    <w:rsid w:val="000D5EA5"/>
    <w:rsid w:val="000E5E95"/>
    <w:rsid w:val="00101630"/>
    <w:rsid w:val="0011082D"/>
    <w:rsid w:val="001126E3"/>
    <w:rsid w:val="0011700F"/>
    <w:rsid w:val="001209C7"/>
    <w:rsid w:val="00123B7E"/>
    <w:rsid w:val="00126D1E"/>
    <w:rsid w:val="00130AE9"/>
    <w:rsid w:val="001315AC"/>
    <w:rsid w:val="00137679"/>
    <w:rsid w:val="00150C69"/>
    <w:rsid w:val="00152B6A"/>
    <w:rsid w:val="00171480"/>
    <w:rsid w:val="00175CDD"/>
    <w:rsid w:val="001864F7"/>
    <w:rsid w:val="001930C3"/>
    <w:rsid w:val="00195425"/>
    <w:rsid w:val="001A3767"/>
    <w:rsid w:val="001A69C0"/>
    <w:rsid w:val="001D03ED"/>
    <w:rsid w:val="001D04D4"/>
    <w:rsid w:val="001D3DEA"/>
    <w:rsid w:val="001D7BED"/>
    <w:rsid w:val="001E16C6"/>
    <w:rsid w:val="001E1C72"/>
    <w:rsid w:val="001E7795"/>
    <w:rsid w:val="001F4377"/>
    <w:rsid w:val="001F5E2C"/>
    <w:rsid w:val="001F6830"/>
    <w:rsid w:val="00201824"/>
    <w:rsid w:val="0020325F"/>
    <w:rsid w:val="00203D63"/>
    <w:rsid w:val="002179CD"/>
    <w:rsid w:val="00235885"/>
    <w:rsid w:val="002505CF"/>
    <w:rsid w:val="0025227D"/>
    <w:rsid w:val="00254523"/>
    <w:rsid w:val="002572E6"/>
    <w:rsid w:val="0026074E"/>
    <w:rsid w:val="00261F6B"/>
    <w:rsid w:val="00264DCA"/>
    <w:rsid w:val="00270130"/>
    <w:rsid w:val="0027394C"/>
    <w:rsid w:val="002761A0"/>
    <w:rsid w:val="00281D0D"/>
    <w:rsid w:val="00284D89"/>
    <w:rsid w:val="0029215B"/>
    <w:rsid w:val="00292D7B"/>
    <w:rsid w:val="0029574A"/>
    <w:rsid w:val="00297A08"/>
    <w:rsid w:val="002A4871"/>
    <w:rsid w:val="002B1659"/>
    <w:rsid w:val="002B523A"/>
    <w:rsid w:val="002C0A66"/>
    <w:rsid w:val="002C117A"/>
    <w:rsid w:val="002C25F4"/>
    <w:rsid w:val="002C30FB"/>
    <w:rsid w:val="002D473D"/>
    <w:rsid w:val="002E3400"/>
    <w:rsid w:val="002F05B3"/>
    <w:rsid w:val="002F4DE8"/>
    <w:rsid w:val="00306DA9"/>
    <w:rsid w:val="00320280"/>
    <w:rsid w:val="003221F6"/>
    <w:rsid w:val="00323D29"/>
    <w:rsid w:val="00330EEF"/>
    <w:rsid w:val="00335EA1"/>
    <w:rsid w:val="00344A43"/>
    <w:rsid w:val="00356372"/>
    <w:rsid w:val="003612E7"/>
    <w:rsid w:val="00361D54"/>
    <w:rsid w:val="003629B4"/>
    <w:rsid w:val="003722D4"/>
    <w:rsid w:val="00387390"/>
    <w:rsid w:val="00395EEA"/>
    <w:rsid w:val="00396893"/>
    <w:rsid w:val="003A3CE4"/>
    <w:rsid w:val="003A4CEA"/>
    <w:rsid w:val="003C33A9"/>
    <w:rsid w:val="003C4FA3"/>
    <w:rsid w:val="003C6BD6"/>
    <w:rsid w:val="003D1BA0"/>
    <w:rsid w:val="003D6527"/>
    <w:rsid w:val="003D7522"/>
    <w:rsid w:val="003E40DC"/>
    <w:rsid w:val="003E48E1"/>
    <w:rsid w:val="003F14AE"/>
    <w:rsid w:val="003F5484"/>
    <w:rsid w:val="003F6215"/>
    <w:rsid w:val="00410B65"/>
    <w:rsid w:val="00410C2C"/>
    <w:rsid w:val="00412934"/>
    <w:rsid w:val="004173B6"/>
    <w:rsid w:val="0042683B"/>
    <w:rsid w:val="00431C5C"/>
    <w:rsid w:val="00434584"/>
    <w:rsid w:val="00437388"/>
    <w:rsid w:val="004508CB"/>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51400A"/>
    <w:rsid w:val="005156F9"/>
    <w:rsid w:val="0052754D"/>
    <w:rsid w:val="005358BA"/>
    <w:rsid w:val="0053675D"/>
    <w:rsid w:val="005407A4"/>
    <w:rsid w:val="0054582A"/>
    <w:rsid w:val="0054617B"/>
    <w:rsid w:val="005502F8"/>
    <w:rsid w:val="00552CAF"/>
    <w:rsid w:val="005562EC"/>
    <w:rsid w:val="0056124C"/>
    <w:rsid w:val="00567C13"/>
    <w:rsid w:val="005860BC"/>
    <w:rsid w:val="00591C6A"/>
    <w:rsid w:val="005976B5"/>
    <w:rsid w:val="005B5DB3"/>
    <w:rsid w:val="005B6429"/>
    <w:rsid w:val="005C0228"/>
    <w:rsid w:val="005C241A"/>
    <w:rsid w:val="005C31E7"/>
    <w:rsid w:val="005C5295"/>
    <w:rsid w:val="005E406B"/>
    <w:rsid w:val="005E4B0B"/>
    <w:rsid w:val="0060707D"/>
    <w:rsid w:val="00613CA9"/>
    <w:rsid w:val="006140C8"/>
    <w:rsid w:val="00621937"/>
    <w:rsid w:val="00644455"/>
    <w:rsid w:val="00650015"/>
    <w:rsid w:val="00653A51"/>
    <w:rsid w:val="00655536"/>
    <w:rsid w:val="00660ED9"/>
    <w:rsid w:val="006664F7"/>
    <w:rsid w:val="00666537"/>
    <w:rsid w:val="0067774E"/>
    <w:rsid w:val="00680522"/>
    <w:rsid w:val="00681901"/>
    <w:rsid w:val="006836A7"/>
    <w:rsid w:val="0068426C"/>
    <w:rsid w:val="00686761"/>
    <w:rsid w:val="006909AA"/>
    <w:rsid w:val="006934F1"/>
    <w:rsid w:val="0069521A"/>
    <w:rsid w:val="00697B6E"/>
    <w:rsid w:val="006A2786"/>
    <w:rsid w:val="006B6EDE"/>
    <w:rsid w:val="006C1AA8"/>
    <w:rsid w:val="006C4D58"/>
    <w:rsid w:val="006C6999"/>
    <w:rsid w:val="006C7A9C"/>
    <w:rsid w:val="006E1F24"/>
    <w:rsid w:val="006E274B"/>
    <w:rsid w:val="006E4485"/>
    <w:rsid w:val="006F0019"/>
    <w:rsid w:val="007000F5"/>
    <w:rsid w:val="0070502C"/>
    <w:rsid w:val="00710332"/>
    <w:rsid w:val="007126CB"/>
    <w:rsid w:val="00724D37"/>
    <w:rsid w:val="00731839"/>
    <w:rsid w:val="00743A1E"/>
    <w:rsid w:val="00745911"/>
    <w:rsid w:val="0074628E"/>
    <w:rsid w:val="00776B55"/>
    <w:rsid w:val="00782A14"/>
    <w:rsid w:val="00783B75"/>
    <w:rsid w:val="0079431F"/>
    <w:rsid w:val="00796070"/>
    <w:rsid w:val="007A5F5F"/>
    <w:rsid w:val="007B0199"/>
    <w:rsid w:val="007B1FC5"/>
    <w:rsid w:val="007B50CE"/>
    <w:rsid w:val="007B5187"/>
    <w:rsid w:val="007B70CB"/>
    <w:rsid w:val="007C00A1"/>
    <w:rsid w:val="007D4776"/>
    <w:rsid w:val="007E6755"/>
    <w:rsid w:val="007F1019"/>
    <w:rsid w:val="007F3936"/>
    <w:rsid w:val="00801450"/>
    <w:rsid w:val="00806E97"/>
    <w:rsid w:val="008070A3"/>
    <w:rsid w:val="00807BCA"/>
    <w:rsid w:val="008117FE"/>
    <w:rsid w:val="00812DAF"/>
    <w:rsid w:val="008160C6"/>
    <w:rsid w:val="0081712B"/>
    <w:rsid w:val="00853C4F"/>
    <w:rsid w:val="00853F4B"/>
    <w:rsid w:val="00860E2D"/>
    <w:rsid w:val="0086415F"/>
    <w:rsid w:val="00864FF0"/>
    <w:rsid w:val="00866366"/>
    <w:rsid w:val="0086644A"/>
    <w:rsid w:val="00870DAB"/>
    <w:rsid w:val="00872C65"/>
    <w:rsid w:val="008749B1"/>
    <w:rsid w:val="0087549B"/>
    <w:rsid w:val="00875A54"/>
    <w:rsid w:val="008929F0"/>
    <w:rsid w:val="0089488F"/>
    <w:rsid w:val="008A6C7E"/>
    <w:rsid w:val="008B2362"/>
    <w:rsid w:val="008D2F13"/>
    <w:rsid w:val="008E3265"/>
    <w:rsid w:val="008E3E96"/>
    <w:rsid w:val="008E5F68"/>
    <w:rsid w:val="008E7929"/>
    <w:rsid w:val="008F4E3D"/>
    <w:rsid w:val="008F716B"/>
    <w:rsid w:val="00902CAA"/>
    <w:rsid w:val="00904915"/>
    <w:rsid w:val="009054DC"/>
    <w:rsid w:val="0090735D"/>
    <w:rsid w:val="009112C2"/>
    <w:rsid w:val="009208B3"/>
    <w:rsid w:val="0092277B"/>
    <w:rsid w:val="009233D0"/>
    <w:rsid w:val="009312AA"/>
    <w:rsid w:val="00931D2C"/>
    <w:rsid w:val="00932B9C"/>
    <w:rsid w:val="00933152"/>
    <w:rsid w:val="009367B5"/>
    <w:rsid w:val="009466F3"/>
    <w:rsid w:val="00946EC3"/>
    <w:rsid w:val="009476E6"/>
    <w:rsid w:val="00950801"/>
    <w:rsid w:val="0095607C"/>
    <w:rsid w:val="00960DBF"/>
    <w:rsid w:val="00961C39"/>
    <w:rsid w:val="00971ABA"/>
    <w:rsid w:val="0097412C"/>
    <w:rsid w:val="0097573C"/>
    <w:rsid w:val="00977574"/>
    <w:rsid w:val="00980ED0"/>
    <w:rsid w:val="00986504"/>
    <w:rsid w:val="00996E08"/>
    <w:rsid w:val="009A23B1"/>
    <w:rsid w:val="009A31DF"/>
    <w:rsid w:val="009B3F40"/>
    <w:rsid w:val="009C09F7"/>
    <w:rsid w:val="009C1E33"/>
    <w:rsid w:val="009D0BC2"/>
    <w:rsid w:val="009D2824"/>
    <w:rsid w:val="009D3FC1"/>
    <w:rsid w:val="009D760C"/>
    <w:rsid w:val="009F04A4"/>
    <w:rsid w:val="009F509C"/>
    <w:rsid w:val="00A05263"/>
    <w:rsid w:val="00A05467"/>
    <w:rsid w:val="00A26DE5"/>
    <w:rsid w:val="00A34F49"/>
    <w:rsid w:val="00A37B2B"/>
    <w:rsid w:val="00A50885"/>
    <w:rsid w:val="00A540A3"/>
    <w:rsid w:val="00A57619"/>
    <w:rsid w:val="00A60A80"/>
    <w:rsid w:val="00A7669A"/>
    <w:rsid w:val="00A80DF9"/>
    <w:rsid w:val="00A81620"/>
    <w:rsid w:val="00A83454"/>
    <w:rsid w:val="00A86676"/>
    <w:rsid w:val="00A91F21"/>
    <w:rsid w:val="00A9205C"/>
    <w:rsid w:val="00A929AE"/>
    <w:rsid w:val="00AA0C66"/>
    <w:rsid w:val="00AA4853"/>
    <w:rsid w:val="00AA5A59"/>
    <w:rsid w:val="00AA6B0A"/>
    <w:rsid w:val="00AB0735"/>
    <w:rsid w:val="00AB1576"/>
    <w:rsid w:val="00AC08E4"/>
    <w:rsid w:val="00AC5CBA"/>
    <w:rsid w:val="00AC5FE5"/>
    <w:rsid w:val="00AC62F0"/>
    <w:rsid w:val="00AD0888"/>
    <w:rsid w:val="00AE16F8"/>
    <w:rsid w:val="00AE3174"/>
    <w:rsid w:val="00AF3870"/>
    <w:rsid w:val="00AF6F89"/>
    <w:rsid w:val="00B07F4A"/>
    <w:rsid w:val="00B113D0"/>
    <w:rsid w:val="00B15FDB"/>
    <w:rsid w:val="00B24414"/>
    <w:rsid w:val="00B4226C"/>
    <w:rsid w:val="00B44ADD"/>
    <w:rsid w:val="00B56463"/>
    <w:rsid w:val="00B61681"/>
    <w:rsid w:val="00B64233"/>
    <w:rsid w:val="00B83205"/>
    <w:rsid w:val="00B84E6F"/>
    <w:rsid w:val="00B85A9E"/>
    <w:rsid w:val="00B908FC"/>
    <w:rsid w:val="00B91A12"/>
    <w:rsid w:val="00B92B06"/>
    <w:rsid w:val="00BB08A8"/>
    <w:rsid w:val="00BB10DC"/>
    <w:rsid w:val="00BB77D2"/>
    <w:rsid w:val="00BD1584"/>
    <w:rsid w:val="00BD2128"/>
    <w:rsid w:val="00BF0BAB"/>
    <w:rsid w:val="00BF1231"/>
    <w:rsid w:val="00BF7B67"/>
    <w:rsid w:val="00C06DE3"/>
    <w:rsid w:val="00C06F4B"/>
    <w:rsid w:val="00C07219"/>
    <w:rsid w:val="00C1025E"/>
    <w:rsid w:val="00C2332D"/>
    <w:rsid w:val="00C27254"/>
    <w:rsid w:val="00C275A5"/>
    <w:rsid w:val="00C36459"/>
    <w:rsid w:val="00C37389"/>
    <w:rsid w:val="00C40D2C"/>
    <w:rsid w:val="00C5061D"/>
    <w:rsid w:val="00C63365"/>
    <w:rsid w:val="00C7032E"/>
    <w:rsid w:val="00C823B3"/>
    <w:rsid w:val="00C82E69"/>
    <w:rsid w:val="00C852B1"/>
    <w:rsid w:val="00C95888"/>
    <w:rsid w:val="00CA0153"/>
    <w:rsid w:val="00CA4D46"/>
    <w:rsid w:val="00CB4138"/>
    <w:rsid w:val="00CC0056"/>
    <w:rsid w:val="00CC6ADB"/>
    <w:rsid w:val="00CC769F"/>
    <w:rsid w:val="00CE0AD4"/>
    <w:rsid w:val="00CE24C6"/>
    <w:rsid w:val="00CE6558"/>
    <w:rsid w:val="00CF1EAD"/>
    <w:rsid w:val="00CF7ED4"/>
    <w:rsid w:val="00D05F85"/>
    <w:rsid w:val="00D17317"/>
    <w:rsid w:val="00D1785C"/>
    <w:rsid w:val="00D2477B"/>
    <w:rsid w:val="00D2715C"/>
    <w:rsid w:val="00D6107D"/>
    <w:rsid w:val="00D7089F"/>
    <w:rsid w:val="00D73AA5"/>
    <w:rsid w:val="00D73F56"/>
    <w:rsid w:val="00D766BC"/>
    <w:rsid w:val="00D839F7"/>
    <w:rsid w:val="00D866BC"/>
    <w:rsid w:val="00D87840"/>
    <w:rsid w:val="00DA2403"/>
    <w:rsid w:val="00DA4AAE"/>
    <w:rsid w:val="00DB0E24"/>
    <w:rsid w:val="00DB3AF0"/>
    <w:rsid w:val="00DC3008"/>
    <w:rsid w:val="00DD3FC5"/>
    <w:rsid w:val="00DD4482"/>
    <w:rsid w:val="00DE6080"/>
    <w:rsid w:val="00E0395B"/>
    <w:rsid w:val="00E1258E"/>
    <w:rsid w:val="00E13B16"/>
    <w:rsid w:val="00E174E1"/>
    <w:rsid w:val="00E23DB7"/>
    <w:rsid w:val="00E24A92"/>
    <w:rsid w:val="00E26BC4"/>
    <w:rsid w:val="00E30202"/>
    <w:rsid w:val="00E33E32"/>
    <w:rsid w:val="00E41765"/>
    <w:rsid w:val="00E44A9C"/>
    <w:rsid w:val="00E44B36"/>
    <w:rsid w:val="00E45E60"/>
    <w:rsid w:val="00E47B16"/>
    <w:rsid w:val="00E51E83"/>
    <w:rsid w:val="00E52820"/>
    <w:rsid w:val="00E54CD7"/>
    <w:rsid w:val="00E56818"/>
    <w:rsid w:val="00E60C05"/>
    <w:rsid w:val="00E87014"/>
    <w:rsid w:val="00E9282E"/>
    <w:rsid w:val="00E97B8E"/>
    <w:rsid w:val="00EA71C6"/>
    <w:rsid w:val="00EB2497"/>
    <w:rsid w:val="00EB59E8"/>
    <w:rsid w:val="00EC6D63"/>
    <w:rsid w:val="00ED0910"/>
    <w:rsid w:val="00ED6380"/>
    <w:rsid w:val="00ED7A9E"/>
    <w:rsid w:val="00EE3E5B"/>
    <w:rsid w:val="00EE7AD0"/>
    <w:rsid w:val="00EF2E5A"/>
    <w:rsid w:val="00EF7B5B"/>
    <w:rsid w:val="00F001E9"/>
    <w:rsid w:val="00F04CD2"/>
    <w:rsid w:val="00F0591C"/>
    <w:rsid w:val="00F07559"/>
    <w:rsid w:val="00F21687"/>
    <w:rsid w:val="00F22AD4"/>
    <w:rsid w:val="00F30B4D"/>
    <w:rsid w:val="00F31C08"/>
    <w:rsid w:val="00F31FF5"/>
    <w:rsid w:val="00F40465"/>
    <w:rsid w:val="00F41FD6"/>
    <w:rsid w:val="00F4681B"/>
    <w:rsid w:val="00F56F3F"/>
    <w:rsid w:val="00F625CB"/>
    <w:rsid w:val="00F658D0"/>
    <w:rsid w:val="00F722F8"/>
    <w:rsid w:val="00F82BD5"/>
    <w:rsid w:val="00FA2182"/>
    <w:rsid w:val="00FA290C"/>
    <w:rsid w:val="00FA3790"/>
    <w:rsid w:val="00FA40F3"/>
    <w:rsid w:val="00FC6759"/>
    <w:rsid w:val="00FC749A"/>
    <w:rsid w:val="00FD40C2"/>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mc-ncbi-nlm-nih-gov.elib.openu.ac.il/articles/PMC8009303/" TargetMode="External"/><Relationship Id="rId3" Type="http://schemas.openxmlformats.org/officeDocument/2006/relationships/hyperlink" Target="https://www-sciencedirect-com.elib.openu.ac.il/science/article/pii/S0079670016301113?via%3Dihub" TargetMode="External"/><Relationship Id="rId7" Type="http://schemas.openxmlformats.org/officeDocument/2006/relationships/hyperlink" Target="https://pmc.ncbi.nlm.nih.gov/articles/PMC7610402/#SD2" TargetMode="External"/><Relationship Id="rId2" Type="http://schemas.openxmlformats.org/officeDocument/2006/relationships/hyperlink" Target="https://pubs-acs-org.elib.openu.ac.il/doi/10.1021/ja0214882" TargetMode="External"/><Relationship Id="rId1" Type="http://schemas.openxmlformats.org/officeDocument/2006/relationships/hyperlink" Target="https://www.degruyter.com/document/doi/10.1515/pac-2016-1221/html" TargetMode="External"/><Relationship Id="rId6" Type="http://schemas.openxmlformats.org/officeDocument/2006/relationships/hyperlink" Target="https://www.sciencedirect.com/science/article/abs/pii/000927978090023X" TargetMode="External"/><Relationship Id="rId5" Type="http://schemas.openxmlformats.org/officeDocument/2006/relationships/hyperlink" Target="https://pubs-acs-org.elib.openu.ac.il/doi/10.1021/cb4009292" TargetMode="External"/><Relationship Id="rId4" Type="http://schemas.openxmlformats.org/officeDocument/2006/relationships/hyperlink" Target="https://pmc.ncbi.nlm.nih.gov/articles/PMC76104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44345</TotalTime>
  <Pages>13</Pages>
  <Words>6049</Words>
  <Characters>30247</Characters>
  <Application>Microsoft Office Word</Application>
  <DocSecurity>0</DocSecurity>
  <Lines>252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360</cp:revision>
  <dcterms:created xsi:type="dcterms:W3CDTF">2024-10-31T16:10:00Z</dcterms:created>
  <dcterms:modified xsi:type="dcterms:W3CDTF">2024-12-17T12:14:00Z</dcterms:modified>
</cp:coreProperties>
</file>