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16D7E" w14:textId="2E57DA3C" w:rsidR="006E4485" w:rsidRDefault="006E4485" w:rsidP="006E4485">
      <w:pPr>
        <w:bidi w:val="0"/>
        <w:jc w:val="both"/>
        <w:rPr>
          <w:rFonts w:cstheme="minorHAnsi"/>
          <w:b/>
          <w:bCs/>
          <w:sz w:val="32"/>
          <w:szCs w:val="32"/>
        </w:rPr>
      </w:pPr>
      <w:r w:rsidRPr="007E1A19">
        <w:rPr>
          <w:rFonts w:cstheme="minorHAnsi"/>
          <w:b/>
          <w:bCs/>
          <w:sz w:val="32"/>
          <w:szCs w:val="32"/>
        </w:rPr>
        <w:t>In Vivo Olefin Metathesis – challenges, approaches and applications</w:t>
      </w:r>
    </w:p>
    <w:p w14:paraId="36FA0006" w14:textId="77777777" w:rsidR="008732C4" w:rsidRPr="007E1A19" w:rsidRDefault="008732C4" w:rsidP="008732C4">
      <w:pPr>
        <w:bidi w:val="0"/>
        <w:jc w:val="both"/>
        <w:rPr>
          <w:rFonts w:cstheme="minorHAnsi"/>
          <w:b/>
          <w:bCs/>
          <w:sz w:val="32"/>
          <w:szCs w:val="32"/>
        </w:rPr>
      </w:pPr>
    </w:p>
    <w:p w14:paraId="564F6D50" w14:textId="36587D17" w:rsidR="006E4485" w:rsidRPr="007E1A19" w:rsidRDefault="006E4485" w:rsidP="00591C6A">
      <w:pPr>
        <w:pStyle w:val="Heading1"/>
        <w:rPr>
          <w:rFonts w:cstheme="minorHAnsi"/>
        </w:rPr>
      </w:pPr>
      <w:r w:rsidRPr="007E1A19">
        <w:rPr>
          <w:rFonts w:cstheme="minorHAnsi"/>
        </w:rPr>
        <w:t>Introduction</w:t>
      </w:r>
    </w:p>
    <w:p w14:paraId="402167CF" w14:textId="4427CDFD" w:rsidR="006E4485" w:rsidRPr="00B01463" w:rsidRDefault="006E4485" w:rsidP="00B01463">
      <w:pPr>
        <w:pStyle w:val="ListParagraph"/>
        <w:numPr>
          <w:ilvl w:val="0"/>
          <w:numId w:val="10"/>
        </w:numPr>
        <w:bidi w:val="0"/>
        <w:jc w:val="both"/>
        <w:rPr>
          <w:rFonts w:cstheme="minorHAnsi"/>
        </w:rPr>
      </w:pPr>
      <w:r w:rsidRPr="00B01463">
        <w:rPr>
          <w:rFonts w:cstheme="minorHAnsi"/>
        </w:rPr>
        <w:t xml:space="preserve">Olefin metathesis </w:t>
      </w:r>
    </w:p>
    <w:p w14:paraId="419BCF62" w14:textId="404F8488" w:rsidR="0074628E" w:rsidRPr="007E1A19" w:rsidRDefault="00F722F8" w:rsidP="00AF6F89">
      <w:pPr>
        <w:bidi w:val="0"/>
        <w:jc w:val="both"/>
        <w:rPr>
          <w:rFonts w:cstheme="minorHAnsi"/>
        </w:rPr>
      </w:pPr>
      <w:r w:rsidRPr="007E1A19">
        <w:rPr>
          <w:rFonts w:cstheme="minorHAnsi"/>
        </w:rPr>
        <w:t>Formation of new carbon-carbon bonds is o</w:t>
      </w:r>
      <w:r w:rsidR="0074628E" w:rsidRPr="007E1A19">
        <w:rPr>
          <w:rFonts w:cstheme="minorHAnsi"/>
        </w:rPr>
        <w:t xml:space="preserve">ne of the major objectives </w:t>
      </w:r>
      <w:r w:rsidR="0095607C" w:rsidRPr="007E1A19">
        <w:rPr>
          <w:rFonts w:cstheme="minorHAnsi"/>
        </w:rPr>
        <w:t>of</w:t>
      </w:r>
      <w:r w:rsidR="0074628E" w:rsidRPr="007E1A19">
        <w:rPr>
          <w:rFonts w:cstheme="minorHAnsi"/>
        </w:rPr>
        <w:t xml:space="preserve"> modern organic chemistry</w:t>
      </w:r>
      <w:r w:rsidR="00E0395B" w:rsidRPr="007E1A19">
        <w:rPr>
          <w:rFonts w:cstheme="minorHAnsi"/>
        </w:rPr>
        <w:t xml:space="preserve">. Alongside mechanisms like </w:t>
      </w:r>
      <w:r w:rsidR="008929F0" w:rsidRPr="007E1A19">
        <w:rPr>
          <w:rFonts w:cstheme="minorHAnsi"/>
        </w:rPr>
        <w:t xml:space="preserve">the </w:t>
      </w:r>
      <w:r w:rsidR="00E0395B" w:rsidRPr="007E1A19">
        <w:rPr>
          <w:rFonts w:cstheme="minorHAnsi"/>
        </w:rPr>
        <w:t>Wittig reaction and palladium-catalyzed coupling, olefin metathesis is an important tool for achieving this goal.</w:t>
      </w:r>
    </w:p>
    <w:p w14:paraId="3D469CC1" w14:textId="13A39F8A" w:rsidR="00FC6759" w:rsidRPr="007E1A19" w:rsidRDefault="00FC6759" w:rsidP="00AF6F89">
      <w:pPr>
        <w:bidi w:val="0"/>
        <w:jc w:val="both"/>
        <w:rPr>
          <w:rFonts w:cstheme="minorHAnsi"/>
        </w:rPr>
      </w:pPr>
      <w:r w:rsidRPr="007E1A19">
        <w:rPr>
          <w:rFonts w:cstheme="minorHAnsi"/>
        </w:rPr>
        <w:t>Olefin metathesis usually involves the exchange of partners between two double bonds, though the same concept has also been applied to reactions in enynes (between the double and triple bond)</w:t>
      </w:r>
      <w:r w:rsidR="00C1025E" w:rsidRPr="007E1A19">
        <w:rPr>
          <w:rFonts w:cstheme="minorHAnsi"/>
        </w:rPr>
        <w:t xml:space="preserve">, in which </w:t>
      </w:r>
      <w:r w:rsidR="00F625CB" w:rsidRPr="007E1A19">
        <w:rPr>
          <w:rFonts w:cstheme="minorHAnsi"/>
        </w:rPr>
        <w:t>a diene</w:t>
      </w:r>
      <w:r w:rsidR="00C1025E" w:rsidRPr="007E1A19">
        <w:rPr>
          <w:rFonts w:cstheme="minorHAnsi"/>
        </w:rPr>
        <w:t xml:space="preserve"> is formed</w:t>
      </w:r>
      <w:r w:rsidRPr="007E1A19">
        <w:rPr>
          <w:rFonts w:cstheme="minorHAnsi"/>
        </w:rPr>
        <w:t>.</w:t>
      </w:r>
    </w:p>
    <w:p w14:paraId="77DF6240" w14:textId="5FED8101" w:rsidR="002505CF" w:rsidRPr="007E1A19" w:rsidRDefault="00327748" w:rsidP="00AF6F89">
      <w:pPr>
        <w:bidi w:val="0"/>
        <w:jc w:val="both"/>
        <w:rPr>
          <w:rFonts w:cstheme="minorHAnsi"/>
        </w:rPr>
      </w:pPr>
      <w:r w:rsidRPr="007E1A19">
        <w:rPr>
          <w:rFonts w:cstheme="minorHAnsi"/>
          <w:noProof/>
        </w:rPr>
        <w:drawing>
          <wp:anchor distT="0" distB="0" distL="114300" distR="114300" simplePos="0" relativeHeight="251658240" behindDoc="0" locked="0" layoutInCell="1" allowOverlap="1" wp14:anchorId="00350399" wp14:editId="18E1B3F4">
            <wp:simplePos x="0" y="0"/>
            <wp:positionH relativeFrom="margin">
              <wp:posOffset>2943225</wp:posOffset>
            </wp:positionH>
            <wp:positionV relativeFrom="margin">
              <wp:posOffset>2676525</wp:posOffset>
            </wp:positionV>
            <wp:extent cx="2465705" cy="2380615"/>
            <wp:effectExtent l="0" t="0" r="0" b="635"/>
            <wp:wrapSquare wrapText="bothSides"/>
            <wp:docPr id="835888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biLevel thresh="75000"/>
                      <a:extLst>
                        <a:ext uri="{28A0092B-C50C-407E-A947-70E740481C1C}">
                          <a14:useLocalDpi xmlns:a14="http://schemas.microsoft.com/office/drawing/2010/main" val="0"/>
                        </a:ext>
                      </a:extLst>
                    </a:blip>
                    <a:srcRect/>
                    <a:stretch>
                      <a:fillRect/>
                    </a:stretch>
                  </pic:blipFill>
                  <pic:spPr bwMode="auto">
                    <a:xfrm>
                      <a:off x="0" y="0"/>
                      <a:ext cx="2465705" cy="2380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6759" w:rsidRPr="007E1A19">
        <w:rPr>
          <w:rFonts w:cstheme="minorHAnsi"/>
        </w:rPr>
        <w:t>The mechanism</w:t>
      </w:r>
      <w:r w:rsidR="00493D9C" w:rsidRPr="007E1A19">
        <w:rPr>
          <w:rFonts w:cstheme="minorHAnsi"/>
        </w:rPr>
        <w:t xml:space="preserve"> of the catalytic cycle was proposed by Yves Chauvin in 1971</w:t>
      </w:r>
      <w:r w:rsidR="002505CF" w:rsidRPr="007E1A19">
        <w:rPr>
          <w:rFonts w:cstheme="minorHAnsi"/>
        </w:rPr>
        <w:t>.</w:t>
      </w:r>
      <w:r w:rsidR="00A8357B">
        <w:rPr>
          <w:rFonts w:cstheme="minorHAnsi"/>
          <w:vertAlign w:val="superscript"/>
        </w:rPr>
        <w:t>1</w:t>
      </w:r>
      <w:r w:rsidR="002505CF" w:rsidRPr="007E1A19">
        <w:rPr>
          <w:rFonts w:cstheme="minorHAnsi"/>
        </w:rPr>
        <w:t xml:space="preserve"> It involve</w:t>
      </w:r>
      <w:r w:rsidR="00853C4F" w:rsidRPr="007E1A19">
        <w:rPr>
          <w:rFonts w:cstheme="minorHAnsi"/>
        </w:rPr>
        <w:t xml:space="preserve">s initiation of the catalyst by a [2+2]-cycloaddition to create a metallacyclobutane intermediate that immediately </w:t>
      </w:r>
      <w:r w:rsidR="00D1785C" w:rsidRPr="007E1A19">
        <w:rPr>
          <w:rFonts w:cstheme="minorHAnsi"/>
        </w:rPr>
        <w:t>undergoes cycloreversion</w:t>
      </w:r>
      <w:r w:rsidR="00853C4F" w:rsidRPr="007E1A19">
        <w:rPr>
          <w:rFonts w:cstheme="minorHAnsi"/>
        </w:rPr>
        <w:t xml:space="preserve"> to form a species with the metal atom of the catalyst bonded to the carbon atom of the first</w:t>
      </w:r>
      <w:r w:rsidR="00D1785C" w:rsidRPr="007E1A19">
        <w:rPr>
          <w:rFonts w:cstheme="minorHAnsi"/>
        </w:rPr>
        <w:t xml:space="preserve"> alkene. In the propagation step, another cycloaddition and cycloreversion cycle with the second</w:t>
      </w:r>
      <w:r w:rsidR="00853C4F" w:rsidRPr="007E1A19">
        <w:rPr>
          <w:rFonts w:cstheme="minorHAnsi"/>
        </w:rPr>
        <w:t xml:space="preserve"> </w:t>
      </w:r>
      <w:r w:rsidR="00D1785C" w:rsidRPr="007E1A19">
        <w:rPr>
          <w:rFonts w:cstheme="minorHAnsi"/>
        </w:rPr>
        <w:t>alkene create</w:t>
      </w:r>
      <w:r w:rsidR="001126E3" w:rsidRPr="007E1A19">
        <w:rPr>
          <w:rFonts w:cstheme="minorHAnsi"/>
        </w:rPr>
        <w:t>s</w:t>
      </w:r>
      <w:r w:rsidR="00D1785C" w:rsidRPr="007E1A19">
        <w:rPr>
          <w:rFonts w:cstheme="minorHAnsi"/>
        </w:rPr>
        <w:t xml:space="preserve"> the meta</w:t>
      </w:r>
      <w:r w:rsidR="001126E3" w:rsidRPr="007E1A19">
        <w:rPr>
          <w:rFonts w:cstheme="minorHAnsi"/>
        </w:rPr>
        <w:t>thesis product</w:t>
      </w:r>
      <w:r w:rsidR="00D839F7" w:rsidRPr="007E1A19">
        <w:rPr>
          <w:rFonts w:cstheme="minorHAnsi"/>
        </w:rPr>
        <w:t xml:space="preserve"> (figure 1)</w:t>
      </w:r>
      <w:r w:rsidR="001126E3" w:rsidRPr="007E1A19">
        <w:rPr>
          <w:rFonts w:cstheme="minorHAnsi"/>
        </w:rPr>
        <w:t>. The release of small alkenes, like ethylene, can make the reaction entropically favorable.</w:t>
      </w:r>
    </w:p>
    <w:p w14:paraId="07826726" w14:textId="13813C28" w:rsidR="008E3265" w:rsidRPr="007E1A19" w:rsidRDefault="008E3265" w:rsidP="008E3265">
      <w:pPr>
        <w:bidi w:val="0"/>
        <w:jc w:val="both"/>
        <w:rPr>
          <w:rFonts w:cstheme="minorHAnsi"/>
        </w:rPr>
      </w:pPr>
    </w:p>
    <w:p w14:paraId="152F4210" w14:textId="77777777" w:rsidR="00327748" w:rsidRDefault="008E3265" w:rsidP="00327748">
      <w:pPr>
        <w:spacing w:after="0"/>
        <w:jc w:val="both"/>
        <w:rPr>
          <w:rFonts w:cstheme="minorHAnsi" w:hint="cs"/>
          <w:sz w:val="20"/>
          <w:szCs w:val="20"/>
          <w:rtl/>
        </w:rPr>
      </w:pPr>
      <w:r w:rsidRPr="00327748">
        <w:rPr>
          <w:rFonts w:cstheme="minorHAnsi"/>
          <w:b/>
          <w:bCs/>
          <w:sz w:val="20"/>
          <w:szCs w:val="20"/>
        </w:rPr>
        <w:t>Figure 1</w:t>
      </w:r>
      <w:r w:rsidRPr="00327748">
        <w:rPr>
          <w:rFonts w:cstheme="minorHAnsi"/>
          <w:sz w:val="20"/>
          <w:szCs w:val="20"/>
        </w:rPr>
        <w:t xml:space="preserve"> Schematic catalytic cycle of olefin</w:t>
      </w:r>
      <w:r w:rsidR="00327748">
        <w:rPr>
          <w:rFonts w:cstheme="minorHAnsi"/>
          <w:sz w:val="20"/>
          <w:szCs w:val="20"/>
        </w:rPr>
        <w:t xml:space="preserve"> </w:t>
      </w:r>
      <w:r w:rsidRPr="00327748">
        <w:rPr>
          <w:rFonts w:cstheme="minorHAnsi"/>
          <w:sz w:val="20"/>
          <w:szCs w:val="20"/>
        </w:rPr>
        <w:t>metathesis</w:t>
      </w:r>
    </w:p>
    <w:p w14:paraId="77B2C8F8" w14:textId="239A12CF" w:rsidR="008E3265" w:rsidRPr="00327748" w:rsidRDefault="008E3265" w:rsidP="00327748">
      <w:pPr>
        <w:spacing w:after="0"/>
        <w:jc w:val="both"/>
        <w:rPr>
          <w:rFonts w:cstheme="minorHAnsi" w:hint="cs"/>
          <w:sz w:val="20"/>
          <w:szCs w:val="20"/>
          <w:vertAlign w:val="superscript"/>
          <w:rtl/>
        </w:rPr>
      </w:pPr>
      <w:r w:rsidRPr="00327748">
        <w:rPr>
          <w:rFonts w:cstheme="minorHAnsi"/>
          <w:sz w:val="20"/>
          <w:szCs w:val="20"/>
        </w:rPr>
        <w:t>according to the Chauvin mechanism</w:t>
      </w:r>
      <w:r w:rsidR="00600556">
        <w:rPr>
          <w:rFonts w:cstheme="minorHAnsi"/>
          <w:sz w:val="20"/>
          <w:szCs w:val="20"/>
          <w:vertAlign w:val="superscript"/>
        </w:rPr>
        <w:t>2</w:t>
      </w:r>
    </w:p>
    <w:p w14:paraId="1E41FAEC" w14:textId="77777777" w:rsidR="00600556" w:rsidRDefault="00600556" w:rsidP="00AF6F89">
      <w:pPr>
        <w:bidi w:val="0"/>
        <w:jc w:val="both"/>
        <w:rPr>
          <w:rFonts w:cstheme="minorHAnsi"/>
        </w:rPr>
      </w:pPr>
    </w:p>
    <w:p w14:paraId="748D6403" w14:textId="33F5A0BE" w:rsidR="00FC6759" w:rsidRPr="007E1A19" w:rsidRDefault="00FC6759" w:rsidP="00F6220D">
      <w:pPr>
        <w:bidi w:val="0"/>
        <w:jc w:val="both"/>
        <w:rPr>
          <w:rFonts w:cstheme="minorHAnsi"/>
          <w:vertAlign w:val="superscript"/>
        </w:rPr>
      </w:pPr>
      <w:r w:rsidRPr="007E1A19">
        <w:rPr>
          <w:rFonts w:cstheme="minorHAnsi"/>
        </w:rPr>
        <w:t xml:space="preserve">OM reactions </w:t>
      </w:r>
      <w:r w:rsidR="008070A3" w:rsidRPr="007E1A19">
        <w:rPr>
          <w:rFonts w:cstheme="minorHAnsi"/>
        </w:rPr>
        <w:t>are</w:t>
      </w:r>
      <w:r w:rsidR="002505CF" w:rsidRPr="007E1A19">
        <w:rPr>
          <w:rFonts w:cstheme="minorHAnsi"/>
        </w:rPr>
        <w:t xml:space="preserve"> grouped by the </w:t>
      </w:r>
      <w:r w:rsidR="00C275A5" w:rsidRPr="007E1A19">
        <w:rPr>
          <w:rFonts w:cstheme="minorHAnsi"/>
        </w:rPr>
        <w:t>type</w:t>
      </w:r>
      <w:r w:rsidR="002505CF" w:rsidRPr="007E1A19">
        <w:rPr>
          <w:rFonts w:cstheme="minorHAnsi"/>
        </w:rPr>
        <w:t xml:space="preserve"> of the reactants and products (figure </w:t>
      </w:r>
      <w:r w:rsidR="00D7089F" w:rsidRPr="007E1A19">
        <w:rPr>
          <w:rFonts w:cstheme="minorHAnsi"/>
        </w:rPr>
        <w:t>2</w:t>
      </w:r>
      <w:r w:rsidR="002505CF" w:rsidRPr="007E1A19">
        <w:rPr>
          <w:rFonts w:cstheme="minorHAnsi"/>
        </w:rPr>
        <w:t>) – intermolecular cross-metathesis (</w:t>
      </w:r>
      <w:r w:rsidR="00F0591C" w:rsidRPr="007E1A19">
        <w:rPr>
          <w:rFonts w:cstheme="minorHAnsi"/>
        </w:rPr>
        <w:t>2</w:t>
      </w:r>
      <w:r w:rsidR="002505CF" w:rsidRPr="007E1A19">
        <w:rPr>
          <w:rFonts w:cstheme="minorHAnsi"/>
        </w:rPr>
        <w:t xml:space="preserve">a) involves the exchange of double-bond partners between two separate molecules. Ring-closing metathesis (RCM; </w:t>
      </w:r>
      <w:r w:rsidR="00F0591C" w:rsidRPr="007E1A19">
        <w:rPr>
          <w:rFonts w:cstheme="minorHAnsi"/>
        </w:rPr>
        <w:t>2</w:t>
      </w:r>
      <w:r w:rsidR="002505CF" w:rsidRPr="007E1A19">
        <w:rPr>
          <w:rFonts w:cstheme="minorHAnsi"/>
        </w:rPr>
        <w:t xml:space="preserve">b) is an intramolecular reaction </w:t>
      </w:r>
      <w:r w:rsidR="00D7089F" w:rsidRPr="007E1A19">
        <w:rPr>
          <w:rFonts w:cstheme="minorHAnsi"/>
        </w:rPr>
        <w:t>that can be driven by the relative stability of five- and six- membered rings.</w:t>
      </w:r>
      <w:r w:rsidR="00F0591C" w:rsidRPr="007E1A19">
        <w:rPr>
          <w:rFonts w:cstheme="minorHAnsi"/>
        </w:rPr>
        <w:t xml:space="preserve"> Polymerization reactions include ring-opening metathesis polymerization (ROMP; 2c) and acyclic diene metathesis (ADMET;</w:t>
      </w:r>
      <w:r w:rsidR="008929F0" w:rsidRPr="007E1A19">
        <w:rPr>
          <w:rFonts w:cstheme="minorHAnsi"/>
        </w:rPr>
        <w:t xml:space="preserve"> 2d</w:t>
      </w:r>
      <w:r w:rsidR="00F0591C" w:rsidRPr="007E1A19">
        <w:rPr>
          <w:rFonts w:cstheme="minorHAnsi"/>
        </w:rPr>
        <w:t>), which competes with RCM in some cases.</w:t>
      </w:r>
      <w:r w:rsidR="0090735D" w:rsidRPr="007E1A19">
        <w:rPr>
          <w:rFonts w:cstheme="minorHAnsi"/>
        </w:rPr>
        <w:t xml:space="preserve"> </w:t>
      </w:r>
      <w:r w:rsidR="0086415F" w:rsidRPr="007E1A19">
        <w:rPr>
          <w:rFonts w:cstheme="minorHAnsi"/>
        </w:rPr>
        <w:t xml:space="preserve">In general, </w:t>
      </w:r>
      <w:r w:rsidR="00B85A9E" w:rsidRPr="007E1A19">
        <w:rPr>
          <w:rFonts w:cstheme="minorHAnsi"/>
        </w:rPr>
        <w:t>most metathesis reactions are not highly selective – in terms of product distribution and stereoselectivity –</w:t>
      </w:r>
      <w:r w:rsidR="0086415F" w:rsidRPr="007E1A19">
        <w:rPr>
          <w:rFonts w:cstheme="minorHAnsi"/>
        </w:rPr>
        <w:t xml:space="preserve"> unless</w:t>
      </w:r>
      <w:r w:rsidR="00B85A9E" w:rsidRPr="007E1A19">
        <w:rPr>
          <w:rFonts w:cstheme="minorHAnsi"/>
        </w:rPr>
        <w:t xml:space="preserve"> </w:t>
      </w:r>
      <w:r w:rsidR="0086415F" w:rsidRPr="007E1A19">
        <w:rPr>
          <w:rFonts w:cstheme="minorHAnsi"/>
        </w:rPr>
        <w:t>reactants with steric bulk or differing reactivity are used.</w:t>
      </w:r>
      <w:r w:rsidR="00F6220D">
        <w:rPr>
          <w:rFonts w:cstheme="minorHAnsi"/>
          <w:vertAlign w:val="superscript"/>
        </w:rPr>
        <w:t>3</w:t>
      </w:r>
    </w:p>
    <w:p w14:paraId="01EEEB94" w14:textId="1BFA5784" w:rsidR="00686761" w:rsidRPr="007E1A19" w:rsidRDefault="00686761" w:rsidP="00686761">
      <w:pPr>
        <w:bidi w:val="0"/>
        <w:jc w:val="both"/>
        <w:rPr>
          <w:rFonts w:cstheme="minorHAnsi"/>
        </w:rPr>
      </w:pPr>
      <w:r w:rsidRPr="007E1A19">
        <w:rPr>
          <w:rFonts w:cstheme="minorHAnsi"/>
          <w:noProof/>
        </w:rPr>
        <w:lastRenderedPageBreak/>
        <w:drawing>
          <wp:inline distT="0" distB="0" distL="0" distR="0" wp14:anchorId="070B574C" wp14:editId="126BD0F9">
            <wp:extent cx="3689498" cy="1213487"/>
            <wp:effectExtent l="0" t="0" r="6350" b="5715"/>
            <wp:docPr id="1357611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23549"/>
                    <a:stretch/>
                  </pic:blipFill>
                  <pic:spPr bwMode="auto">
                    <a:xfrm>
                      <a:off x="0" y="0"/>
                      <a:ext cx="3702511" cy="1217767"/>
                    </a:xfrm>
                    <a:prstGeom prst="rect">
                      <a:avLst/>
                    </a:prstGeom>
                    <a:noFill/>
                    <a:ln>
                      <a:noFill/>
                    </a:ln>
                    <a:extLst>
                      <a:ext uri="{53640926-AAD7-44D8-BBD7-CCE9431645EC}">
                        <a14:shadowObscured xmlns:a14="http://schemas.microsoft.com/office/drawing/2010/main"/>
                      </a:ext>
                    </a:extLst>
                  </pic:spPr>
                </pic:pic>
              </a:graphicData>
            </a:graphic>
          </wp:inline>
        </w:drawing>
      </w:r>
    </w:p>
    <w:p w14:paraId="7FA3F5B3" w14:textId="254C6549" w:rsidR="00686761" w:rsidRPr="007E1A19" w:rsidRDefault="00686761" w:rsidP="007B75D6">
      <w:pPr>
        <w:bidi w:val="0"/>
        <w:jc w:val="both"/>
        <w:rPr>
          <w:rFonts w:cstheme="minorHAnsi"/>
          <w:vertAlign w:val="superscript"/>
        </w:rPr>
      </w:pPr>
      <w:r w:rsidRPr="007E1A19">
        <w:rPr>
          <w:rFonts w:cstheme="minorHAnsi"/>
          <w:b/>
          <w:bCs/>
        </w:rPr>
        <w:t>Figure 2</w:t>
      </w:r>
      <w:r w:rsidRPr="007E1A19">
        <w:rPr>
          <w:rFonts w:cstheme="minorHAnsi"/>
        </w:rPr>
        <w:t xml:space="preserve"> Different olefin metathesis reactions</w:t>
      </w:r>
      <w:r w:rsidR="007B75D6">
        <w:rPr>
          <w:rFonts w:cstheme="minorHAnsi"/>
          <w:vertAlign w:val="superscript"/>
        </w:rPr>
        <w:t>4,5</w:t>
      </w:r>
    </w:p>
    <w:p w14:paraId="337C450E" w14:textId="7F5A485F" w:rsidR="00CF7ED4" w:rsidRPr="007E1A19" w:rsidRDefault="008929F0" w:rsidP="00DC0E25">
      <w:pPr>
        <w:bidi w:val="0"/>
        <w:jc w:val="both"/>
        <w:rPr>
          <w:rFonts w:cstheme="minorHAnsi"/>
        </w:rPr>
      </w:pPr>
      <w:commentRangeStart w:id="0"/>
      <w:r w:rsidRPr="007E1A19">
        <w:rPr>
          <w:rFonts w:cstheme="minorHAnsi"/>
        </w:rPr>
        <w:t>The evolution</w:t>
      </w:r>
      <w:commentRangeEnd w:id="0"/>
      <w:r w:rsidR="00EC6D63" w:rsidRPr="007E1A19">
        <w:rPr>
          <w:rFonts w:cstheme="minorHAnsi"/>
        </w:rPr>
        <w:commentReference w:id="0"/>
      </w:r>
      <w:r w:rsidRPr="007E1A19">
        <w:rPr>
          <w:rFonts w:cstheme="minorHAnsi"/>
        </w:rPr>
        <w:t xml:space="preserve"> of metathesis catalysts includes two major </w:t>
      </w:r>
      <w:r w:rsidR="008F716B" w:rsidRPr="007E1A19">
        <w:rPr>
          <w:rFonts w:cstheme="minorHAnsi"/>
        </w:rPr>
        <w:t>progression</w:t>
      </w:r>
      <w:r w:rsidR="00F22AD4" w:rsidRPr="007E1A19">
        <w:rPr>
          <w:rFonts w:cstheme="minorHAnsi"/>
        </w:rPr>
        <w:t>s</w:t>
      </w:r>
      <w:r w:rsidRPr="007E1A19">
        <w:rPr>
          <w:rFonts w:cstheme="minorHAnsi"/>
        </w:rPr>
        <w:t xml:space="preserve"> – </w:t>
      </w:r>
      <w:r w:rsidR="00F22AD4" w:rsidRPr="007E1A19">
        <w:rPr>
          <w:rFonts w:cstheme="minorHAnsi"/>
        </w:rPr>
        <w:t xml:space="preserve">choice of </w:t>
      </w:r>
      <w:r w:rsidRPr="007E1A19">
        <w:rPr>
          <w:rFonts w:cstheme="minorHAnsi"/>
        </w:rPr>
        <w:t>the central transition metal involved and its ligands. Early</w:t>
      </w:r>
      <w:r w:rsidR="003C4FA3" w:rsidRPr="007E1A19">
        <w:rPr>
          <w:rFonts w:cstheme="minorHAnsi"/>
        </w:rPr>
        <w:t xml:space="preserve"> reactions </w:t>
      </w:r>
      <w:r w:rsidR="00E51E83" w:rsidRPr="007E1A19">
        <w:rPr>
          <w:rFonts w:cstheme="minorHAnsi"/>
        </w:rPr>
        <w:t xml:space="preserve">utilized heterogenous catalysts with </w:t>
      </w:r>
      <w:r w:rsidR="001E7795" w:rsidRPr="007E1A19">
        <w:rPr>
          <w:rFonts w:cstheme="minorHAnsi"/>
        </w:rPr>
        <w:t xml:space="preserve">Ti, Nb and </w:t>
      </w:r>
      <w:r w:rsidR="002B1659" w:rsidRPr="007E1A19">
        <w:rPr>
          <w:rFonts w:cstheme="minorHAnsi"/>
        </w:rPr>
        <w:t>Al</w:t>
      </w:r>
      <w:r w:rsidR="001E7795" w:rsidRPr="007E1A19">
        <w:rPr>
          <w:rFonts w:cstheme="minorHAnsi"/>
        </w:rPr>
        <w:t xml:space="preserve"> </w:t>
      </w:r>
      <w:r w:rsidR="00E51E83" w:rsidRPr="007E1A19">
        <w:rPr>
          <w:rFonts w:cstheme="minorHAnsi"/>
        </w:rPr>
        <w:t>salts</w:t>
      </w:r>
      <w:r w:rsidR="001E7795" w:rsidRPr="007E1A19">
        <w:rPr>
          <w:rFonts w:cstheme="minorHAnsi"/>
        </w:rPr>
        <w:t>. Later</w:t>
      </w:r>
      <w:r w:rsidR="00E51E83" w:rsidRPr="007E1A19">
        <w:rPr>
          <w:rFonts w:cstheme="minorHAnsi"/>
        </w:rPr>
        <w:t>, after the cycloaddition-cycloreversion mechanism was proposed</w:t>
      </w:r>
      <w:r w:rsidR="001E7795" w:rsidRPr="007E1A19">
        <w:rPr>
          <w:rFonts w:cstheme="minorHAnsi"/>
        </w:rPr>
        <w:t xml:space="preserve">, tungsten (W) and molybdenum complexes were introduced </w:t>
      </w:r>
      <w:r w:rsidR="00731839" w:rsidRPr="007E1A19">
        <w:rPr>
          <w:rFonts w:cstheme="minorHAnsi"/>
        </w:rPr>
        <w:t xml:space="preserve">and enabled – especially in Mo complexes – superior catalytic activity. </w:t>
      </w:r>
      <w:r w:rsidR="002C30FB" w:rsidRPr="007E1A19">
        <w:rPr>
          <w:rFonts w:cstheme="minorHAnsi"/>
        </w:rPr>
        <w:t>However, their low functional group tolerance and sensitivity to moisture and oxygen were significant drawbacks for many reactions.</w:t>
      </w:r>
      <w:r w:rsidR="00B01463">
        <w:rPr>
          <w:rFonts w:cstheme="minorHAnsi"/>
          <w:vertAlign w:val="superscript"/>
        </w:rPr>
        <w:t>4,6</w:t>
      </w:r>
      <w:r w:rsidR="002B1659" w:rsidRPr="007E1A19">
        <w:rPr>
          <w:rFonts w:cstheme="minorHAnsi"/>
          <w:vertAlign w:val="superscript"/>
        </w:rPr>
        <w:t xml:space="preserve"> </w:t>
      </w:r>
      <w:r w:rsidR="002C30FB" w:rsidRPr="007E1A19">
        <w:rPr>
          <w:rFonts w:cstheme="minorHAnsi"/>
        </w:rPr>
        <w:t>In 1992, Grubbs</w:t>
      </w:r>
      <w:r w:rsidR="002B1659" w:rsidRPr="007E1A19">
        <w:rPr>
          <w:rFonts w:cstheme="minorHAnsi"/>
        </w:rPr>
        <w:t xml:space="preserve"> et al.</w:t>
      </w:r>
      <w:r w:rsidR="002C30FB" w:rsidRPr="007E1A19">
        <w:rPr>
          <w:rFonts w:cstheme="minorHAnsi"/>
        </w:rPr>
        <w:t xml:space="preserve"> introduced the first ruthenium</w:t>
      </w:r>
      <w:r w:rsidR="002B1659" w:rsidRPr="007E1A19">
        <w:rPr>
          <w:rFonts w:cstheme="minorHAnsi"/>
        </w:rPr>
        <w:t xml:space="preserve"> alkylidene</w:t>
      </w:r>
      <w:r w:rsidR="002C30FB" w:rsidRPr="007E1A19">
        <w:rPr>
          <w:rFonts w:cstheme="minorHAnsi"/>
        </w:rPr>
        <w:t xml:space="preserve"> complex for olefin metathesis, exhibiting lower activity but a </w:t>
      </w:r>
      <w:r w:rsidR="00EC6D63" w:rsidRPr="007E1A19">
        <w:rPr>
          <w:rFonts w:cstheme="minorHAnsi"/>
        </w:rPr>
        <w:t>significant improvement in stability in oxygen- and water-containing environments and for various functional groups.</w:t>
      </w:r>
      <w:r w:rsidR="00DC0E25">
        <w:rPr>
          <w:rFonts w:cstheme="minorHAnsi"/>
          <w:vertAlign w:val="superscript"/>
        </w:rPr>
        <w:t>7</w:t>
      </w:r>
      <w:r w:rsidR="00DC0E25" w:rsidRPr="007E1A19">
        <w:rPr>
          <w:rFonts w:cstheme="minorHAnsi"/>
        </w:rPr>
        <w:t xml:space="preserve"> </w:t>
      </w:r>
    </w:p>
    <w:p w14:paraId="4FD40CBC" w14:textId="102D1171" w:rsidR="0090735D" w:rsidRPr="007E1A19" w:rsidRDefault="00F001E9" w:rsidP="00194B10">
      <w:pPr>
        <w:bidi w:val="0"/>
        <w:jc w:val="both"/>
        <w:rPr>
          <w:rFonts w:cstheme="minorHAnsi"/>
        </w:rPr>
      </w:pPr>
      <w:r w:rsidRPr="007E1A19">
        <w:rPr>
          <w:rFonts w:cstheme="minorHAnsi"/>
        </w:rPr>
        <w:t>The second factor determining the catalyst's characteristics – its ligands – has also progressed significantly.</w:t>
      </w:r>
      <w:r w:rsidR="00BF7B67" w:rsidRPr="007E1A19">
        <w:rPr>
          <w:rFonts w:cstheme="minorHAnsi"/>
        </w:rPr>
        <w:t xml:space="preserve"> Most Ru catalysts contain the carbene ligand responsible for the initiation – </w:t>
      </w:r>
      <w:r w:rsidR="00195425" w:rsidRPr="007E1A19">
        <w:rPr>
          <w:rFonts w:cstheme="minorHAnsi"/>
        </w:rPr>
        <w:t>alkylidene or</w:t>
      </w:r>
      <w:r w:rsidR="00BF7B67" w:rsidRPr="007E1A19">
        <w:rPr>
          <w:rFonts w:cstheme="minorHAnsi"/>
        </w:rPr>
        <w:t xml:space="preserve"> benzylidene – two anionic ligands like chloride and two neutral ligands.</w:t>
      </w:r>
      <w:r w:rsidR="00CC769F" w:rsidRPr="007E1A19">
        <w:rPr>
          <w:rFonts w:cstheme="minorHAnsi"/>
        </w:rPr>
        <w:t xml:space="preserve"> </w:t>
      </w:r>
      <w:r w:rsidR="005407A4" w:rsidRPr="007E1A19">
        <w:rPr>
          <w:rFonts w:cstheme="minorHAnsi"/>
        </w:rPr>
        <w:t>I</w:t>
      </w:r>
      <w:r w:rsidR="00CC769F" w:rsidRPr="007E1A19">
        <w:rPr>
          <w:rFonts w:cstheme="minorHAnsi"/>
        </w:rPr>
        <w:t>n early catalysts these neutral ligands were phosphines</w:t>
      </w:r>
      <w:r w:rsidR="005407A4" w:rsidRPr="007E1A19">
        <w:rPr>
          <w:rFonts w:cstheme="minorHAnsi"/>
        </w:rPr>
        <w:t>, such as PCy</w:t>
      </w:r>
      <w:r w:rsidR="005407A4" w:rsidRPr="007E1A19">
        <w:rPr>
          <w:rFonts w:cstheme="minorHAnsi"/>
          <w:vertAlign w:val="subscript"/>
        </w:rPr>
        <w:t>3</w:t>
      </w:r>
      <w:r w:rsidR="005407A4" w:rsidRPr="007E1A19">
        <w:rPr>
          <w:rFonts w:cstheme="minorHAnsi"/>
        </w:rPr>
        <w:t xml:space="preserve">, but </w:t>
      </w:r>
      <w:r w:rsidR="00572109">
        <w:rPr>
          <w:rFonts w:cstheme="minorHAnsi"/>
        </w:rPr>
        <w:t xml:space="preserve">they </w:t>
      </w:r>
      <w:r w:rsidR="005407A4" w:rsidRPr="007E1A19">
        <w:rPr>
          <w:rFonts w:cstheme="minorHAnsi"/>
        </w:rPr>
        <w:t>introduced an inherent tradeoff – because the active species of the catalyst</w:t>
      </w:r>
      <w:r w:rsidR="00853F4B" w:rsidRPr="007E1A19">
        <w:rPr>
          <w:rFonts w:cstheme="minorHAnsi"/>
        </w:rPr>
        <w:t xml:space="preserve"> is the one most prone to decomposition, so either the reactivity or the stability of the catalyst can be optimized.</w:t>
      </w:r>
      <w:r w:rsidR="006836A7" w:rsidRPr="007E1A19">
        <w:rPr>
          <w:rFonts w:cstheme="minorHAnsi"/>
        </w:rPr>
        <w:t xml:space="preserve"> </w:t>
      </w:r>
      <w:r w:rsidR="009D760C" w:rsidRPr="007E1A19">
        <w:rPr>
          <w:rFonts w:cstheme="minorHAnsi"/>
        </w:rPr>
        <w:t xml:space="preserve">The development of carbene ligands resolves this issue, since </w:t>
      </w:r>
      <w:r w:rsidR="006836A7" w:rsidRPr="007E1A19">
        <w:rPr>
          <w:rFonts w:cstheme="minorHAnsi"/>
        </w:rPr>
        <w:t xml:space="preserve">they are strong σ donors and enhance dissociation of the other neutral ligand </w:t>
      </w:r>
      <w:r w:rsidR="009D760C" w:rsidRPr="007E1A19">
        <w:rPr>
          <w:rFonts w:cstheme="minorHAnsi"/>
        </w:rPr>
        <w:t xml:space="preserve">(i.e. activation) </w:t>
      </w:r>
      <w:r w:rsidR="006836A7" w:rsidRPr="007E1A19">
        <w:rPr>
          <w:rFonts w:cstheme="minorHAnsi"/>
        </w:rPr>
        <w:t>and stabilize the resulting electron-deficient active species.</w:t>
      </w:r>
      <w:r w:rsidR="00FF1E42">
        <w:rPr>
          <w:rFonts w:cstheme="minorHAnsi"/>
          <w:vertAlign w:val="superscript"/>
        </w:rPr>
        <w:t>6</w:t>
      </w:r>
      <w:r w:rsidR="00412934" w:rsidRPr="007E1A19">
        <w:rPr>
          <w:rFonts w:cstheme="minorHAnsi"/>
        </w:rPr>
        <w:t xml:space="preserve"> A plethora of N-heterocyclic carbene (NHC), cyclic alkylamino carbene (CAAC) ligands have been developed, which employ various modification for increased efficient, stability of functional group tolerance.</w:t>
      </w:r>
      <w:r w:rsidR="00194B10">
        <w:rPr>
          <w:rFonts w:cstheme="minorHAnsi"/>
          <w:vertAlign w:val="superscript"/>
        </w:rPr>
        <w:t>4</w:t>
      </w:r>
      <w:r w:rsidR="00194B10" w:rsidRPr="007E1A19">
        <w:rPr>
          <w:rFonts w:cstheme="minorHAnsi"/>
        </w:rPr>
        <w:t xml:space="preserve"> </w:t>
      </w:r>
    </w:p>
    <w:p w14:paraId="39A92FC3" w14:textId="77777777" w:rsidR="00E0395B" w:rsidRPr="007E1A19" w:rsidRDefault="00E0395B" w:rsidP="00E0395B">
      <w:pPr>
        <w:bidi w:val="0"/>
        <w:ind w:left="720"/>
        <w:jc w:val="both"/>
        <w:rPr>
          <w:rFonts w:cstheme="minorHAnsi"/>
        </w:rPr>
      </w:pPr>
    </w:p>
    <w:p w14:paraId="5C98508E" w14:textId="51425A0D" w:rsidR="006E4485" w:rsidRPr="00257FB8" w:rsidRDefault="006E4485" w:rsidP="00B01463">
      <w:pPr>
        <w:pStyle w:val="ListParagraph"/>
        <w:numPr>
          <w:ilvl w:val="0"/>
          <w:numId w:val="10"/>
        </w:numPr>
        <w:bidi w:val="0"/>
        <w:jc w:val="both"/>
        <w:rPr>
          <w:rFonts w:cstheme="minorHAnsi"/>
        </w:rPr>
      </w:pPr>
      <w:commentRangeStart w:id="1"/>
      <w:r w:rsidRPr="00257FB8">
        <w:rPr>
          <w:rFonts w:cstheme="minorHAnsi"/>
        </w:rPr>
        <w:t>Principles of bioorthogonal chemistry</w:t>
      </w:r>
      <w:commentRangeEnd w:id="1"/>
      <w:r w:rsidR="007C00A1" w:rsidRPr="00257FB8">
        <w:rPr>
          <w:rStyle w:val="CommentReference"/>
          <w:rFonts w:cstheme="minorHAnsi"/>
        </w:rPr>
        <w:commentReference w:id="1"/>
      </w:r>
    </w:p>
    <w:p w14:paraId="6856CC79" w14:textId="636D25FA" w:rsidR="00E41765" w:rsidRPr="007E1A19" w:rsidRDefault="00E41765" w:rsidP="00E41765">
      <w:pPr>
        <w:bidi w:val="0"/>
        <w:jc w:val="both"/>
        <w:rPr>
          <w:rFonts w:cstheme="minorHAnsi"/>
        </w:rPr>
      </w:pPr>
      <w:r w:rsidRPr="007E1A19">
        <w:rPr>
          <w:rFonts w:cstheme="minorHAnsi"/>
        </w:rPr>
        <w:t>Bioorthogonal chemistry</w:t>
      </w:r>
      <w:r w:rsidR="008E5F68" w:rsidRPr="007E1A19">
        <w:rPr>
          <w:rFonts w:cstheme="minorHAnsi"/>
        </w:rPr>
        <w:t xml:space="preserve"> describes a set of reactions that can be used in</w:t>
      </w:r>
      <w:r w:rsidR="00E018BA">
        <w:rPr>
          <w:rFonts w:cstheme="minorHAnsi"/>
        </w:rPr>
        <w:t xml:space="preserve"> a</w:t>
      </w:r>
      <w:r w:rsidR="008E5F68" w:rsidRPr="007E1A19">
        <w:rPr>
          <w:rFonts w:cstheme="minorHAnsi"/>
        </w:rPr>
        <w:t xml:space="preserve"> biological context</w:t>
      </w:r>
      <w:r w:rsidR="00E018BA">
        <w:rPr>
          <w:rFonts w:cstheme="minorHAnsi"/>
        </w:rPr>
        <w:t xml:space="preserve"> </w:t>
      </w:r>
      <w:r w:rsidR="008E5F68" w:rsidRPr="007E1A19">
        <w:rPr>
          <w:rFonts w:cstheme="minorHAnsi"/>
        </w:rPr>
        <w:t>and include reac</w:t>
      </w:r>
      <w:r w:rsidR="00126D1E" w:rsidRPr="007E1A19">
        <w:rPr>
          <w:rFonts w:cstheme="minorHAnsi"/>
        </w:rPr>
        <w:t>tants or catalysts</w:t>
      </w:r>
      <w:r w:rsidR="00971ABA" w:rsidRPr="007E1A19">
        <w:rPr>
          <w:rFonts w:cstheme="minorHAnsi"/>
        </w:rPr>
        <w:t xml:space="preserve"> that are not commonly found in nature</w:t>
      </w:r>
      <w:r w:rsidR="00126D1E" w:rsidRPr="007E1A19">
        <w:rPr>
          <w:rFonts w:cstheme="minorHAnsi"/>
        </w:rPr>
        <w:t>. Thus, their reactivity with endogenous biological molecules like proteins, sugars and nucleic acids can be limited.</w:t>
      </w:r>
      <w:r w:rsidR="002F05B3" w:rsidRPr="007E1A19">
        <w:rPr>
          <w:rFonts w:cstheme="minorHAnsi"/>
        </w:rPr>
        <w:t xml:space="preserve"> Other key characteristics of bioorthogonal reactions are high yields and reactions rate, water tolerance and generally small </w:t>
      </w:r>
      <w:r w:rsidR="00F21687" w:rsidRPr="007E1A19">
        <w:rPr>
          <w:rFonts w:cstheme="minorHAnsi"/>
        </w:rPr>
        <w:t>reaction partners</w:t>
      </w:r>
      <w:r w:rsidR="002F05B3" w:rsidRPr="007E1A19">
        <w:rPr>
          <w:rFonts w:cstheme="minorHAnsi"/>
        </w:rPr>
        <w:t>, which minimize perturbance to the biological system.</w:t>
      </w:r>
      <w:r w:rsidR="00E018BA">
        <w:rPr>
          <w:rFonts w:cstheme="minorHAnsi"/>
          <w:vertAlign w:val="superscript"/>
        </w:rPr>
        <w:t>8</w:t>
      </w:r>
      <w:r w:rsidR="00971ABA" w:rsidRPr="007E1A19">
        <w:rPr>
          <w:rFonts w:cstheme="minorHAnsi"/>
        </w:rPr>
        <w:t xml:space="preserve"> </w:t>
      </w:r>
      <w:r w:rsidR="001F5E2C" w:rsidRPr="007E1A19">
        <w:rPr>
          <w:rFonts w:cstheme="minorHAnsi"/>
        </w:rPr>
        <w:t>These requirements enable highly selective and efficient modification of molecules in biological environments</w:t>
      </w:r>
      <w:r w:rsidR="00CC6ADB" w:rsidRPr="007E1A19">
        <w:rPr>
          <w:rFonts w:cstheme="minorHAnsi"/>
        </w:rPr>
        <w:t>.</w:t>
      </w:r>
    </w:p>
    <w:p w14:paraId="2DD3700A" w14:textId="19CACA2A" w:rsidR="00AB0735" w:rsidRPr="007E1A19" w:rsidRDefault="00AB0735" w:rsidP="00AB0735">
      <w:pPr>
        <w:bidi w:val="0"/>
        <w:jc w:val="both"/>
        <w:rPr>
          <w:rFonts w:cstheme="minorHAnsi"/>
        </w:rPr>
      </w:pPr>
      <w:r w:rsidRPr="007E1A19">
        <w:rPr>
          <w:rFonts w:cstheme="minorHAnsi"/>
        </w:rPr>
        <w:t>Multiple bioorthogonal reactions have been reported, including native chemical ligation to create amide bonds in protein synthesis, Copper-catalyzed azide-alkyne cycloaddition (CuAAC)</w:t>
      </w:r>
      <w:r w:rsidR="00DA4AAE" w:rsidRPr="007E1A19">
        <w:rPr>
          <w:rFonts w:cstheme="minorHAnsi"/>
        </w:rPr>
        <w:t xml:space="preserve"> that forms triazoles, </w:t>
      </w:r>
      <w:r w:rsidR="00EE7AD0" w:rsidRPr="007E1A19">
        <w:rPr>
          <w:rFonts w:cstheme="minorHAnsi"/>
        </w:rPr>
        <w:t xml:space="preserve">tetrazine ligation that forms bicyclic compounds and </w:t>
      </w:r>
      <w:r w:rsidR="00AE16F8" w:rsidRPr="007E1A19">
        <w:rPr>
          <w:rFonts w:cstheme="minorHAnsi"/>
        </w:rPr>
        <w:t xml:space="preserve">several types of </w:t>
      </w:r>
      <w:r w:rsidR="0086644A" w:rsidRPr="007E1A19">
        <w:rPr>
          <w:rFonts w:cstheme="minorHAnsi"/>
        </w:rPr>
        <w:t xml:space="preserve">photoinducible reactions, in which light </w:t>
      </w:r>
      <w:r w:rsidR="00980ED0" w:rsidRPr="007E1A19">
        <w:rPr>
          <w:rFonts w:cstheme="minorHAnsi"/>
        </w:rPr>
        <w:t>activates stable reactants</w:t>
      </w:r>
      <w:r w:rsidR="003A4CEA" w:rsidRPr="007E1A19">
        <w:rPr>
          <w:rFonts w:cstheme="minorHAnsi"/>
        </w:rPr>
        <w:t>.</w:t>
      </w:r>
      <w:r w:rsidR="009E4B2C">
        <w:rPr>
          <w:rFonts w:cstheme="minorHAnsi"/>
          <w:vertAlign w:val="superscript"/>
        </w:rPr>
        <w:t>8</w:t>
      </w:r>
    </w:p>
    <w:p w14:paraId="14798CA9" w14:textId="0657226A" w:rsidR="005B5DB3" w:rsidRPr="007E1A19" w:rsidRDefault="005B5DB3" w:rsidP="005B5DB3">
      <w:pPr>
        <w:bidi w:val="0"/>
        <w:jc w:val="both"/>
        <w:rPr>
          <w:rFonts w:cstheme="minorHAnsi"/>
        </w:rPr>
      </w:pPr>
      <w:r w:rsidRPr="007E1A19">
        <w:rPr>
          <w:rFonts w:cstheme="minorHAnsi"/>
        </w:rPr>
        <w:t xml:space="preserve">Bioorthogonal reactions are often modified </w:t>
      </w:r>
      <w:r w:rsidR="00E174E1" w:rsidRPr="007E1A19">
        <w:rPr>
          <w:rFonts w:cstheme="minorHAnsi"/>
        </w:rPr>
        <w:t>forms of</w:t>
      </w:r>
      <w:r w:rsidRPr="007E1A19">
        <w:rPr>
          <w:rFonts w:cstheme="minorHAnsi"/>
        </w:rPr>
        <w:t xml:space="preserve"> well-known reactions </w:t>
      </w:r>
      <w:r w:rsidR="00E174E1" w:rsidRPr="007E1A19">
        <w:rPr>
          <w:rFonts w:cstheme="minorHAnsi"/>
        </w:rPr>
        <w:t xml:space="preserve">that were optimized </w:t>
      </w:r>
      <w:r w:rsidRPr="007E1A19">
        <w:rPr>
          <w:rFonts w:cstheme="minorHAnsi"/>
        </w:rPr>
        <w:t xml:space="preserve">for the strict requirements of biological systems. For example, the Staudinger reaction </w:t>
      </w:r>
      <w:r w:rsidR="00AA6B0A" w:rsidRPr="007E1A19">
        <w:rPr>
          <w:rFonts w:cstheme="minorHAnsi"/>
        </w:rPr>
        <w:t xml:space="preserve">– between a phosphine and an azide – </w:t>
      </w:r>
      <w:r w:rsidRPr="007E1A19">
        <w:rPr>
          <w:rFonts w:cstheme="minorHAnsi"/>
        </w:rPr>
        <w:t>was described in 1919</w:t>
      </w:r>
      <w:r w:rsidR="00AA6B0A" w:rsidRPr="007E1A19">
        <w:rPr>
          <w:rFonts w:cstheme="minorHAnsi"/>
        </w:rPr>
        <w:t xml:space="preserve"> but was not useful </w:t>
      </w:r>
      <w:r w:rsidR="00AC5CBA" w:rsidRPr="007E1A19">
        <w:rPr>
          <w:rFonts w:cstheme="minorHAnsi"/>
        </w:rPr>
        <w:t xml:space="preserve">for </w:t>
      </w:r>
      <w:r w:rsidR="00AC5CBA" w:rsidRPr="007E1A19">
        <w:rPr>
          <w:rFonts w:cstheme="minorHAnsi"/>
        </w:rPr>
        <w:lastRenderedPageBreak/>
        <w:t>the creation of an amide bond in an</w:t>
      </w:r>
      <w:r w:rsidR="00AA6B0A" w:rsidRPr="007E1A19">
        <w:rPr>
          <w:rFonts w:cstheme="minorHAnsi"/>
        </w:rPr>
        <w:t xml:space="preserve"> aqueous environment because of spontaneous hydroly</w:t>
      </w:r>
      <w:r w:rsidR="002A4871" w:rsidRPr="007E1A19">
        <w:rPr>
          <w:rFonts w:cstheme="minorHAnsi"/>
        </w:rPr>
        <w:t xml:space="preserve">sis. </w:t>
      </w:r>
      <w:r w:rsidR="00F04CD2" w:rsidRPr="007E1A19">
        <w:rPr>
          <w:rFonts w:cstheme="minorHAnsi"/>
        </w:rPr>
        <w:t>Changing the phosphine</w:t>
      </w:r>
      <w:r w:rsidR="00F4681B" w:rsidRPr="007E1A19">
        <w:rPr>
          <w:rFonts w:cstheme="minorHAnsi"/>
        </w:rPr>
        <w:t xml:space="preserve"> </w:t>
      </w:r>
      <w:r w:rsidR="00B83205" w:rsidRPr="007E1A19">
        <w:rPr>
          <w:rFonts w:cstheme="minorHAnsi"/>
        </w:rPr>
        <w:t xml:space="preserve">to include an "electrophilic trap" that enabled rearrangement to a stable structure </w:t>
      </w:r>
      <w:r w:rsidR="00F04CD2" w:rsidRPr="007E1A19">
        <w:rPr>
          <w:rFonts w:cstheme="minorHAnsi"/>
        </w:rPr>
        <w:t xml:space="preserve">prevented this and </w:t>
      </w:r>
      <w:r w:rsidR="00CB4138" w:rsidRPr="007E1A19">
        <w:rPr>
          <w:rFonts w:cstheme="minorHAnsi"/>
        </w:rPr>
        <w:t>uncovered</w:t>
      </w:r>
      <w:r w:rsidR="00F04CD2" w:rsidRPr="007E1A19">
        <w:rPr>
          <w:rFonts w:cstheme="minorHAnsi"/>
        </w:rPr>
        <w:t xml:space="preserve"> a highly selective and biocompatible tool</w:t>
      </w:r>
      <w:r w:rsidR="008A6C7E" w:rsidRPr="007E1A19">
        <w:rPr>
          <w:rFonts w:cstheme="minorHAnsi"/>
        </w:rPr>
        <w:t>, nowadays called the Staudinger ligation</w:t>
      </w:r>
      <w:r w:rsidR="00F04CD2" w:rsidRPr="007E1A19">
        <w:rPr>
          <w:rFonts w:cstheme="minorHAnsi"/>
        </w:rPr>
        <w:t>.</w:t>
      </w:r>
      <w:r w:rsidR="0074433D">
        <w:rPr>
          <w:rFonts w:cstheme="minorHAnsi"/>
          <w:vertAlign w:val="superscript"/>
        </w:rPr>
        <w:t>9</w:t>
      </w:r>
    </w:p>
    <w:p w14:paraId="149E5E5C" w14:textId="780FEBDE" w:rsidR="00AF6F89" w:rsidRPr="007E1A19" w:rsidRDefault="006F0019" w:rsidP="00E24FFE">
      <w:pPr>
        <w:bidi w:val="0"/>
        <w:jc w:val="both"/>
        <w:rPr>
          <w:rFonts w:cstheme="minorHAnsi"/>
        </w:rPr>
      </w:pPr>
      <w:r w:rsidRPr="007E1A19">
        <w:rPr>
          <w:rFonts w:cstheme="minorHAnsi"/>
        </w:rPr>
        <w:t xml:space="preserve">Bioorthogonal techniques complement strategies like genetic engineering and protein tags for many applications – drug development and delivery, expansion of the genetic code by incorporation of unnatural amino acids, </w:t>
      </w:r>
      <w:r w:rsidR="00644455" w:rsidRPr="007E1A19">
        <w:rPr>
          <w:rFonts w:cstheme="minorHAnsi"/>
        </w:rPr>
        <w:t>targeted protein degradation and cell imaging by tagging different kinds of target molecules.</w:t>
      </w:r>
      <w:r w:rsidR="00E24FFE" w:rsidRPr="007E1A19">
        <w:rPr>
          <w:rFonts w:cstheme="minorHAnsi"/>
        </w:rPr>
        <w:t xml:space="preserve"> </w:t>
      </w:r>
    </w:p>
    <w:p w14:paraId="5C59F264" w14:textId="5FB55990" w:rsidR="009C09F7" w:rsidRPr="007E1A19" w:rsidRDefault="009C09F7" w:rsidP="009C09F7">
      <w:pPr>
        <w:bidi w:val="0"/>
        <w:jc w:val="both"/>
        <w:rPr>
          <w:rFonts w:cstheme="minorHAnsi"/>
        </w:rPr>
      </w:pPr>
      <w:r w:rsidRPr="007E1A19">
        <w:rPr>
          <w:rFonts w:cstheme="minorHAnsi"/>
        </w:rPr>
        <w:t>In this work, I shall</w:t>
      </w:r>
      <w:r w:rsidR="0060707D" w:rsidRPr="007E1A19">
        <w:rPr>
          <w:rFonts w:cstheme="minorHAnsi"/>
        </w:rPr>
        <w:t xml:space="preserve"> summarize the recent advances </w:t>
      </w:r>
      <w:r w:rsidR="004B48D5" w:rsidRPr="007E1A19">
        <w:rPr>
          <w:rFonts w:cstheme="minorHAnsi"/>
        </w:rPr>
        <w:t xml:space="preserve">in olefin metathesis in the context of bioorthogonal chemistry </w:t>
      </w:r>
      <w:r w:rsidR="0060707D" w:rsidRPr="007E1A19">
        <w:rPr>
          <w:rFonts w:cstheme="minorHAnsi"/>
        </w:rPr>
        <w:t>and focus o</w:t>
      </w:r>
      <w:r w:rsidR="004B48D5" w:rsidRPr="007E1A19">
        <w:rPr>
          <w:rFonts w:cstheme="minorHAnsi"/>
        </w:rPr>
        <w:t>n</w:t>
      </w:r>
      <w:r w:rsidR="003C6BD6" w:rsidRPr="007E1A19">
        <w:rPr>
          <w:rFonts w:cstheme="minorHAnsi"/>
        </w:rPr>
        <w:t xml:space="preserve"> the techniques and catalysts used to progress from reactions in aqueous media</w:t>
      </w:r>
      <w:r w:rsidR="004B48D5" w:rsidRPr="007E1A19">
        <w:rPr>
          <w:rFonts w:cstheme="minorHAnsi"/>
        </w:rPr>
        <w:t xml:space="preserve"> </w:t>
      </w:r>
      <w:r w:rsidR="00B24414" w:rsidRPr="007E1A19">
        <w:rPr>
          <w:rFonts w:cstheme="minorHAnsi"/>
        </w:rPr>
        <w:t>to metathesis in living cells (in-vivo).</w:t>
      </w:r>
    </w:p>
    <w:p w14:paraId="5A57480D" w14:textId="61F9747F" w:rsidR="006E4485" w:rsidRPr="007E1A19" w:rsidRDefault="006E4485" w:rsidP="00591C6A">
      <w:pPr>
        <w:pStyle w:val="Heading1"/>
        <w:rPr>
          <w:rFonts w:cstheme="minorHAnsi"/>
        </w:rPr>
      </w:pPr>
      <w:r w:rsidRPr="007E1A19">
        <w:rPr>
          <w:rFonts w:cstheme="minorHAnsi"/>
        </w:rPr>
        <w:t>Body</w:t>
      </w:r>
    </w:p>
    <w:p w14:paraId="61740D36" w14:textId="0228176C" w:rsidR="006E4485" w:rsidRPr="007D011B" w:rsidRDefault="0095607C" w:rsidP="002C25F4">
      <w:pPr>
        <w:pStyle w:val="Heading2"/>
        <w:rPr>
          <w:rFonts w:cstheme="minorHAnsi"/>
        </w:rPr>
      </w:pPr>
      <w:r w:rsidRPr="007D011B">
        <w:rPr>
          <w:rFonts w:cstheme="minorHAnsi"/>
        </w:rPr>
        <w:t xml:space="preserve">Use cases </w:t>
      </w:r>
      <w:r w:rsidR="00EA6B49" w:rsidRPr="007D011B">
        <w:rPr>
          <w:rFonts w:cstheme="minorHAnsi"/>
        </w:rPr>
        <w:t>for</w:t>
      </w:r>
      <w:r w:rsidR="006E4485" w:rsidRPr="007D011B">
        <w:rPr>
          <w:rFonts w:cstheme="minorHAnsi"/>
        </w:rPr>
        <w:t xml:space="preserve"> in-vivo metathesis</w:t>
      </w:r>
    </w:p>
    <w:p w14:paraId="116C7690" w14:textId="46103DCE" w:rsidR="00A540A3" w:rsidRPr="007E1A19" w:rsidRDefault="00A540A3" w:rsidP="00E44B36">
      <w:pPr>
        <w:bidi w:val="0"/>
        <w:jc w:val="both"/>
        <w:rPr>
          <w:rFonts w:cstheme="minorHAnsi"/>
        </w:rPr>
      </w:pPr>
      <w:r w:rsidRPr="007E1A19">
        <w:rPr>
          <w:rFonts w:cstheme="minorHAnsi"/>
        </w:rPr>
        <w:t xml:space="preserve">Although bioorthogonal </w:t>
      </w:r>
      <w:r w:rsidR="005E4B0B" w:rsidRPr="007E1A19">
        <w:rPr>
          <w:rFonts w:cstheme="minorHAnsi"/>
        </w:rPr>
        <w:t>chemistry</w:t>
      </w:r>
      <w:r w:rsidRPr="007E1A19">
        <w:rPr>
          <w:rFonts w:cstheme="minorHAnsi"/>
        </w:rPr>
        <w:t xml:space="preserve"> enabled significant progress in research and </w:t>
      </w:r>
      <w:r w:rsidR="00EA6B49">
        <w:rPr>
          <w:rFonts w:cstheme="minorHAnsi"/>
        </w:rPr>
        <w:t xml:space="preserve">was </w:t>
      </w:r>
      <w:r w:rsidRPr="007E1A19">
        <w:rPr>
          <w:rFonts w:cstheme="minorHAnsi"/>
        </w:rPr>
        <w:t xml:space="preserve">even used in certain </w:t>
      </w:r>
      <w:r w:rsidR="00EA6B49">
        <w:rPr>
          <w:rFonts w:cstheme="minorHAnsi"/>
        </w:rPr>
        <w:t>medical applications</w:t>
      </w:r>
      <w:r w:rsidRPr="007E1A19">
        <w:rPr>
          <w:rFonts w:cstheme="minorHAnsi"/>
        </w:rPr>
        <w:t>,</w:t>
      </w:r>
      <w:r w:rsidR="00EA6B49">
        <w:rPr>
          <w:rFonts w:cstheme="minorHAnsi"/>
          <w:vertAlign w:val="superscript"/>
        </w:rPr>
        <w:t>10</w:t>
      </w:r>
      <w:r w:rsidRPr="007E1A19">
        <w:rPr>
          <w:rFonts w:cstheme="minorHAnsi"/>
        </w:rPr>
        <w:t xml:space="preserve"> the reactions mentioned </w:t>
      </w:r>
      <w:r w:rsidR="00054048" w:rsidRPr="007E1A19">
        <w:rPr>
          <w:rFonts w:cstheme="minorHAnsi"/>
        </w:rPr>
        <w:t xml:space="preserve">in the section </w:t>
      </w:r>
      <w:r w:rsidRPr="007E1A19">
        <w:rPr>
          <w:rFonts w:cstheme="minorHAnsi"/>
        </w:rPr>
        <w:t xml:space="preserve">above have a limited scope of reactants and products – most additions involve azides, nitrogen heterocycles or alkynes and the </w:t>
      </w:r>
      <w:r w:rsidR="00A86676" w:rsidRPr="007E1A19">
        <w:rPr>
          <w:rFonts w:cstheme="minorHAnsi"/>
        </w:rPr>
        <w:t>formation</w:t>
      </w:r>
      <w:r w:rsidRPr="007E1A19">
        <w:rPr>
          <w:rFonts w:cstheme="minorHAnsi"/>
        </w:rPr>
        <w:t xml:space="preserve"> </w:t>
      </w:r>
      <w:r w:rsidR="00A86676" w:rsidRPr="007E1A19">
        <w:rPr>
          <w:rFonts w:cstheme="minorHAnsi"/>
        </w:rPr>
        <w:t>of amide or similar heteroatom-containing bonds.</w:t>
      </w:r>
      <w:r w:rsidR="00AD766F">
        <w:rPr>
          <w:rFonts w:cstheme="minorHAnsi"/>
          <w:vertAlign w:val="superscript"/>
        </w:rPr>
        <w:t>8</w:t>
      </w:r>
      <w:r w:rsidR="00A86676" w:rsidRPr="007E1A19">
        <w:rPr>
          <w:rFonts w:cstheme="minorHAnsi"/>
        </w:rPr>
        <w:t xml:space="preserve"> </w:t>
      </w:r>
      <w:r w:rsidR="004B5C43" w:rsidRPr="007E1A19">
        <w:rPr>
          <w:rFonts w:cstheme="minorHAnsi"/>
        </w:rPr>
        <w:t>T</w:t>
      </w:r>
      <w:r w:rsidR="00A86676" w:rsidRPr="007E1A19">
        <w:rPr>
          <w:rFonts w:cstheme="minorHAnsi"/>
        </w:rPr>
        <w:t>hese</w:t>
      </w:r>
      <w:r w:rsidR="005C0228" w:rsidRPr="007E1A19">
        <w:rPr>
          <w:rFonts w:cstheme="minorHAnsi"/>
        </w:rPr>
        <w:t xml:space="preserve"> can be useful in biological contexts,</w:t>
      </w:r>
      <w:r w:rsidR="004B5C43" w:rsidRPr="007E1A19">
        <w:rPr>
          <w:rFonts w:cstheme="minorHAnsi"/>
        </w:rPr>
        <w:t xml:space="preserve"> but</w:t>
      </w:r>
      <w:r w:rsidR="005C0228" w:rsidRPr="007E1A19">
        <w:rPr>
          <w:rFonts w:cstheme="minorHAnsi"/>
        </w:rPr>
        <w:t xml:space="preserve"> there is still a need for </w:t>
      </w:r>
      <w:r w:rsidR="003C6BD6" w:rsidRPr="007E1A19">
        <w:rPr>
          <w:rFonts w:cstheme="minorHAnsi"/>
        </w:rPr>
        <w:t>reactions that create a new carbon backbone</w:t>
      </w:r>
      <w:r w:rsidR="005C0228" w:rsidRPr="007E1A19">
        <w:rPr>
          <w:rFonts w:cstheme="minorHAnsi"/>
        </w:rPr>
        <w:t>.</w:t>
      </w:r>
    </w:p>
    <w:p w14:paraId="6B615555" w14:textId="1341B3CA" w:rsidR="005C0228" w:rsidRPr="007E1A19" w:rsidRDefault="005C0228" w:rsidP="003C6BD6">
      <w:pPr>
        <w:bidi w:val="0"/>
        <w:jc w:val="both"/>
        <w:rPr>
          <w:rFonts w:cstheme="minorHAnsi"/>
        </w:rPr>
      </w:pPr>
      <w:r w:rsidRPr="007E1A19">
        <w:rPr>
          <w:rFonts w:cstheme="minorHAnsi"/>
        </w:rPr>
        <w:t>Olefin metathesis can be a valuable tool in this endeavor – its versatility enables synthesis of many biologic</w:t>
      </w:r>
      <w:r w:rsidR="00757573">
        <w:rPr>
          <w:rFonts w:cstheme="minorHAnsi"/>
        </w:rPr>
        <w:t>al</w:t>
      </w:r>
      <w:r w:rsidRPr="007E1A19">
        <w:rPr>
          <w:rFonts w:cstheme="minorHAnsi"/>
        </w:rPr>
        <w:t xml:space="preserve"> and biologically reactive molecules, such as amino acids, peptides, proteins, sugars, lipids nucleic acids and drugs.</w:t>
      </w:r>
      <w:r w:rsidR="00CE0AD4" w:rsidRPr="007E1A19">
        <w:rPr>
          <w:rFonts w:cstheme="minorHAnsi"/>
        </w:rPr>
        <w:t xml:space="preserve"> A couple of the researched and proposed usages are hereby presented.</w:t>
      </w:r>
    </w:p>
    <w:p w14:paraId="26E08C63" w14:textId="59544BCC" w:rsidR="008749B1" w:rsidRPr="007E1A19" w:rsidRDefault="008749B1" w:rsidP="00B24414">
      <w:pPr>
        <w:bidi w:val="0"/>
        <w:jc w:val="both"/>
        <w:rPr>
          <w:rFonts w:cstheme="minorHAnsi"/>
        </w:rPr>
      </w:pPr>
      <w:r w:rsidRPr="007E1A19">
        <w:rPr>
          <w:rFonts w:cstheme="minorHAnsi"/>
        </w:rPr>
        <w:t>Synthesis and modification of proteins is</w:t>
      </w:r>
      <w:r w:rsidR="00932B9C" w:rsidRPr="007E1A19">
        <w:rPr>
          <w:rFonts w:cstheme="minorHAnsi"/>
        </w:rPr>
        <w:t xml:space="preserve"> one of the best</w:t>
      </w:r>
      <w:r w:rsidR="001A69C0" w:rsidRPr="007E1A19">
        <w:rPr>
          <w:rFonts w:cstheme="minorHAnsi"/>
        </w:rPr>
        <w:t xml:space="preserve"> </w:t>
      </w:r>
      <w:r w:rsidR="00932B9C" w:rsidRPr="007E1A19">
        <w:rPr>
          <w:rFonts w:cstheme="minorHAnsi"/>
        </w:rPr>
        <w:t>studied</w:t>
      </w:r>
      <w:r w:rsidR="00101630" w:rsidRPr="007E1A19">
        <w:rPr>
          <w:rFonts w:cstheme="minorHAnsi"/>
        </w:rPr>
        <w:t xml:space="preserve"> applications of bioorthogonal olefin metathesis.</w:t>
      </w:r>
      <w:r w:rsidR="00950801" w:rsidRPr="007E1A19">
        <w:rPr>
          <w:rFonts w:cstheme="minorHAnsi"/>
        </w:rPr>
        <w:t xml:space="preserve"> Not only can metathesis catalyze the formation of a protein similar to one found in nature, but through a careful choice of the reacting residues, the synthesized protein can be improved in terms of stability and ligand affinity in comparison to the "natural" form. For example</w:t>
      </w:r>
      <w:r w:rsidR="00EE3E5B" w:rsidRPr="007E1A19">
        <w:rPr>
          <w:rFonts w:cstheme="minorHAnsi"/>
        </w:rPr>
        <w:t>, when a</w:t>
      </w:r>
      <w:r w:rsidR="003612E7" w:rsidRPr="007E1A19">
        <w:rPr>
          <w:rFonts w:cstheme="minorHAnsi"/>
        </w:rPr>
        <w:t>n ethylene bridge replaces</w:t>
      </w:r>
      <w:r w:rsidR="00F30B4D" w:rsidRPr="007E1A19">
        <w:rPr>
          <w:rFonts w:cstheme="minorHAnsi"/>
        </w:rPr>
        <w:t xml:space="preserve"> the disulfide bond in protein this can result in greater conformational rigidity and stability. A </w:t>
      </w:r>
      <w:commentRangeStart w:id="2"/>
      <w:r w:rsidR="00F30B4D" w:rsidRPr="007E1A19">
        <w:rPr>
          <w:rFonts w:cstheme="minorHAnsi"/>
        </w:rPr>
        <w:t xml:space="preserve">study </w:t>
      </w:r>
      <w:commentRangeEnd w:id="2"/>
      <w:r w:rsidR="00E60C05" w:rsidRPr="007E1A19">
        <w:rPr>
          <w:rStyle w:val="CommentReference"/>
          <w:rFonts w:cstheme="minorHAnsi"/>
        </w:rPr>
        <w:commentReference w:id="2"/>
      </w:r>
      <w:r w:rsidR="00F30B4D" w:rsidRPr="007E1A19">
        <w:rPr>
          <w:rFonts w:cstheme="minorHAnsi"/>
        </w:rPr>
        <w:t>comparing the activity and half-lives of oxytocin agonists and antagonists with the</w:t>
      </w:r>
      <w:r w:rsidR="0029574A" w:rsidRPr="007E1A19">
        <w:rPr>
          <w:rFonts w:cstheme="minorHAnsi"/>
        </w:rPr>
        <w:t>se</w:t>
      </w:r>
      <w:r w:rsidR="00F30B4D" w:rsidRPr="007E1A19">
        <w:rPr>
          <w:rFonts w:cstheme="minorHAnsi"/>
        </w:rPr>
        <w:t xml:space="preserve"> "dicarba analogues"</w:t>
      </w:r>
      <w:r w:rsidR="00AE16F8" w:rsidRPr="007E1A19">
        <w:rPr>
          <w:rFonts w:cstheme="minorHAnsi"/>
        </w:rPr>
        <w:t xml:space="preserve">, that were </w:t>
      </w:r>
      <w:r w:rsidR="00F30B4D" w:rsidRPr="007E1A19">
        <w:rPr>
          <w:rFonts w:cstheme="minorHAnsi"/>
        </w:rPr>
        <w:t>synthesized through RCM</w:t>
      </w:r>
      <w:r w:rsidR="00AE16F8" w:rsidRPr="007E1A19">
        <w:rPr>
          <w:rFonts w:cstheme="minorHAnsi"/>
        </w:rPr>
        <w:t>,</w:t>
      </w:r>
      <w:r w:rsidR="00F30B4D" w:rsidRPr="007E1A19">
        <w:rPr>
          <w:rFonts w:cstheme="minorHAnsi"/>
        </w:rPr>
        <w:t xml:space="preserve"> found that the </w:t>
      </w:r>
      <w:r w:rsidR="0026074E" w:rsidRPr="007E1A19">
        <w:rPr>
          <w:rFonts w:cstheme="minorHAnsi"/>
        </w:rPr>
        <w:t>substitution</w:t>
      </w:r>
      <w:r w:rsidR="00F30B4D" w:rsidRPr="007E1A19">
        <w:rPr>
          <w:rFonts w:cstheme="minorHAnsi"/>
        </w:rPr>
        <w:t xml:space="preserve"> increases the half-life while retaining the biological activity of this peptide hormone.</w:t>
      </w:r>
      <w:r w:rsidR="00E86002">
        <w:rPr>
          <w:rFonts w:cstheme="minorHAnsi"/>
          <w:vertAlign w:val="superscript"/>
        </w:rPr>
        <w:t>11</w:t>
      </w:r>
    </w:p>
    <w:p w14:paraId="4C51B7E8" w14:textId="6B0670D5" w:rsidR="00F658D0" w:rsidRPr="0088543F" w:rsidRDefault="00F658D0" w:rsidP="00F658D0">
      <w:pPr>
        <w:bidi w:val="0"/>
        <w:jc w:val="both"/>
        <w:rPr>
          <w:rFonts w:cstheme="minorHAnsi"/>
        </w:rPr>
      </w:pPr>
      <w:r w:rsidRPr="007E1A19">
        <w:rPr>
          <w:rFonts w:cstheme="minorHAnsi"/>
        </w:rPr>
        <w:t>Post-translational modifications</w:t>
      </w:r>
      <w:r w:rsidR="00306DA9" w:rsidRPr="007E1A19">
        <w:rPr>
          <w:rFonts w:cstheme="minorHAnsi"/>
        </w:rPr>
        <w:t xml:space="preserve"> can alter proteins' stability, lifecycle and characteristics, and are vital to their function. Therefore, changing them through metathesis is another effective way to modulate biological activity. </w:t>
      </w:r>
      <w:r w:rsidR="00961C39" w:rsidRPr="007E1A19">
        <w:rPr>
          <w:rFonts w:cstheme="minorHAnsi"/>
        </w:rPr>
        <w:t>Histone acetylation is a well-known modification that regulates gene expression.</w:t>
      </w:r>
      <w:r w:rsidR="000D1372">
        <w:rPr>
          <w:rFonts w:cstheme="minorHAnsi"/>
          <w:vertAlign w:val="superscript"/>
        </w:rPr>
        <w:t>12</w:t>
      </w:r>
      <w:r w:rsidR="007B5187" w:rsidRPr="007E1A19">
        <w:rPr>
          <w:rFonts w:cstheme="minorHAnsi"/>
        </w:rPr>
        <w:t xml:space="preserve"> This modification was successfully mimicked by cross-metathesis on an alkene-bearing histone and even</w:t>
      </w:r>
      <w:r w:rsidR="00284D89" w:rsidRPr="007E1A19">
        <w:rPr>
          <w:rFonts w:cstheme="minorHAnsi"/>
        </w:rPr>
        <w:t xml:space="preserve"> recognized by an antibody that naturally binds to this epigenetic marker.</w:t>
      </w:r>
      <w:r w:rsidR="00437388" w:rsidRPr="007E1A19">
        <w:rPr>
          <w:rFonts w:cstheme="minorHAnsi"/>
        </w:rPr>
        <w:t xml:space="preserve"> Next, the acetyl group was removed by elimination to restore the alkene. This unique "write-read-erase" cycle, though harder to perform in a living cell, </w:t>
      </w:r>
      <w:r w:rsidR="00743A1E" w:rsidRPr="007E1A19">
        <w:rPr>
          <w:rFonts w:cstheme="minorHAnsi"/>
        </w:rPr>
        <w:t>is a prime example of the flexibility and switch mechanism metathesis reactions enable.</w:t>
      </w:r>
      <w:r w:rsidR="0088543F">
        <w:rPr>
          <w:rFonts w:cstheme="minorHAnsi"/>
          <w:vertAlign w:val="superscript"/>
        </w:rPr>
        <w:t>13</w:t>
      </w:r>
    </w:p>
    <w:p w14:paraId="6B8F58F6" w14:textId="4356DFDB" w:rsidR="00361D54" w:rsidRPr="007E1A19" w:rsidRDefault="00602E0B" w:rsidP="00602E0B">
      <w:pPr>
        <w:bidi w:val="0"/>
        <w:jc w:val="both"/>
        <w:rPr>
          <w:rFonts w:cstheme="minorHAnsi"/>
        </w:rPr>
      </w:pPr>
      <w:r w:rsidRPr="007E1A19">
        <w:rPr>
          <w:rFonts w:cstheme="minorHAnsi"/>
        </w:rPr>
        <w:t xml:space="preserve">Another </w:t>
      </w:r>
      <w:r w:rsidR="00361D54" w:rsidRPr="007E1A19">
        <w:rPr>
          <w:rFonts w:cstheme="minorHAnsi"/>
        </w:rPr>
        <w:t>DNA</w:t>
      </w:r>
      <w:r w:rsidRPr="007E1A19">
        <w:rPr>
          <w:rFonts w:cstheme="minorHAnsi"/>
        </w:rPr>
        <w:t xml:space="preserve">-related metathesis was reported </w:t>
      </w:r>
      <w:r w:rsidR="00D73DF8" w:rsidRPr="007E1A19">
        <w:rPr>
          <w:rFonts w:cstheme="minorHAnsi"/>
        </w:rPr>
        <w:t xml:space="preserve">for the formation of building blocks for DNA libraries – a technology for the identification of small molecules. A ruthenium NHC catalyst </w:t>
      </w:r>
      <w:r w:rsidR="00D73DF8" w:rsidRPr="007E1A19">
        <w:rPr>
          <w:rFonts w:cstheme="minorHAnsi"/>
        </w:rPr>
        <w:lastRenderedPageBreak/>
        <w:t>used in excess managed to catalyze both CM and RCM on substrates bound to an oligonucleotide backbone.</w:t>
      </w:r>
      <w:r w:rsidR="00761461">
        <w:rPr>
          <w:rFonts w:cstheme="minorHAnsi"/>
          <w:vertAlign w:val="superscript"/>
        </w:rPr>
        <w:t>14</w:t>
      </w:r>
      <w:r w:rsidR="00EE3ACF" w:rsidRPr="007E1A19">
        <w:rPr>
          <w:rFonts w:cstheme="minorHAnsi"/>
        </w:rPr>
        <w:t xml:space="preserve"> </w:t>
      </w:r>
      <w:r w:rsidR="000517E3" w:rsidRPr="007E1A19">
        <w:rPr>
          <w:rFonts w:cstheme="minorHAnsi"/>
        </w:rPr>
        <w:t>Catalysis on nucleic acids themselves was demonstrated for the nucleoside uridine, which was successfully dimerized using an anionic CAAC catalyst</w:t>
      </w:r>
      <w:r w:rsidR="00E714BE" w:rsidRPr="007E1A19">
        <w:rPr>
          <w:rFonts w:cstheme="minorHAnsi"/>
        </w:rPr>
        <w:t>.</w:t>
      </w:r>
      <w:r w:rsidR="002D6079" w:rsidRPr="007E1A19">
        <w:rPr>
          <w:rFonts w:cstheme="minorHAnsi"/>
          <w:vertAlign w:val="superscript"/>
        </w:rPr>
        <w:t>1</w:t>
      </w:r>
      <w:r w:rsidR="007547B2">
        <w:rPr>
          <w:rFonts w:cstheme="minorHAnsi"/>
          <w:vertAlign w:val="superscript"/>
        </w:rPr>
        <w:t>5</w:t>
      </w:r>
      <w:r w:rsidR="000517E3" w:rsidRPr="007E1A19">
        <w:rPr>
          <w:rFonts w:cstheme="minorHAnsi"/>
        </w:rPr>
        <w:t xml:space="preserve"> The ability to modify DNA</w:t>
      </w:r>
      <w:r w:rsidR="00361A5D" w:rsidRPr="007E1A19">
        <w:rPr>
          <w:rFonts w:cstheme="minorHAnsi"/>
        </w:rPr>
        <w:t xml:space="preserve"> </w:t>
      </w:r>
      <w:r w:rsidR="000517E3" w:rsidRPr="007E1A19">
        <w:rPr>
          <w:rFonts w:cstheme="minorHAnsi"/>
        </w:rPr>
        <w:t xml:space="preserve">and </w:t>
      </w:r>
      <w:r w:rsidR="00361A5D" w:rsidRPr="007E1A19">
        <w:rPr>
          <w:rFonts w:cstheme="minorHAnsi"/>
        </w:rPr>
        <w:t>DNA</w:t>
      </w:r>
      <w:r w:rsidR="000517E3" w:rsidRPr="007E1A19">
        <w:rPr>
          <w:rFonts w:cstheme="minorHAnsi"/>
        </w:rPr>
        <w:t>-bonding molecules can be used to regulate genes, identify mutations and detect gene expression.</w:t>
      </w:r>
    </w:p>
    <w:p w14:paraId="2384A8EA" w14:textId="366AE383" w:rsidR="00361A5D" w:rsidRPr="007E1A19" w:rsidRDefault="00361A5D" w:rsidP="00953BD1">
      <w:pPr>
        <w:bidi w:val="0"/>
        <w:jc w:val="both"/>
        <w:rPr>
          <w:rFonts w:cstheme="minorHAnsi"/>
        </w:rPr>
      </w:pPr>
      <w:r w:rsidRPr="007E1A19">
        <w:rPr>
          <w:rFonts w:cstheme="minorHAnsi"/>
        </w:rPr>
        <w:t xml:space="preserve">Ring-closing metathesis was also applied to RNA dinucleotides, in order to increase the steric bulk of the RNA and </w:t>
      </w:r>
      <w:r w:rsidR="00953BD1" w:rsidRPr="007E1A19">
        <w:rPr>
          <w:rFonts w:cstheme="minorHAnsi"/>
        </w:rPr>
        <w:t>control its secondary structure.</w:t>
      </w:r>
      <w:r w:rsidR="00D643A4">
        <w:rPr>
          <w:rFonts w:cstheme="minorHAnsi"/>
          <w:vertAlign w:val="superscript"/>
        </w:rPr>
        <w:t>16</w:t>
      </w:r>
      <w:r w:rsidR="00953BD1" w:rsidRPr="007E1A19">
        <w:rPr>
          <w:rFonts w:cstheme="minorHAnsi"/>
        </w:rPr>
        <w:t xml:space="preserve"> The purpose of the study utilizing this reaction was to create a conformationally restricted oligonucleotide, but a similar reaction design may also be used to enhance three-dimensional folding or </w:t>
      </w:r>
      <w:r w:rsidR="00363AA4">
        <w:rPr>
          <w:rFonts w:cstheme="minorHAnsi"/>
        </w:rPr>
        <w:t>control</w:t>
      </w:r>
      <w:r w:rsidR="00953BD1" w:rsidRPr="007E1A19">
        <w:rPr>
          <w:rFonts w:cstheme="minorHAnsi"/>
        </w:rPr>
        <w:t xml:space="preserve"> the specific structure of the RNA, to </w:t>
      </w:r>
      <w:r w:rsidR="00363AA4">
        <w:rPr>
          <w:rFonts w:cstheme="minorHAnsi"/>
        </w:rPr>
        <w:t>change</w:t>
      </w:r>
      <w:r w:rsidR="00953BD1" w:rsidRPr="007E1A19">
        <w:rPr>
          <w:rFonts w:cstheme="minorHAnsi"/>
        </w:rPr>
        <w:t xml:space="preserve"> its affinity and reactivity.</w:t>
      </w:r>
    </w:p>
    <w:p w14:paraId="58EB73C1" w14:textId="5532EFE1" w:rsidR="00361D54" w:rsidRDefault="00320280" w:rsidP="009054DC">
      <w:pPr>
        <w:bidi w:val="0"/>
        <w:jc w:val="both"/>
        <w:rPr>
          <w:rFonts w:cstheme="minorHAnsi"/>
        </w:rPr>
      </w:pPr>
      <w:r w:rsidRPr="007E1A19">
        <w:rPr>
          <w:rFonts w:cstheme="minorHAnsi"/>
        </w:rPr>
        <w:t xml:space="preserve">Metathesis </w:t>
      </w:r>
      <w:r w:rsidR="00F31FF5" w:rsidRPr="007E1A19">
        <w:rPr>
          <w:rFonts w:cstheme="minorHAnsi"/>
        </w:rPr>
        <w:t xml:space="preserve">in-vivo can be a valuable tool in drug delivery, as </w:t>
      </w:r>
      <w:r w:rsidR="00D2477B" w:rsidRPr="007E1A19">
        <w:rPr>
          <w:rFonts w:cstheme="minorHAnsi"/>
        </w:rPr>
        <w:t>the</w:t>
      </w:r>
      <w:r w:rsidR="00F31FF5" w:rsidRPr="007E1A19">
        <w:rPr>
          <w:rFonts w:cstheme="minorHAnsi"/>
        </w:rPr>
        <w:t xml:space="preserve"> bond forming or breaking process can liberate bioactive molecules from a cage in the required tissue or microenvironment. </w:t>
      </w:r>
      <w:r w:rsidR="00C07219" w:rsidRPr="007E1A19">
        <w:rPr>
          <w:rFonts w:cstheme="minorHAnsi"/>
        </w:rPr>
        <w:t xml:space="preserve">A study </w:t>
      </w:r>
      <w:r w:rsidR="008E3E96" w:rsidRPr="007E1A19">
        <w:rPr>
          <w:rFonts w:cstheme="minorHAnsi"/>
        </w:rPr>
        <w:t xml:space="preserve">of virus-like particles as carrier molecules for peptide drugs </w:t>
      </w:r>
      <w:r w:rsidR="004C6F3D">
        <w:rPr>
          <w:rFonts w:cstheme="minorHAnsi"/>
        </w:rPr>
        <w:t>involved</w:t>
      </w:r>
      <w:r w:rsidR="008E3E96" w:rsidRPr="007E1A19">
        <w:rPr>
          <w:rFonts w:cstheme="minorHAnsi"/>
        </w:rPr>
        <w:t xml:space="preserve"> the use of ROMP as the </w:t>
      </w:r>
      <w:r w:rsidR="00D2477B" w:rsidRPr="007E1A19">
        <w:rPr>
          <w:rFonts w:cstheme="minorHAnsi"/>
        </w:rPr>
        <w:t>uncaging</w:t>
      </w:r>
      <w:r w:rsidR="008E3E96" w:rsidRPr="007E1A19">
        <w:rPr>
          <w:rFonts w:cstheme="minorHAnsi"/>
        </w:rPr>
        <w:t xml:space="preserve"> process. The particles were functionalized with NHS-activated norbor</w:t>
      </w:r>
      <w:r w:rsidR="00CC7CBB">
        <w:rPr>
          <w:rFonts w:cstheme="minorHAnsi"/>
        </w:rPr>
        <w:t>n</w:t>
      </w:r>
      <w:r w:rsidR="008E3E96" w:rsidRPr="007E1A19">
        <w:rPr>
          <w:rFonts w:cstheme="minorHAnsi"/>
        </w:rPr>
        <w:t>ene, and so a ROMP reaction tha</w:t>
      </w:r>
      <w:r w:rsidR="00F56F3F" w:rsidRPr="007E1A19">
        <w:rPr>
          <w:rFonts w:cstheme="minorHAnsi"/>
        </w:rPr>
        <w:t>t</w:t>
      </w:r>
      <w:r w:rsidR="008E3E96" w:rsidRPr="007E1A19">
        <w:rPr>
          <w:rFonts w:cstheme="minorHAnsi"/>
        </w:rPr>
        <w:t xml:space="preserve"> created a bond between two norbor</w:t>
      </w:r>
      <w:r w:rsidR="00CC7CBB">
        <w:rPr>
          <w:rFonts w:cstheme="minorHAnsi"/>
        </w:rPr>
        <w:t>n</w:t>
      </w:r>
      <w:r w:rsidR="008E3E96" w:rsidRPr="007E1A19">
        <w:rPr>
          <w:rFonts w:cstheme="minorHAnsi"/>
        </w:rPr>
        <w:t>ene molecules drove the disassembly of the vesicle and release of the cargo peptide</w:t>
      </w:r>
      <w:r w:rsidR="00CC7CBB">
        <w:rPr>
          <w:rFonts w:cstheme="minorHAnsi"/>
        </w:rPr>
        <w:t xml:space="preserve"> </w:t>
      </w:r>
      <w:r w:rsidR="008E3E96" w:rsidRPr="007E1A19">
        <w:rPr>
          <w:rFonts w:cstheme="minorHAnsi"/>
        </w:rPr>
        <w:t>.</w:t>
      </w:r>
      <w:r w:rsidR="0004426F">
        <w:rPr>
          <w:rFonts w:cstheme="minorHAnsi"/>
          <w:vertAlign w:val="superscript"/>
        </w:rPr>
        <w:t>17</w:t>
      </w:r>
      <w:r w:rsidR="00BB77D2" w:rsidRPr="007E1A19">
        <w:rPr>
          <w:rFonts w:cstheme="minorHAnsi"/>
        </w:rPr>
        <w:t xml:space="preserve"> This generic mechanism may be used for other types of drugs and for other vesicles, as long as they can bind metathesis substrates.</w:t>
      </w:r>
    </w:p>
    <w:p w14:paraId="6B3FA4CE" w14:textId="7E6C09D1" w:rsidR="00CC7CBB" w:rsidRDefault="00CC7CBB" w:rsidP="00CC7CBB">
      <w:pPr>
        <w:bidi w:val="0"/>
        <w:jc w:val="both"/>
        <w:rPr>
          <w:rFonts w:cstheme="minorHAnsi"/>
        </w:rPr>
      </w:pPr>
      <w:r w:rsidRPr="00CC7CBB">
        <w:rPr>
          <w:rFonts w:cstheme="minorHAnsi"/>
        </w:rPr>
        <w:drawing>
          <wp:inline distT="0" distB="0" distL="0" distR="0" wp14:anchorId="557DC40F" wp14:editId="2A718A0C">
            <wp:extent cx="5093155" cy="1933388"/>
            <wp:effectExtent l="0" t="0" r="0" b="0"/>
            <wp:docPr id="1993633852" name="Picture 1" descr="A diagram of a molec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633852" name="Picture 1" descr="A diagram of a molecule&#10;&#10;Description automatically generated"/>
                    <pic:cNvPicPr/>
                  </pic:nvPicPr>
                  <pic:blipFill>
                    <a:blip r:embed="rId17"/>
                    <a:stretch>
                      <a:fillRect/>
                    </a:stretch>
                  </pic:blipFill>
                  <pic:spPr>
                    <a:xfrm>
                      <a:off x="0" y="0"/>
                      <a:ext cx="5106814" cy="1938573"/>
                    </a:xfrm>
                    <a:prstGeom prst="rect">
                      <a:avLst/>
                    </a:prstGeom>
                  </pic:spPr>
                </pic:pic>
              </a:graphicData>
            </a:graphic>
          </wp:inline>
        </w:drawing>
      </w:r>
      <w:r w:rsidRPr="00CC7CBB">
        <w:rPr>
          <w:rFonts w:cstheme="minorHAnsi"/>
          <w:b/>
          <w:bCs/>
          <w:sz w:val="20"/>
          <w:szCs w:val="20"/>
        </w:rPr>
        <w:t>Figure 3</w:t>
      </w:r>
      <w:r w:rsidRPr="00CC7CBB">
        <w:rPr>
          <w:rFonts w:cstheme="minorHAnsi"/>
          <w:sz w:val="20"/>
          <w:szCs w:val="20"/>
        </w:rPr>
        <w:t xml:space="preserve"> Particle disassembly driven by ROMP reaction for drug delivery.</w:t>
      </w:r>
      <w:r w:rsidRPr="00CC7CBB">
        <w:rPr>
          <w:rFonts w:cstheme="minorHAnsi"/>
          <w:sz w:val="20"/>
          <w:szCs w:val="20"/>
          <w:vertAlign w:val="superscript"/>
        </w:rPr>
        <w:t>17</w:t>
      </w:r>
      <w:r w:rsidRPr="00CC7CBB">
        <w:rPr>
          <w:rFonts w:cstheme="minorHAnsi"/>
          <w:sz w:val="20"/>
          <w:szCs w:val="20"/>
        </w:rPr>
        <w:t xml:space="preserve"> </w:t>
      </w:r>
    </w:p>
    <w:p w14:paraId="12F0D985" w14:textId="77777777" w:rsidR="00CC7CBB" w:rsidRPr="007E1A19" w:rsidRDefault="00CC7CBB" w:rsidP="00CC7CBB">
      <w:pPr>
        <w:bidi w:val="0"/>
        <w:jc w:val="both"/>
        <w:rPr>
          <w:rFonts w:cstheme="minorHAnsi"/>
        </w:rPr>
      </w:pPr>
    </w:p>
    <w:p w14:paraId="4066E1F3" w14:textId="584C4090" w:rsidR="002761A0" w:rsidRPr="007E1A19" w:rsidRDefault="002761A0" w:rsidP="002761A0">
      <w:pPr>
        <w:bidi w:val="0"/>
        <w:jc w:val="both"/>
        <w:rPr>
          <w:rFonts w:cstheme="minorHAnsi"/>
        </w:rPr>
      </w:pPr>
      <w:r w:rsidRPr="007E1A19">
        <w:rPr>
          <w:rFonts w:cstheme="minorHAnsi"/>
        </w:rPr>
        <w:t xml:space="preserve">Instead of protecting the bioactive compound of a drug in a cage, </w:t>
      </w:r>
      <w:r w:rsidR="0054582A" w:rsidRPr="007E1A19">
        <w:rPr>
          <w:rFonts w:cstheme="minorHAnsi"/>
        </w:rPr>
        <w:t xml:space="preserve">drugs can be administered in their inactive form – prodrug – and then converted to the bioactive form </w:t>
      </w:r>
      <w:r w:rsidR="00AA4853" w:rsidRPr="007E1A19">
        <w:rPr>
          <w:rFonts w:cstheme="minorHAnsi"/>
        </w:rPr>
        <w:t>inside the body, in the target tissu</w:t>
      </w:r>
      <w:r w:rsidR="00BB10DC" w:rsidRPr="007E1A19">
        <w:rPr>
          <w:rFonts w:cstheme="minorHAnsi"/>
        </w:rPr>
        <w:t>e. This approach can both minimize side effects, because the active drug will not reach unnecessary tissues</w:t>
      </w:r>
      <w:r w:rsidR="004B48D1" w:rsidRPr="007E1A19">
        <w:rPr>
          <w:rFonts w:cstheme="minorHAnsi"/>
        </w:rPr>
        <w:t xml:space="preserve">, and </w:t>
      </w:r>
      <w:r w:rsidR="007F1019" w:rsidRPr="007E1A19">
        <w:rPr>
          <w:rFonts w:cstheme="minorHAnsi"/>
        </w:rPr>
        <w:t>increase the activity, because the drug will only act in the target tissue or cells.</w:t>
      </w:r>
      <w:r w:rsidR="007B50CE" w:rsidRPr="007E1A19">
        <w:rPr>
          <w:rFonts w:cstheme="minorHAnsi"/>
        </w:rPr>
        <w:t xml:space="preserve"> Olefin metathesis is especially suitable for such syntheses because it changes the carbon backbone of a </w:t>
      </w:r>
      <w:r w:rsidR="00ED6380" w:rsidRPr="007E1A19">
        <w:rPr>
          <w:rFonts w:cstheme="minorHAnsi"/>
        </w:rPr>
        <w:t>molecule,</w:t>
      </w:r>
      <w:r w:rsidR="007B50CE" w:rsidRPr="007E1A19">
        <w:rPr>
          <w:rFonts w:cstheme="minorHAnsi"/>
        </w:rPr>
        <w:t xml:space="preserve"> </w:t>
      </w:r>
      <w:r w:rsidR="00CB58C0">
        <w:rPr>
          <w:rFonts w:cstheme="minorHAnsi"/>
        </w:rPr>
        <w:t>which</w:t>
      </w:r>
      <w:r w:rsidR="007B50CE" w:rsidRPr="007E1A19">
        <w:rPr>
          <w:rFonts w:cstheme="minorHAnsi"/>
        </w:rPr>
        <w:t xml:space="preserve"> can lead to different affinity and binding.</w:t>
      </w:r>
    </w:p>
    <w:p w14:paraId="392BBC58" w14:textId="77FC6A5D" w:rsidR="007B50CE" w:rsidRPr="00964140" w:rsidRDefault="00ED6380" w:rsidP="00964140">
      <w:pPr>
        <w:bidi w:val="0"/>
        <w:jc w:val="both"/>
        <w:rPr>
          <w:rFonts w:cstheme="minorHAnsi"/>
        </w:rPr>
      </w:pPr>
      <w:r w:rsidRPr="007E1A19">
        <w:rPr>
          <w:rFonts w:cstheme="minorHAnsi"/>
        </w:rPr>
        <w:t xml:space="preserve">Prodrug activation was investigated </w:t>
      </w:r>
      <w:r w:rsidR="002905C9">
        <w:rPr>
          <w:rFonts w:cstheme="minorHAnsi"/>
        </w:rPr>
        <w:t>for</w:t>
      </w:r>
      <w:r w:rsidRPr="007E1A19">
        <w:rPr>
          <w:rFonts w:cstheme="minorHAnsi"/>
        </w:rPr>
        <w:t xml:space="preserve"> the </w:t>
      </w:r>
      <w:r w:rsidR="00F4672E">
        <w:rPr>
          <w:rFonts w:cstheme="minorHAnsi"/>
        </w:rPr>
        <w:t xml:space="preserve">potential </w:t>
      </w:r>
      <w:r w:rsidRPr="007E1A19">
        <w:rPr>
          <w:rFonts w:cstheme="minorHAnsi"/>
        </w:rPr>
        <w:t xml:space="preserve">antitumor drug </w:t>
      </w:r>
      <w:r w:rsidR="00F4672E">
        <w:rPr>
          <w:rFonts w:cstheme="minorHAnsi"/>
        </w:rPr>
        <w:t>combretastatin-A4</w:t>
      </w:r>
      <w:r w:rsidRPr="007E1A19">
        <w:rPr>
          <w:rFonts w:cstheme="minorHAnsi"/>
        </w:rPr>
        <w:t xml:space="preserve">. An artificial metalloenzyme (ArM) was synthesized, containing a </w:t>
      </w:r>
      <w:r w:rsidR="00665D9E">
        <w:rPr>
          <w:rFonts w:cstheme="minorHAnsi"/>
        </w:rPr>
        <w:t>Hoveyda-</w:t>
      </w:r>
      <w:r w:rsidRPr="007E1A19">
        <w:rPr>
          <w:rFonts w:cstheme="minorHAnsi"/>
        </w:rPr>
        <w:t xml:space="preserve">Grubbs second-generation catalyst anchored to human serum albumin protein. </w:t>
      </w:r>
      <w:r w:rsidR="005B6429" w:rsidRPr="007E1A19">
        <w:rPr>
          <w:rFonts w:cstheme="minorHAnsi"/>
        </w:rPr>
        <w:t xml:space="preserve"> Localization to tumors was achieved </w:t>
      </w:r>
      <w:r w:rsidR="009C1E33" w:rsidRPr="007E1A19">
        <w:rPr>
          <w:rFonts w:cstheme="minorHAnsi"/>
        </w:rPr>
        <w:t>by</w:t>
      </w:r>
      <w:r w:rsidR="005B6429" w:rsidRPr="007E1A19">
        <w:rPr>
          <w:rFonts w:cstheme="minorHAnsi"/>
        </w:rPr>
        <w:t xml:space="preserve"> incorporation of the pentapeptide cGRD, which interacts with integrin, a protein that's overexpressed in cancer cells. cGRD was bound to the surface of the ArM so metathesis only proceeded near tumors. </w:t>
      </w:r>
      <w:r w:rsidR="00152B6A" w:rsidRPr="007E1A19">
        <w:rPr>
          <w:rFonts w:cstheme="minorHAnsi"/>
        </w:rPr>
        <w:t>The metalloenzyme managed to catalyze the formation of the drug from its precursor through RCM in a solution containing blood, with moderate yield (39%).</w:t>
      </w:r>
      <w:r w:rsidR="002D473D" w:rsidRPr="007E1A19">
        <w:rPr>
          <w:rFonts w:cstheme="minorHAnsi"/>
        </w:rPr>
        <w:t xml:space="preserve"> T</w:t>
      </w:r>
      <w:r w:rsidR="00152B6A" w:rsidRPr="007E1A19">
        <w:rPr>
          <w:rFonts w:cstheme="minorHAnsi"/>
        </w:rPr>
        <w:t>h</w:t>
      </w:r>
      <w:r w:rsidR="002D473D" w:rsidRPr="007E1A19">
        <w:rPr>
          <w:rFonts w:cstheme="minorHAnsi"/>
        </w:rPr>
        <w:t>is</w:t>
      </w:r>
      <w:r w:rsidR="00152B6A" w:rsidRPr="007E1A19">
        <w:rPr>
          <w:rFonts w:cstheme="minorHAnsi"/>
        </w:rPr>
        <w:t xml:space="preserve"> technique was </w:t>
      </w:r>
      <w:r w:rsidR="002D473D" w:rsidRPr="007E1A19">
        <w:rPr>
          <w:rFonts w:cstheme="minorHAnsi"/>
        </w:rPr>
        <w:t xml:space="preserve">next </w:t>
      </w:r>
      <w:r w:rsidR="00152B6A" w:rsidRPr="007E1A19">
        <w:rPr>
          <w:rFonts w:cstheme="minorHAnsi"/>
        </w:rPr>
        <w:t xml:space="preserve">tested </w:t>
      </w:r>
      <w:r w:rsidR="00BC167B" w:rsidRPr="007E1A19">
        <w:rPr>
          <w:rFonts w:cstheme="minorHAnsi"/>
        </w:rPr>
        <w:t>in vivo</w:t>
      </w:r>
      <w:r w:rsidR="00152B6A" w:rsidRPr="007E1A19">
        <w:rPr>
          <w:rFonts w:cstheme="minorHAnsi"/>
        </w:rPr>
        <w:t>, in mice</w:t>
      </w:r>
      <w:r w:rsidR="002D473D" w:rsidRPr="007E1A19">
        <w:rPr>
          <w:rFonts w:cstheme="minorHAnsi"/>
        </w:rPr>
        <w:t xml:space="preserve"> with implanted tumors. </w:t>
      </w:r>
      <w:r w:rsidR="009C1E33" w:rsidRPr="007E1A19">
        <w:rPr>
          <w:rFonts w:cstheme="minorHAnsi"/>
        </w:rPr>
        <w:t>The</w:t>
      </w:r>
      <w:r w:rsidR="002D473D" w:rsidRPr="007E1A19">
        <w:rPr>
          <w:rFonts w:cstheme="minorHAnsi"/>
        </w:rPr>
        <w:t xml:space="preserve"> prodrug </w:t>
      </w:r>
      <w:r w:rsidR="009C1E33" w:rsidRPr="007E1A19">
        <w:rPr>
          <w:rFonts w:cstheme="minorHAnsi"/>
        </w:rPr>
        <w:lastRenderedPageBreak/>
        <w:t xml:space="preserve">administered </w:t>
      </w:r>
      <w:r w:rsidR="002D473D" w:rsidRPr="007E1A19">
        <w:rPr>
          <w:rFonts w:cstheme="minorHAnsi"/>
        </w:rPr>
        <w:t>with</w:t>
      </w:r>
      <w:r w:rsidR="009C1E33" w:rsidRPr="007E1A19">
        <w:rPr>
          <w:rFonts w:cstheme="minorHAnsi"/>
        </w:rPr>
        <w:t xml:space="preserve"> the metalloenzyme proved effective in halting tumor growth and achieved better results than direct administration of the drug itself, suggesting that increased specificity does enhance the effectiveness, at least for this drug.</w:t>
      </w:r>
      <w:r w:rsidR="00964140">
        <w:rPr>
          <w:rFonts w:cstheme="minorHAnsi"/>
          <w:vertAlign w:val="superscript"/>
        </w:rPr>
        <w:t>18</w:t>
      </w:r>
    </w:p>
    <w:p w14:paraId="7E1E0B13" w14:textId="09FBF8B3" w:rsidR="00395EEA" w:rsidRPr="00CA3629" w:rsidRDefault="00745911" w:rsidP="00395EEA">
      <w:pPr>
        <w:bidi w:val="0"/>
        <w:jc w:val="both"/>
        <w:rPr>
          <w:rFonts w:cstheme="minorHAnsi"/>
        </w:rPr>
      </w:pPr>
      <w:r w:rsidRPr="007E1A19">
        <w:rPr>
          <w:rFonts w:cstheme="minorHAnsi"/>
        </w:rPr>
        <w:t xml:space="preserve">Bioorthogonal olefin metathases </w:t>
      </w:r>
      <w:r w:rsidR="0097573C" w:rsidRPr="007E1A19">
        <w:rPr>
          <w:rFonts w:cstheme="minorHAnsi"/>
        </w:rPr>
        <w:t>can</w:t>
      </w:r>
      <w:r w:rsidRPr="007E1A19">
        <w:rPr>
          <w:rFonts w:cstheme="minorHAnsi"/>
        </w:rPr>
        <w:t xml:space="preserve"> also be used in basic research</w:t>
      </w:r>
      <w:r w:rsidR="0097573C" w:rsidRPr="007E1A19">
        <w:rPr>
          <w:rFonts w:cstheme="minorHAnsi"/>
        </w:rPr>
        <w:t xml:space="preserve">, since it's ideal for creating artificial metabolic or signaling pathways. </w:t>
      </w:r>
      <w:r w:rsidR="005562EC" w:rsidRPr="007E1A19">
        <w:rPr>
          <w:rFonts w:cstheme="minorHAnsi"/>
        </w:rPr>
        <w:t xml:space="preserve">A study investigating </w:t>
      </w:r>
      <w:r w:rsidR="00410B65" w:rsidRPr="007E1A19">
        <w:rPr>
          <w:rFonts w:cstheme="minorHAnsi"/>
        </w:rPr>
        <w:t xml:space="preserve">abiogenesis and </w:t>
      </w:r>
      <w:r w:rsidR="005562EC" w:rsidRPr="007E1A19">
        <w:rPr>
          <w:rFonts w:cstheme="minorHAnsi"/>
        </w:rPr>
        <w:t xml:space="preserve">the development of modern cells employed this strategy </w:t>
      </w:r>
      <w:r w:rsidR="004664DF" w:rsidRPr="007E1A19">
        <w:rPr>
          <w:rFonts w:cstheme="minorHAnsi"/>
        </w:rPr>
        <w:t xml:space="preserve">in protocells consisting of only DNA. These cells were loaded with ArMs </w:t>
      </w:r>
      <w:r w:rsidR="00297A08" w:rsidRPr="007E1A19">
        <w:rPr>
          <w:rFonts w:cstheme="minorHAnsi"/>
        </w:rPr>
        <w:t xml:space="preserve">– </w:t>
      </w:r>
      <w:r w:rsidR="005723E8" w:rsidRPr="007E1A19">
        <w:rPr>
          <w:rFonts w:cstheme="minorHAnsi"/>
        </w:rPr>
        <w:t>Hoveyda</w:t>
      </w:r>
      <w:r w:rsidR="005723E8">
        <w:rPr>
          <w:rFonts w:cstheme="minorHAnsi"/>
        </w:rPr>
        <w:t>-</w:t>
      </w:r>
      <w:r w:rsidR="00297A08" w:rsidRPr="007E1A19">
        <w:rPr>
          <w:rFonts w:cstheme="minorHAnsi"/>
        </w:rPr>
        <w:t>Grubbs catalyst</w:t>
      </w:r>
      <w:r w:rsidR="00843C65">
        <w:rPr>
          <w:rFonts w:cstheme="minorHAnsi"/>
        </w:rPr>
        <w:t>s</w:t>
      </w:r>
      <w:r w:rsidR="00297A08" w:rsidRPr="007E1A19">
        <w:rPr>
          <w:rFonts w:cstheme="minorHAnsi"/>
        </w:rPr>
        <w:t xml:space="preserve"> conjugated to streptavidin through biotin. </w:t>
      </w:r>
      <w:r w:rsidR="00FA2182" w:rsidRPr="007E1A19">
        <w:rPr>
          <w:rFonts w:cstheme="minorHAnsi"/>
        </w:rPr>
        <w:t>The ArM catalyzed an RCM reaction that resulted in the release of fluorescent – and thus self-reporting – molecules, and molecules that intercalate into double-stranded DN</w:t>
      </w:r>
      <w:r w:rsidR="00456546" w:rsidRPr="007E1A19">
        <w:rPr>
          <w:rFonts w:cstheme="minorHAnsi"/>
        </w:rPr>
        <w:t>A</w:t>
      </w:r>
      <w:r w:rsidR="00FA2182" w:rsidRPr="007E1A19">
        <w:rPr>
          <w:rFonts w:cstheme="minorHAnsi"/>
        </w:rPr>
        <w:t xml:space="preserve"> and lead to cell swelling by dynamization of the </w:t>
      </w:r>
      <w:r w:rsidR="00CE24C6" w:rsidRPr="007E1A19">
        <w:rPr>
          <w:rFonts w:cstheme="minorHAnsi"/>
        </w:rPr>
        <w:t xml:space="preserve">DNA </w:t>
      </w:r>
      <w:r w:rsidR="00FA2182" w:rsidRPr="007E1A19">
        <w:rPr>
          <w:rFonts w:cstheme="minorHAnsi"/>
        </w:rPr>
        <w:t xml:space="preserve">membrane. </w:t>
      </w:r>
      <w:r w:rsidR="00410B65" w:rsidRPr="007E1A19">
        <w:rPr>
          <w:rFonts w:cstheme="minorHAnsi"/>
        </w:rPr>
        <w:t xml:space="preserve">More cellular effects – cell growth, fusion and functional adaptation – were mimicked without any "natively biological" reactions, illustrating the way abiotic reactions </w:t>
      </w:r>
      <w:r w:rsidR="009A23B1" w:rsidRPr="007E1A19">
        <w:rPr>
          <w:rFonts w:cstheme="minorHAnsi"/>
        </w:rPr>
        <w:t>can</w:t>
      </w:r>
      <w:r w:rsidR="00410B65" w:rsidRPr="007E1A19">
        <w:rPr>
          <w:rFonts w:cstheme="minorHAnsi"/>
        </w:rPr>
        <w:t xml:space="preserve"> be adopted by pre-cellular systems </w:t>
      </w:r>
      <w:r w:rsidR="009A23B1" w:rsidRPr="007E1A19">
        <w:rPr>
          <w:rFonts w:cstheme="minorHAnsi"/>
        </w:rPr>
        <w:t>that</w:t>
      </w:r>
      <w:r w:rsidR="00410B65" w:rsidRPr="007E1A19">
        <w:rPr>
          <w:rFonts w:cstheme="minorHAnsi"/>
        </w:rPr>
        <w:t xml:space="preserve"> could have evolved into modern cells.</w:t>
      </w:r>
      <w:r w:rsidR="00CA3629">
        <w:rPr>
          <w:rFonts w:cstheme="minorHAnsi"/>
          <w:vertAlign w:val="superscript"/>
        </w:rPr>
        <w:t>19</w:t>
      </w:r>
    </w:p>
    <w:p w14:paraId="0254D77C" w14:textId="1CE666DA" w:rsidR="005976B5" w:rsidRPr="007E1A19" w:rsidRDefault="005976B5" w:rsidP="00697B6E">
      <w:pPr>
        <w:bidi w:val="0"/>
        <w:jc w:val="both"/>
        <w:rPr>
          <w:rFonts w:cstheme="minorHAnsi"/>
        </w:rPr>
      </w:pPr>
      <w:r w:rsidRPr="007E1A19">
        <w:rPr>
          <w:rFonts w:cstheme="minorHAnsi"/>
        </w:rPr>
        <w:t xml:space="preserve">In </w:t>
      </w:r>
      <w:r w:rsidR="00CF1EAD" w:rsidRPr="007E1A19">
        <w:rPr>
          <w:rFonts w:cstheme="minorHAnsi"/>
        </w:rPr>
        <w:t>all</w:t>
      </w:r>
      <w:r w:rsidRPr="007E1A19">
        <w:rPr>
          <w:rFonts w:cstheme="minorHAnsi"/>
        </w:rPr>
        <w:t xml:space="preserve"> the examples </w:t>
      </w:r>
      <w:r w:rsidR="00697B6E" w:rsidRPr="007E1A19">
        <w:rPr>
          <w:rFonts w:cstheme="minorHAnsi"/>
        </w:rPr>
        <w:t>above,</w:t>
      </w:r>
      <w:r w:rsidRPr="007E1A19">
        <w:rPr>
          <w:rFonts w:cstheme="minorHAnsi"/>
        </w:rPr>
        <w:t xml:space="preserve"> olefin metathesis was utilized in cells for the </w:t>
      </w:r>
      <w:r w:rsidR="00CF1EAD" w:rsidRPr="007E1A19">
        <w:rPr>
          <w:rFonts w:cstheme="minorHAnsi"/>
        </w:rPr>
        <w:t>products</w:t>
      </w:r>
      <w:r w:rsidRPr="007E1A19">
        <w:rPr>
          <w:rFonts w:cstheme="minorHAnsi"/>
        </w:rPr>
        <w:t xml:space="preserve"> to affect the </w:t>
      </w:r>
      <w:r w:rsidR="00CF1EAD" w:rsidRPr="007E1A19">
        <w:rPr>
          <w:rFonts w:cstheme="minorHAnsi"/>
        </w:rPr>
        <w:t>organisms</w:t>
      </w:r>
      <w:r w:rsidRPr="007E1A19">
        <w:rPr>
          <w:rFonts w:cstheme="minorHAnsi"/>
        </w:rPr>
        <w:t xml:space="preserve">. </w:t>
      </w:r>
      <w:r w:rsidR="00CF1EAD" w:rsidRPr="007E1A19">
        <w:rPr>
          <w:rFonts w:cstheme="minorHAnsi"/>
        </w:rPr>
        <w:t>But even when syn</w:t>
      </w:r>
      <w:r w:rsidR="006E274B" w:rsidRPr="007E1A19">
        <w:rPr>
          <w:rFonts w:cstheme="minorHAnsi"/>
        </w:rPr>
        <w:t xml:space="preserve">thesizing </w:t>
      </w:r>
      <w:r w:rsidR="00CA2F8F">
        <w:rPr>
          <w:rFonts w:cstheme="minorHAnsi"/>
        </w:rPr>
        <w:t>simpler</w:t>
      </w:r>
      <w:r w:rsidR="006E274B" w:rsidRPr="007E1A19">
        <w:rPr>
          <w:rFonts w:cstheme="minorHAnsi"/>
        </w:rPr>
        <w:t xml:space="preserve"> molecules, cells may provide a good environment for the reaction to take place.</w:t>
      </w:r>
      <w:r w:rsidR="00697B6E" w:rsidRPr="007E1A19">
        <w:rPr>
          <w:rFonts w:cstheme="minorHAnsi"/>
        </w:rPr>
        <w:t xml:space="preserve"> Photoautotrophic organisms, like unicellular microalg</w:t>
      </w:r>
      <w:r w:rsidR="00666537" w:rsidRPr="007E1A19">
        <w:rPr>
          <w:rFonts w:cstheme="minorHAnsi"/>
        </w:rPr>
        <w:t>a</w:t>
      </w:r>
      <w:r w:rsidR="00697B6E" w:rsidRPr="007E1A19">
        <w:rPr>
          <w:rFonts w:cstheme="minorHAnsi"/>
        </w:rPr>
        <w:t xml:space="preserve">e, are attractive candidates because they naturally produce unsaturated fatty acids, which can react in olefin metathesis. </w:t>
      </w:r>
      <w:r w:rsidR="00F41FD6" w:rsidRPr="007E1A19">
        <w:rPr>
          <w:rFonts w:cstheme="minorHAnsi"/>
        </w:rPr>
        <w:t xml:space="preserve">A recent </w:t>
      </w:r>
      <w:r w:rsidR="004A2604" w:rsidRPr="007E1A19">
        <w:rPr>
          <w:rFonts w:cstheme="minorHAnsi"/>
        </w:rPr>
        <w:t>study</w:t>
      </w:r>
      <w:r w:rsidR="00F41FD6" w:rsidRPr="007E1A19">
        <w:rPr>
          <w:rFonts w:cstheme="minorHAnsi"/>
        </w:rPr>
        <w:t xml:space="preserve"> utilized CAAC and NHC ruthenium catalysts to catalyze cross-metathesis of</w:t>
      </w:r>
      <w:r w:rsidR="0051400A" w:rsidRPr="007E1A19">
        <w:rPr>
          <w:rFonts w:cstheme="minorHAnsi"/>
        </w:rPr>
        <w:t xml:space="preserve"> these</w:t>
      </w:r>
      <w:r w:rsidR="00F41FD6" w:rsidRPr="007E1A19">
        <w:rPr>
          <w:rFonts w:cstheme="minorHAnsi"/>
        </w:rPr>
        <w:t xml:space="preserve"> unsaturated acids to alkenes or diesters. </w:t>
      </w:r>
      <w:r w:rsidR="004A2604" w:rsidRPr="007E1A19">
        <w:rPr>
          <w:rFonts w:cstheme="minorHAnsi"/>
        </w:rPr>
        <w:t>Since these substrates are stored in lipid bodies inside the cells the catalysts were conjugated to a lipophilic fluorescent BODIPY moiety that localized them to these organelles.</w:t>
      </w:r>
      <w:r w:rsidR="00666537" w:rsidRPr="007E1A19">
        <w:rPr>
          <w:rFonts w:cstheme="minorHAnsi"/>
        </w:rPr>
        <w:t xml:space="preserve"> The conversion rate inside the cells was high – 72-</w:t>
      </w:r>
      <w:r w:rsidR="004105C6">
        <w:rPr>
          <w:rFonts w:cstheme="minorHAnsi"/>
        </w:rPr>
        <w:t>7</w:t>
      </w:r>
      <w:r w:rsidR="00666537" w:rsidRPr="007E1A19">
        <w:rPr>
          <w:rFonts w:cstheme="minorHAnsi"/>
        </w:rPr>
        <w:t>9% – suggesting that sustainable and efficient polymer synthesis may be achieved using this type of cellular factories.</w:t>
      </w:r>
      <w:r w:rsidR="00407018">
        <w:rPr>
          <w:rFonts w:cstheme="minorHAnsi"/>
          <w:vertAlign w:val="superscript"/>
        </w:rPr>
        <w:t>20</w:t>
      </w:r>
      <w:r w:rsidR="00666537" w:rsidRPr="007E1A19">
        <w:rPr>
          <w:rFonts w:cstheme="minorHAnsi"/>
        </w:rPr>
        <w:t xml:space="preserve"> </w:t>
      </w:r>
    </w:p>
    <w:p w14:paraId="1B1AC80D" w14:textId="77777777" w:rsidR="00395EEA" w:rsidRPr="007E1A19" w:rsidRDefault="00395EEA" w:rsidP="00395EEA">
      <w:pPr>
        <w:bidi w:val="0"/>
        <w:jc w:val="both"/>
        <w:rPr>
          <w:rFonts w:cstheme="minorHAnsi"/>
        </w:rPr>
      </w:pPr>
    </w:p>
    <w:p w14:paraId="3C2BBF70" w14:textId="77777777" w:rsidR="006E4485" w:rsidRPr="007E1A19" w:rsidRDefault="006E4485" w:rsidP="002C25F4">
      <w:pPr>
        <w:pStyle w:val="Heading2"/>
        <w:rPr>
          <w:rFonts w:cstheme="minorHAnsi"/>
        </w:rPr>
      </w:pPr>
      <w:r w:rsidRPr="007E1A19">
        <w:rPr>
          <w:rFonts w:cstheme="minorHAnsi"/>
        </w:rPr>
        <w:t>Challenges and requirements</w:t>
      </w:r>
    </w:p>
    <w:p w14:paraId="052BB2DB" w14:textId="74D86789" w:rsidR="0070502C" w:rsidRPr="007E1A19" w:rsidRDefault="0070502C" w:rsidP="0070502C">
      <w:pPr>
        <w:bidi w:val="0"/>
        <w:jc w:val="both"/>
        <w:rPr>
          <w:rFonts w:cstheme="minorHAnsi"/>
        </w:rPr>
      </w:pPr>
      <w:r w:rsidRPr="007E1A19">
        <w:rPr>
          <w:rFonts w:cstheme="minorHAnsi"/>
        </w:rPr>
        <w:t>A major challenge in utilizing olefin metathesis reactions in biological systems stems from nature of their biorthogonality – unconjugated alkenes, and especially terminal ones, are the common reactant in metathesis and may not be found in the cells where the desired metathesis should occur.</w:t>
      </w:r>
      <w:r w:rsidR="007B30CA">
        <w:rPr>
          <w:rFonts w:cstheme="minorHAnsi"/>
          <w:vertAlign w:val="superscript"/>
        </w:rPr>
        <w:t>21</w:t>
      </w:r>
      <w:r w:rsidRPr="007E1A19">
        <w:rPr>
          <w:rFonts w:cstheme="minorHAnsi"/>
        </w:rPr>
        <w:t xml:space="preserve"> Thus, in most cases the reactants should be administ</w:t>
      </w:r>
      <w:r w:rsidR="008D2F13" w:rsidRPr="007E1A19">
        <w:rPr>
          <w:rFonts w:cstheme="minorHAnsi"/>
        </w:rPr>
        <w:t xml:space="preserve">ered </w:t>
      </w:r>
      <w:r w:rsidRPr="007E1A19">
        <w:rPr>
          <w:rFonts w:cstheme="minorHAnsi"/>
        </w:rPr>
        <w:t xml:space="preserve">with the catalyst or synthesized in-situ from a </w:t>
      </w:r>
      <w:r w:rsidR="00DE6080" w:rsidRPr="007E1A19">
        <w:rPr>
          <w:rFonts w:cstheme="minorHAnsi"/>
        </w:rPr>
        <w:t>naturally occurring</w:t>
      </w:r>
      <w:r w:rsidRPr="007E1A19">
        <w:rPr>
          <w:rFonts w:cstheme="minorHAnsi"/>
        </w:rPr>
        <w:t xml:space="preserve"> compound.</w:t>
      </w:r>
      <w:r w:rsidR="00DE6080" w:rsidRPr="007E1A19">
        <w:rPr>
          <w:rFonts w:cstheme="minorHAnsi"/>
        </w:rPr>
        <w:t xml:space="preserve"> Th</w:t>
      </w:r>
      <w:r w:rsidR="003F6215" w:rsidRPr="007E1A19">
        <w:rPr>
          <w:rFonts w:cstheme="minorHAnsi"/>
        </w:rPr>
        <w:t>o</w:t>
      </w:r>
      <w:r w:rsidR="00DE6080" w:rsidRPr="007E1A19">
        <w:rPr>
          <w:rFonts w:cstheme="minorHAnsi"/>
        </w:rPr>
        <w:t>se olefins should be stable in the cellular environment</w:t>
      </w:r>
      <w:r w:rsidR="003F6215" w:rsidRPr="007E1A19">
        <w:rPr>
          <w:rFonts w:cstheme="minorHAnsi"/>
        </w:rPr>
        <w:t xml:space="preserve"> and </w:t>
      </w:r>
      <w:r w:rsidR="00A05467" w:rsidRPr="007E1A19">
        <w:rPr>
          <w:rFonts w:cstheme="minorHAnsi"/>
        </w:rPr>
        <w:t>not cause harm to the cell.</w:t>
      </w:r>
    </w:p>
    <w:p w14:paraId="75374A1C" w14:textId="1FDD79FB" w:rsidR="001D7BED" w:rsidRPr="007E1A19" w:rsidRDefault="001D7BED" w:rsidP="001D7BED">
      <w:pPr>
        <w:bidi w:val="0"/>
        <w:jc w:val="both"/>
        <w:rPr>
          <w:rFonts w:cstheme="minorHAnsi"/>
        </w:rPr>
      </w:pPr>
      <w:r w:rsidRPr="007E1A19">
        <w:rPr>
          <w:rFonts w:cstheme="minorHAnsi"/>
        </w:rPr>
        <w:t>Two ways to increase the yield and rate of olefin metathesis reactions are lowering the pH and increasing the temperature.</w:t>
      </w:r>
      <w:r w:rsidR="002D688A">
        <w:rPr>
          <w:rFonts w:cstheme="minorHAnsi"/>
          <w:vertAlign w:val="superscript"/>
        </w:rPr>
        <w:t>22</w:t>
      </w:r>
      <w:r w:rsidR="007F7DDE">
        <w:rPr>
          <w:rFonts w:cstheme="minorHAnsi"/>
          <w:vertAlign w:val="superscript"/>
        </w:rPr>
        <w:t>-24</w:t>
      </w:r>
      <w:r w:rsidR="005358BA" w:rsidRPr="007E1A19">
        <w:rPr>
          <w:rFonts w:cstheme="minorHAnsi"/>
        </w:rPr>
        <w:t xml:space="preserve"> These settings, although easily controlled in a lab</w:t>
      </w:r>
      <w:r w:rsidR="005E406B" w:rsidRPr="007E1A19">
        <w:rPr>
          <w:rFonts w:cstheme="minorHAnsi"/>
        </w:rPr>
        <w:t xml:space="preserve"> solution</w:t>
      </w:r>
      <w:r w:rsidR="005358BA" w:rsidRPr="007E1A19">
        <w:rPr>
          <w:rFonts w:cstheme="minorHAnsi"/>
        </w:rPr>
        <w:t xml:space="preserve">, </w:t>
      </w:r>
      <w:r w:rsidR="00C37389" w:rsidRPr="007E1A19">
        <w:rPr>
          <w:rFonts w:cstheme="minorHAnsi"/>
        </w:rPr>
        <w:t xml:space="preserve">usually cannot be modified in cell culture or inside an organism </w:t>
      </w:r>
      <w:r w:rsidR="005E406B" w:rsidRPr="007E1A19">
        <w:rPr>
          <w:rFonts w:cstheme="minorHAnsi"/>
        </w:rPr>
        <w:t>–</w:t>
      </w:r>
      <w:r w:rsidR="00C37389" w:rsidRPr="007E1A19">
        <w:rPr>
          <w:rFonts w:cstheme="minorHAnsi"/>
        </w:rPr>
        <w:t xml:space="preserve"> </w:t>
      </w:r>
      <w:r w:rsidR="005E406B" w:rsidRPr="007E1A19">
        <w:rPr>
          <w:rFonts w:cstheme="minorHAnsi"/>
        </w:rPr>
        <w:t xml:space="preserve">biologically-regulated homeostasis will </w:t>
      </w:r>
      <w:r w:rsidR="00D60E83">
        <w:rPr>
          <w:rFonts w:cstheme="minorHAnsi"/>
        </w:rPr>
        <w:t>work</w:t>
      </w:r>
      <w:r w:rsidR="00EB2497" w:rsidRPr="007E1A19">
        <w:rPr>
          <w:rFonts w:cstheme="minorHAnsi"/>
        </w:rPr>
        <w:t xml:space="preserve"> to </w:t>
      </w:r>
      <w:r w:rsidR="005E406B" w:rsidRPr="007E1A19">
        <w:rPr>
          <w:rFonts w:cstheme="minorHAnsi"/>
        </w:rPr>
        <w:t>return the acidity and temperature to their original state and more importantly, such a change is likely to harm the cell by causing protein denaturation or dynamizing lipid membranes, for example.</w:t>
      </w:r>
    </w:p>
    <w:p w14:paraId="5A52AF2A" w14:textId="68D12346" w:rsidR="00095F20" w:rsidRPr="007E1A19" w:rsidRDefault="00095F20" w:rsidP="003D1BA0">
      <w:pPr>
        <w:bidi w:val="0"/>
        <w:jc w:val="both"/>
        <w:rPr>
          <w:rFonts w:cstheme="minorHAnsi"/>
        </w:rPr>
      </w:pPr>
      <w:r w:rsidRPr="007E1A19">
        <w:rPr>
          <w:rFonts w:cstheme="minorHAnsi"/>
        </w:rPr>
        <w:t xml:space="preserve">Another important factor that influences reactivity is the solvent. </w:t>
      </w:r>
      <w:r w:rsidR="00FA290C" w:rsidRPr="007E1A19">
        <w:rPr>
          <w:rFonts w:cstheme="minorHAnsi"/>
        </w:rPr>
        <w:t xml:space="preserve">For most metatheses with ruthenium complexes, </w:t>
      </w:r>
      <w:r w:rsidR="003D1BA0" w:rsidRPr="007E1A19">
        <w:rPr>
          <w:rFonts w:cstheme="minorHAnsi"/>
        </w:rPr>
        <w:t xml:space="preserve">organic </w:t>
      </w:r>
      <w:r w:rsidR="00FA290C" w:rsidRPr="007E1A19">
        <w:rPr>
          <w:rFonts w:cstheme="minorHAnsi"/>
        </w:rPr>
        <w:t xml:space="preserve">solvents </w:t>
      </w:r>
      <w:r w:rsidR="006E1F24" w:rsidRPr="007E1A19">
        <w:rPr>
          <w:rFonts w:cstheme="minorHAnsi"/>
        </w:rPr>
        <w:t>like</w:t>
      </w:r>
      <w:r w:rsidR="00FA290C" w:rsidRPr="007E1A19">
        <w:rPr>
          <w:rFonts w:cstheme="minorHAnsi"/>
        </w:rPr>
        <w:t xml:space="preserve"> toluene</w:t>
      </w:r>
      <w:r w:rsidR="006E1F24" w:rsidRPr="007E1A19">
        <w:rPr>
          <w:rFonts w:cstheme="minorHAnsi"/>
        </w:rPr>
        <w:t xml:space="preserve"> were found to provide the best results.</w:t>
      </w:r>
      <w:r w:rsidR="000839AC">
        <w:rPr>
          <w:rFonts w:cstheme="minorHAnsi"/>
          <w:vertAlign w:val="superscript"/>
        </w:rPr>
        <w:t>21,23</w:t>
      </w:r>
      <w:r w:rsidR="00FA290C" w:rsidRPr="007E1A19">
        <w:rPr>
          <w:rFonts w:cstheme="minorHAnsi"/>
        </w:rPr>
        <w:t xml:space="preserve"> </w:t>
      </w:r>
      <w:r w:rsidR="003D1BA0" w:rsidRPr="007E1A19">
        <w:rPr>
          <w:rFonts w:cstheme="minorHAnsi"/>
        </w:rPr>
        <w:t>Cell cytoplasm, however, is an aqueous solution and cannot be modified.</w:t>
      </w:r>
    </w:p>
    <w:p w14:paraId="048968C2" w14:textId="081BAAC5" w:rsidR="0087549B" w:rsidRPr="007E1A19" w:rsidRDefault="0087549B" w:rsidP="0087549B">
      <w:pPr>
        <w:bidi w:val="0"/>
        <w:jc w:val="both"/>
        <w:rPr>
          <w:rFonts w:cstheme="minorHAnsi"/>
        </w:rPr>
      </w:pPr>
      <w:r w:rsidRPr="007E1A19">
        <w:rPr>
          <w:rFonts w:cstheme="minorHAnsi"/>
        </w:rPr>
        <w:t>Optimizing catalyst reactivity in aqueous conditions often involves addition of a cosolvent – DMSO, tBuOH or PEG compounds.</w:t>
      </w:r>
      <w:r w:rsidRPr="007E1A19">
        <w:rPr>
          <w:rFonts w:cstheme="minorHAnsi"/>
          <w:vertAlign w:val="superscript"/>
        </w:rPr>
        <w:t xml:space="preserve"> 2</w:t>
      </w:r>
      <w:r w:rsidR="00C929C7">
        <w:rPr>
          <w:rFonts w:cstheme="minorHAnsi"/>
          <w:vertAlign w:val="superscript"/>
        </w:rPr>
        <w:t>4-26</w:t>
      </w:r>
      <w:r w:rsidRPr="007E1A19">
        <w:rPr>
          <w:rFonts w:cstheme="minorHAnsi"/>
        </w:rPr>
        <w:t xml:space="preserve"> The cosolvent increases the solubility of the catalyst </w:t>
      </w:r>
      <w:r w:rsidRPr="007E1A19">
        <w:rPr>
          <w:rFonts w:cstheme="minorHAnsi"/>
        </w:rPr>
        <w:lastRenderedPageBreak/>
        <w:t>and prevents aggregation.</w:t>
      </w:r>
      <w:r w:rsidRPr="007E1A19">
        <w:rPr>
          <w:rFonts w:cstheme="minorHAnsi"/>
          <w:vertAlign w:val="superscript"/>
        </w:rPr>
        <w:t>2</w:t>
      </w:r>
      <w:r w:rsidR="00835C44">
        <w:rPr>
          <w:rFonts w:cstheme="minorHAnsi"/>
          <w:vertAlign w:val="superscript"/>
        </w:rPr>
        <w:t>4</w:t>
      </w:r>
      <w:r w:rsidRPr="007E1A19">
        <w:rPr>
          <w:rFonts w:cstheme="minorHAnsi"/>
        </w:rPr>
        <w:t xml:space="preserve"> However, just like for the solvent, in living systems a cosolvent cannot be added without serious damage to the cell.</w:t>
      </w:r>
    </w:p>
    <w:p w14:paraId="3E4361B7" w14:textId="396E1559" w:rsidR="00C82E69" w:rsidRPr="00677DE2" w:rsidRDefault="00C82E69" w:rsidP="00C82E69">
      <w:pPr>
        <w:bidi w:val="0"/>
        <w:jc w:val="both"/>
        <w:rPr>
          <w:rFonts w:cstheme="minorHAnsi"/>
          <w:rtl/>
        </w:rPr>
      </w:pPr>
      <w:r w:rsidRPr="007E1A19">
        <w:rPr>
          <w:rFonts w:cstheme="minorHAnsi"/>
        </w:rPr>
        <w:t>Even without challenging substrate</w:t>
      </w:r>
      <w:r w:rsidR="009D3FC1" w:rsidRPr="007E1A19">
        <w:rPr>
          <w:rFonts w:cstheme="minorHAnsi"/>
        </w:rPr>
        <w:t>s</w:t>
      </w:r>
      <w:r w:rsidRPr="007E1A19">
        <w:rPr>
          <w:rFonts w:cstheme="minorHAnsi"/>
        </w:rPr>
        <w:t xml:space="preserve"> and biological condition, olefin metathesis can lead to </w:t>
      </w:r>
      <w:r w:rsidR="00B64233" w:rsidRPr="007E1A19">
        <w:rPr>
          <w:rFonts w:cstheme="minorHAnsi"/>
        </w:rPr>
        <w:t xml:space="preserve">undesired side reactions, the most common of which is isomerization </w:t>
      </w:r>
      <w:r w:rsidR="00A37B2B" w:rsidRPr="007E1A19">
        <w:rPr>
          <w:rFonts w:cstheme="minorHAnsi"/>
        </w:rPr>
        <w:t>–</w:t>
      </w:r>
      <w:r w:rsidRPr="007E1A19">
        <w:rPr>
          <w:rFonts w:cstheme="minorHAnsi"/>
        </w:rPr>
        <w:t xml:space="preserve"> </w:t>
      </w:r>
      <w:r w:rsidR="00B64233" w:rsidRPr="007E1A19">
        <w:rPr>
          <w:rFonts w:cstheme="minorHAnsi"/>
        </w:rPr>
        <w:t>migration</w:t>
      </w:r>
      <w:r w:rsidR="00A37B2B" w:rsidRPr="007E1A19">
        <w:rPr>
          <w:rFonts w:cstheme="minorHAnsi"/>
        </w:rPr>
        <w:t xml:space="preserve"> </w:t>
      </w:r>
      <w:r w:rsidR="00B64233" w:rsidRPr="007E1A19">
        <w:rPr>
          <w:rFonts w:cstheme="minorHAnsi"/>
        </w:rPr>
        <w:t>of the product's double bond as a result of beta-hy</w:t>
      </w:r>
      <w:r w:rsidR="00A37B2B" w:rsidRPr="007E1A19">
        <w:rPr>
          <w:rFonts w:cstheme="minorHAnsi"/>
        </w:rPr>
        <w:t>dride elimination.</w:t>
      </w:r>
      <w:r w:rsidR="00621937" w:rsidRPr="007E1A19">
        <w:rPr>
          <w:rFonts w:cstheme="minorHAnsi"/>
        </w:rPr>
        <w:t xml:space="preserve"> Isomerization occurs with most common catalysts – though with varying degrees – and not only lowers the yield of the desired product but can also lead to the formation of harmful compounds.</w:t>
      </w:r>
      <w:r w:rsidR="00677DE2">
        <w:rPr>
          <w:rFonts w:cstheme="minorHAnsi"/>
          <w:vertAlign w:val="superscript"/>
        </w:rPr>
        <w:t>27</w:t>
      </w:r>
    </w:p>
    <w:p w14:paraId="6444951F" w14:textId="4F483FAB" w:rsidR="006E4485" w:rsidRPr="007E1A19" w:rsidRDefault="007E4298" w:rsidP="00C82E69">
      <w:pPr>
        <w:pStyle w:val="Heading3"/>
        <w:rPr>
          <w:rFonts w:cstheme="minorHAnsi"/>
        </w:rPr>
      </w:pPr>
      <w:r w:rsidRPr="007E1A19">
        <w:rPr>
          <w:rFonts w:cstheme="minorHAnsi"/>
        </w:rPr>
        <w:t>Substrate</w:t>
      </w:r>
      <w:r w:rsidR="006E4485" w:rsidRPr="007E1A19">
        <w:rPr>
          <w:rFonts w:cstheme="minorHAnsi"/>
        </w:rPr>
        <w:t>-specific</w:t>
      </w:r>
      <w:r w:rsidR="00497433" w:rsidRPr="007E1A19">
        <w:rPr>
          <w:rFonts w:cstheme="minorHAnsi"/>
        </w:rPr>
        <w:t xml:space="preserve"> challenges</w:t>
      </w:r>
    </w:p>
    <w:p w14:paraId="2C2A4CFE" w14:textId="4EBAD33F" w:rsidR="00BC167B" w:rsidRPr="007E1A19" w:rsidRDefault="001B4BC1" w:rsidP="00BC167B">
      <w:pPr>
        <w:bidi w:val="0"/>
        <w:jc w:val="both"/>
        <w:rPr>
          <w:rFonts w:cstheme="minorHAnsi"/>
        </w:rPr>
      </w:pPr>
      <w:r w:rsidRPr="007E1A19">
        <w:rPr>
          <w:rFonts w:cstheme="minorHAnsi"/>
        </w:rPr>
        <w:t xml:space="preserve">Not all olefins react with the same rate and yield, and catalysts that seem successful in simple lab reactions may fail to convert biological compounds. This challenge has two </w:t>
      </w:r>
      <w:r w:rsidR="003435CD" w:rsidRPr="007E1A19">
        <w:rPr>
          <w:rFonts w:cstheme="minorHAnsi"/>
        </w:rPr>
        <w:t>main</w:t>
      </w:r>
      <w:r w:rsidRPr="007E1A19">
        <w:rPr>
          <w:rFonts w:cstheme="minorHAnsi"/>
        </w:rPr>
        <w:t xml:space="preserve"> causes – steric </w:t>
      </w:r>
      <w:r w:rsidR="007E00B7" w:rsidRPr="007E1A19">
        <w:rPr>
          <w:rFonts w:cstheme="minorHAnsi"/>
        </w:rPr>
        <w:t>congestion</w:t>
      </w:r>
      <w:r w:rsidRPr="007E1A19">
        <w:rPr>
          <w:rFonts w:cstheme="minorHAnsi"/>
        </w:rPr>
        <w:t xml:space="preserve"> and </w:t>
      </w:r>
      <w:r w:rsidR="001D05F1" w:rsidRPr="007E1A19">
        <w:rPr>
          <w:rFonts w:cstheme="minorHAnsi"/>
        </w:rPr>
        <w:t>electronic properties.</w:t>
      </w:r>
    </w:p>
    <w:p w14:paraId="7C99E72F" w14:textId="2BEB5E96" w:rsidR="007E00B7" w:rsidRPr="007E1A19" w:rsidRDefault="007E00B7" w:rsidP="007E00B7">
      <w:pPr>
        <w:bidi w:val="0"/>
        <w:jc w:val="both"/>
        <w:rPr>
          <w:rFonts w:cstheme="minorHAnsi"/>
        </w:rPr>
      </w:pPr>
      <w:r w:rsidRPr="007E1A19">
        <w:rPr>
          <w:rFonts w:cstheme="minorHAnsi"/>
        </w:rPr>
        <w:t>The steric demand of metathesis is simple – the mechanism in fig. 1 demonstrates how coordination of the alkene to the metal atom is required for each step in the conversion. If either of the reactants</w:t>
      </w:r>
      <w:r w:rsidR="00DF528D" w:rsidRPr="007E1A19">
        <w:rPr>
          <w:rFonts w:cstheme="minorHAnsi"/>
        </w:rPr>
        <w:t xml:space="preserve"> or the catalyst</w:t>
      </w:r>
      <w:r w:rsidRPr="007E1A19">
        <w:rPr>
          <w:rFonts w:cstheme="minorHAnsi"/>
        </w:rPr>
        <w:t xml:space="preserve"> contain bulky group</w:t>
      </w:r>
      <w:r w:rsidR="00DF528D" w:rsidRPr="007E1A19">
        <w:rPr>
          <w:rFonts w:cstheme="minorHAnsi"/>
        </w:rPr>
        <w:t>s</w:t>
      </w:r>
      <w:r w:rsidRPr="007E1A19">
        <w:rPr>
          <w:rFonts w:cstheme="minorHAnsi"/>
        </w:rPr>
        <w:t xml:space="preserve"> which impede this coordination, the reaction will not proceed</w:t>
      </w:r>
      <w:r w:rsidR="00DF528D" w:rsidRPr="007E1A19">
        <w:rPr>
          <w:rFonts w:cstheme="minorHAnsi"/>
        </w:rPr>
        <w:t xml:space="preserve"> or achieve lower yields</w:t>
      </w:r>
      <w:r w:rsidRPr="007E1A19">
        <w:rPr>
          <w:rFonts w:cstheme="minorHAnsi"/>
        </w:rPr>
        <w:t>.</w:t>
      </w:r>
      <w:r w:rsidR="00283FC9" w:rsidRPr="007E1A19">
        <w:rPr>
          <w:rFonts w:cstheme="minorHAnsi"/>
        </w:rPr>
        <w:t xml:space="preserve"> This effect is prominent for </w:t>
      </w:r>
      <w:r w:rsidRPr="007E1A19">
        <w:rPr>
          <w:rFonts w:cstheme="minorHAnsi"/>
        </w:rPr>
        <w:t xml:space="preserve"> </w:t>
      </w:r>
      <w:r w:rsidR="00C623EC" w:rsidRPr="007E1A19">
        <w:rPr>
          <w:rFonts w:cstheme="minorHAnsi"/>
        </w:rPr>
        <w:t>protein-conjugated catalysts and hindered sugar derivatives like GlcNAc</w:t>
      </w:r>
      <w:r w:rsidR="00F30D91" w:rsidRPr="007E1A19">
        <w:rPr>
          <w:rFonts w:cstheme="minorHAnsi"/>
        </w:rPr>
        <w:t>, which either require longer reaction times or fail to catalyze at all in comparison to equivalent small reactants</w:t>
      </w:r>
      <w:r w:rsidR="00C623EC" w:rsidRPr="007E1A19">
        <w:rPr>
          <w:rFonts w:cstheme="minorHAnsi"/>
        </w:rPr>
        <w:t>.</w:t>
      </w:r>
      <w:r w:rsidR="00172885">
        <w:rPr>
          <w:rFonts w:cstheme="minorHAnsi"/>
          <w:vertAlign w:val="superscript"/>
        </w:rPr>
        <w:t>28</w:t>
      </w:r>
    </w:p>
    <w:p w14:paraId="5EEDA6F0" w14:textId="2136B63D" w:rsidR="00F30D91" w:rsidRPr="007E1A19" w:rsidRDefault="00F30D91" w:rsidP="00F30D91">
      <w:pPr>
        <w:bidi w:val="0"/>
        <w:jc w:val="both"/>
        <w:rPr>
          <w:rFonts w:cstheme="minorHAnsi"/>
        </w:rPr>
      </w:pPr>
      <w:r w:rsidRPr="007E1A19">
        <w:rPr>
          <w:rFonts w:cstheme="minorHAnsi"/>
        </w:rPr>
        <w:t xml:space="preserve">Electron-withdrawing groups like ammonium also </w:t>
      </w:r>
      <w:r w:rsidR="00B33E5A" w:rsidRPr="007E1A19">
        <w:rPr>
          <w:rFonts w:cstheme="minorHAnsi"/>
        </w:rPr>
        <w:t>reduce metathesis efficiency.</w:t>
      </w:r>
      <w:r w:rsidR="00C8229A">
        <w:rPr>
          <w:rFonts w:cstheme="minorHAnsi"/>
          <w:vertAlign w:val="superscript"/>
        </w:rPr>
        <w:t>28</w:t>
      </w:r>
      <w:r w:rsidR="00B33E5A" w:rsidRPr="007E1A19">
        <w:rPr>
          <w:rFonts w:cstheme="minorHAnsi"/>
        </w:rPr>
        <w:t xml:space="preserve"> The catalytic cycle explains this as well – an electron-deficient moiety prevents coordination with the electron deficient catalyst.</w:t>
      </w:r>
    </w:p>
    <w:p w14:paraId="704BD42D" w14:textId="49F5FF5C" w:rsidR="0014293B" w:rsidRPr="007E1A19" w:rsidRDefault="00317258" w:rsidP="0014293B">
      <w:pPr>
        <w:bidi w:val="0"/>
        <w:jc w:val="both"/>
        <w:rPr>
          <w:rFonts w:cstheme="minorHAnsi"/>
        </w:rPr>
      </w:pPr>
      <w:r w:rsidRPr="007E1A19">
        <w:rPr>
          <w:rFonts w:cstheme="minorHAnsi"/>
        </w:rPr>
        <w:t>Another disruptive factor is a tendency for self-metathesis – since most useful reactions include conjugation of two different groups, the alkene cross-linking with itself will lead to undesired side products, especially if this product is stable and does not re-enter the catalytic cycle</w:t>
      </w:r>
      <w:r w:rsidR="0066773B" w:rsidRPr="007E1A19">
        <w:rPr>
          <w:rFonts w:cstheme="minorHAnsi"/>
        </w:rPr>
        <w:t>. This effect was observed for bulky allyl sulfides.</w:t>
      </w:r>
      <w:r w:rsidR="00740A5B">
        <w:rPr>
          <w:rFonts w:cstheme="minorHAnsi"/>
          <w:vertAlign w:val="superscript"/>
        </w:rPr>
        <w:t>28</w:t>
      </w:r>
      <w:r w:rsidR="0014293B" w:rsidRPr="007E1A19">
        <w:rPr>
          <w:rFonts w:cstheme="minorHAnsi"/>
        </w:rPr>
        <w:t xml:space="preserve"> The metathesis reactant must therefore be reactive, but not too reactive in order to form the desired product.</w:t>
      </w:r>
    </w:p>
    <w:p w14:paraId="3619B0BC" w14:textId="56994051" w:rsidR="006E4485" w:rsidRPr="007E1A19" w:rsidRDefault="006E4485" w:rsidP="00904915">
      <w:pPr>
        <w:pStyle w:val="Heading3"/>
        <w:rPr>
          <w:rFonts w:cstheme="minorHAnsi"/>
        </w:rPr>
      </w:pPr>
      <w:r w:rsidRPr="007E1A19">
        <w:rPr>
          <w:rFonts w:cstheme="minorHAnsi"/>
        </w:rPr>
        <w:t>Water-related</w:t>
      </w:r>
      <w:r w:rsidR="00046EEB" w:rsidRPr="007E1A19">
        <w:rPr>
          <w:rFonts w:cstheme="minorHAnsi"/>
        </w:rPr>
        <w:t xml:space="preserve"> challenges</w:t>
      </w:r>
    </w:p>
    <w:p w14:paraId="33893B45" w14:textId="77777777" w:rsidR="009A31DF" w:rsidRPr="007E1A19" w:rsidRDefault="00095F20" w:rsidP="00095F20">
      <w:pPr>
        <w:bidi w:val="0"/>
        <w:jc w:val="both"/>
        <w:rPr>
          <w:rFonts w:cstheme="minorHAnsi"/>
        </w:rPr>
      </w:pPr>
      <w:r w:rsidRPr="007E1A19">
        <w:rPr>
          <w:rFonts w:cstheme="minorHAnsi"/>
        </w:rPr>
        <w:t>As mentioned before, the reaction solvent highly affects the</w:t>
      </w:r>
      <w:r w:rsidR="00904915" w:rsidRPr="007E1A19">
        <w:rPr>
          <w:rFonts w:cstheme="minorHAnsi"/>
        </w:rPr>
        <w:t xml:space="preserve"> rate, selectivity and yield of the reaction. In-vivo reactions must proceed in aqueous environments, which are far less-than-ideal for olefin metathesis.</w:t>
      </w:r>
    </w:p>
    <w:p w14:paraId="3E8B61FD" w14:textId="1ADBC2FF" w:rsidR="00440353" w:rsidRDefault="00440353" w:rsidP="00034A25">
      <w:pPr>
        <w:bidi w:val="0"/>
        <w:jc w:val="both"/>
        <w:rPr>
          <w:rFonts w:cstheme="minorHAnsi"/>
        </w:rPr>
      </w:pPr>
      <w:r w:rsidRPr="00440353">
        <w:rPr>
          <w:rFonts w:cstheme="minorHAnsi"/>
        </w:rPr>
        <w:drawing>
          <wp:anchor distT="0" distB="0" distL="114300" distR="114300" simplePos="0" relativeHeight="251659264" behindDoc="0" locked="0" layoutInCell="1" allowOverlap="1" wp14:anchorId="1195682F" wp14:editId="56A64924">
            <wp:simplePos x="0" y="0"/>
            <wp:positionH relativeFrom="margin">
              <wp:align>right</wp:align>
            </wp:positionH>
            <wp:positionV relativeFrom="paragraph">
              <wp:posOffset>368300</wp:posOffset>
            </wp:positionV>
            <wp:extent cx="2665730" cy="798195"/>
            <wp:effectExtent l="0" t="0" r="1270" b="1905"/>
            <wp:wrapSquare wrapText="bothSides"/>
            <wp:docPr id="794676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76176" name=""/>
                    <pic:cNvPicPr/>
                  </pic:nvPicPr>
                  <pic:blipFill>
                    <a:blip r:embed="rId18">
                      <a:extLst>
                        <a:ext uri="{28A0092B-C50C-407E-A947-70E740481C1C}">
                          <a14:useLocalDpi xmlns:a14="http://schemas.microsoft.com/office/drawing/2010/main" val="0"/>
                        </a:ext>
                      </a:extLst>
                    </a:blip>
                    <a:stretch>
                      <a:fillRect/>
                    </a:stretch>
                  </pic:blipFill>
                  <pic:spPr>
                    <a:xfrm>
                      <a:off x="0" y="0"/>
                      <a:ext cx="2665730" cy="798195"/>
                    </a:xfrm>
                    <a:prstGeom prst="rect">
                      <a:avLst/>
                    </a:prstGeom>
                  </pic:spPr>
                </pic:pic>
              </a:graphicData>
            </a:graphic>
            <wp14:sizeRelH relativeFrom="margin">
              <wp14:pctWidth>0</wp14:pctWidth>
            </wp14:sizeRelH>
            <wp14:sizeRelV relativeFrom="margin">
              <wp14:pctHeight>0</wp14:pctHeight>
            </wp14:sizeRelV>
          </wp:anchor>
        </w:drawing>
      </w:r>
      <w:r w:rsidR="009A31DF" w:rsidRPr="007E1A19">
        <w:rPr>
          <w:rFonts w:cstheme="minorHAnsi"/>
        </w:rPr>
        <w:t xml:space="preserve">The </w:t>
      </w:r>
      <w:r w:rsidR="00F82BD5" w:rsidRPr="007E1A19">
        <w:rPr>
          <w:rFonts w:cstheme="minorHAnsi"/>
        </w:rPr>
        <w:t>main</w:t>
      </w:r>
      <w:r w:rsidR="009A31DF" w:rsidRPr="007E1A19">
        <w:rPr>
          <w:rFonts w:cstheme="minorHAnsi"/>
        </w:rPr>
        <w:t xml:space="preserve"> effect of water is catalyst decomposition – the anionic ligands of the metathesis catalyst interact with the polar groups of </w:t>
      </w:r>
      <w:r w:rsidR="0011082D" w:rsidRPr="007E1A19">
        <w:rPr>
          <w:rFonts w:cstheme="minorHAnsi"/>
        </w:rPr>
        <w:t>hydrogen-bonding water molecules</w:t>
      </w:r>
      <w:r w:rsidR="00904915" w:rsidRPr="007E1A19">
        <w:rPr>
          <w:rFonts w:cstheme="minorHAnsi"/>
        </w:rPr>
        <w:t xml:space="preserve"> </w:t>
      </w:r>
      <w:r w:rsidR="00034A25" w:rsidRPr="007E1A19">
        <w:rPr>
          <w:rFonts w:cstheme="minorHAnsi"/>
        </w:rPr>
        <w:t>to form a hydrous species that's inactive in metathesis</w:t>
      </w:r>
      <w:r w:rsidR="00B91A12" w:rsidRPr="007E1A19">
        <w:rPr>
          <w:rFonts w:cstheme="minorHAnsi"/>
        </w:rPr>
        <w:t>, or binuclear ruthenium complexes</w:t>
      </w:r>
      <w:r w:rsidR="00034A25" w:rsidRPr="007E1A19">
        <w:rPr>
          <w:rFonts w:cstheme="minorHAnsi"/>
        </w:rPr>
        <w:t>.</w:t>
      </w:r>
      <w:r w:rsidR="0043620E">
        <w:rPr>
          <w:rFonts w:cstheme="minorHAnsi"/>
          <w:vertAlign w:val="superscript"/>
        </w:rPr>
        <w:t>15,22</w:t>
      </w:r>
      <w:r w:rsidR="00034A25" w:rsidRPr="007E1A19">
        <w:rPr>
          <w:rFonts w:cstheme="minorHAnsi"/>
        </w:rPr>
        <w:t xml:space="preserve"> </w:t>
      </w:r>
    </w:p>
    <w:p w14:paraId="6764AE3D" w14:textId="46B7F917" w:rsidR="00440353" w:rsidRDefault="00440353" w:rsidP="00440353">
      <w:pPr>
        <w:jc w:val="both"/>
        <w:rPr>
          <w:rFonts w:cstheme="minorHAnsi" w:hint="cs"/>
          <w:rtl/>
        </w:rPr>
      </w:pPr>
    </w:p>
    <w:p w14:paraId="53418853" w14:textId="77777777" w:rsidR="00440353" w:rsidRDefault="00440353" w:rsidP="00440353">
      <w:pPr>
        <w:spacing w:after="0"/>
        <w:jc w:val="both"/>
        <w:rPr>
          <w:rFonts w:cstheme="minorHAnsi"/>
          <w:sz w:val="20"/>
          <w:szCs w:val="20"/>
        </w:rPr>
      </w:pPr>
      <w:r w:rsidRPr="00440353">
        <w:rPr>
          <w:rFonts w:cstheme="minorHAnsi"/>
          <w:b/>
          <w:bCs/>
          <w:sz w:val="20"/>
          <w:szCs w:val="20"/>
        </w:rPr>
        <w:t>Figure 4</w:t>
      </w:r>
      <w:r w:rsidRPr="00440353">
        <w:rPr>
          <w:rFonts w:cstheme="minorHAnsi"/>
          <w:sz w:val="20"/>
          <w:szCs w:val="20"/>
        </w:rPr>
        <w:t xml:space="preserve"> Formation of a Ru aqua-complex</w:t>
      </w:r>
    </w:p>
    <w:p w14:paraId="1874F0FA" w14:textId="17773539" w:rsidR="00440353" w:rsidRPr="00440353" w:rsidRDefault="00440353" w:rsidP="00440353">
      <w:pPr>
        <w:jc w:val="both"/>
        <w:rPr>
          <w:rFonts w:cstheme="minorHAnsi" w:hint="cs"/>
          <w:sz w:val="20"/>
          <w:szCs w:val="20"/>
          <w:rtl/>
        </w:rPr>
      </w:pPr>
      <w:r w:rsidRPr="00440353">
        <w:rPr>
          <w:rFonts w:cstheme="minorHAnsi"/>
          <w:sz w:val="20"/>
          <w:szCs w:val="20"/>
        </w:rPr>
        <w:t>leading to catalyst decomposition.</w:t>
      </w:r>
      <w:r w:rsidRPr="00440353">
        <w:rPr>
          <w:rFonts w:cstheme="minorHAnsi"/>
          <w:sz w:val="20"/>
          <w:szCs w:val="20"/>
          <w:vertAlign w:val="superscript"/>
        </w:rPr>
        <w:t>15</w:t>
      </w:r>
    </w:p>
    <w:p w14:paraId="088977F4" w14:textId="11769C41" w:rsidR="006B6EDE" w:rsidRPr="007E1A19" w:rsidRDefault="006B6EDE" w:rsidP="00440353">
      <w:pPr>
        <w:bidi w:val="0"/>
        <w:jc w:val="both"/>
        <w:rPr>
          <w:rFonts w:cstheme="minorHAnsi"/>
          <w:vertAlign w:val="superscript"/>
        </w:rPr>
      </w:pPr>
      <w:r w:rsidRPr="007E1A19">
        <w:rPr>
          <w:rFonts w:cstheme="minorHAnsi"/>
        </w:rPr>
        <w:t xml:space="preserve">Ruthenium </w:t>
      </w:r>
      <w:r w:rsidR="00034A25" w:rsidRPr="007E1A19">
        <w:rPr>
          <w:rFonts w:cstheme="minorHAnsi"/>
        </w:rPr>
        <w:t>hydroxide and hydride species</w:t>
      </w:r>
      <w:r w:rsidRPr="007E1A19">
        <w:rPr>
          <w:rFonts w:cstheme="minorHAnsi"/>
        </w:rPr>
        <w:t xml:space="preserve"> – the result of </w:t>
      </w:r>
      <w:r w:rsidR="00034A25" w:rsidRPr="007E1A19">
        <w:rPr>
          <w:rFonts w:cstheme="minorHAnsi"/>
        </w:rPr>
        <w:t>exchange of the halide for hydroxide</w:t>
      </w:r>
      <w:r w:rsidRPr="007E1A19">
        <w:rPr>
          <w:rFonts w:cstheme="minorHAnsi"/>
        </w:rPr>
        <w:t xml:space="preserve"> – do not catalyze metathesis but cause double bond migration and isomerization, leading to unexpected </w:t>
      </w:r>
      <w:r w:rsidR="0020325F" w:rsidRPr="007E1A19">
        <w:rPr>
          <w:rFonts w:cstheme="minorHAnsi"/>
        </w:rPr>
        <w:t xml:space="preserve">side </w:t>
      </w:r>
      <w:r w:rsidRPr="007E1A19">
        <w:rPr>
          <w:rFonts w:cstheme="minorHAnsi"/>
        </w:rPr>
        <w:t>products.</w:t>
      </w:r>
      <w:r w:rsidR="00B504B3">
        <w:rPr>
          <w:rFonts w:cstheme="minorHAnsi"/>
          <w:vertAlign w:val="superscript"/>
        </w:rPr>
        <w:t>29,30</w:t>
      </w:r>
    </w:p>
    <w:p w14:paraId="536C10B8" w14:textId="63F3F1C7" w:rsidR="00B113D0" w:rsidRPr="007E1A19" w:rsidRDefault="00B113D0" w:rsidP="00B113D0">
      <w:pPr>
        <w:bidi w:val="0"/>
        <w:jc w:val="both"/>
        <w:rPr>
          <w:rFonts w:cstheme="minorHAnsi"/>
        </w:rPr>
      </w:pPr>
      <w:r w:rsidRPr="007E1A19">
        <w:rPr>
          <w:rFonts w:cstheme="minorHAnsi"/>
        </w:rPr>
        <w:lastRenderedPageBreak/>
        <w:t xml:space="preserve">This pathway can lower yield significantly even when water </w:t>
      </w:r>
      <w:r w:rsidR="00031227" w:rsidRPr="007E1A19">
        <w:rPr>
          <w:rFonts w:cstheme="minorHAnsi"/>
        </w:rPr>
        <w:t>is</w:t>
      </w:r>
      <w:r w:rsidRPr="007E1A19">
        <w:rPr>
          <w:rFonts w:cstheme="minorHAnsi"/>
        </w:rPr>
        <w:t xml:space="preserve"> only a contaminant or cosolvent, but is most prominent when </w:t>
      </w:r>
      <w:r w:rsidR="00031227" w:rsidRPr="007E1A19">
        <w:rPr>
          <w:rFonts w:cstheme="minorHAnsi"/>
        </w:rPr>
        <w:t>it's</w:t>
      </w:r>
      <w:r w:rsidRPr="007E1A19">
        <w:rPr>
          <w:rFonts w:cstheme="minorHAnsi"/>
        </w:rPr>
        <w:t xml:space="preserve"> the main solvent.</w:t>
      </w:r>
      <w:r w:rsidR="0081712B" w:rsidRPr="007E1A19">
        <w:rPr>
          <w:rFonts w:cstheme="minorHAnsi"/>
        </w:rPr>
        <w:t xml:space="preserve"> Fast-initiating catalysts are more susceptible to decomposition because the active </w:t>
      </w:r>
      <w:r w:rsidR="009367B5" w:rsidRPr="007E1A19">
        <w:rPr>
          <w:rFonts w:cstheme="minorHAnsi"/>
        </w:rPr>
        <w:t>form</w:t>
      </w:r>
      <w:r w:rsidR="0081712B" w:rsidRPr="007E1A19">
        <w:rPr>
          <w:rFonts w:cstheme="minorHAnsi"/>
        </w:rPr>
        <w:t xml:space="preserve"> is more </w:t>
      </w:r>
      <w:r w:rsidR="009367B5" w:rsidRPr="007E1A19">
        <w:rPr>
          <w:rFonts w:cstheme="minorHAnsi"/>
        </w:rPr>
        <w:t>likely to interact with water</w:t>
      </w:r>
      <w:r w:rsidR="00977574" w:rsidRPr="007E1A19">
        <w:rPr>
          <w:rFonts w:cstheme="minorHAnsi"/>
        </w:rPr>
        <w:t>.</w:t>
      </w:r>
      <w:r w:rsidR="00E17450">
        <w:rPr>
          <w:rFonts w:cstheme="minorHAnsi"/>
          <w:vertAlign w:val="superscript"/>
        </w:rPr>
        <w:t>29</w:t>
      </w:r>
      <w:r w:rsidR="00796070" w:rsidRPr="007E1A19">
        <w:rPr>
          <w:rFonts w:cstheme="minorHAnsi"/>
        </w:rPr>
        <w:t xml:space="preserve"> Therefore, the design of catalysts that can achieve efficient TONs while being soluble and water tolerant is a major challenge of aqueous olefin metathesis.</w:t>
      </w:r>
    </w:p>
    <w:p w14:paraId="0086DABF" w14:textId="50D6C281" w:rsidR="00492785" w:rsidRPr="007E1A19" w:rsidRDefault="00492785" w:rsidP="00492785">
      <w:pPr>
        <w:bidi w:val="0"/>
        <w:jc w:val="both"/>
        <w:rPr>
          <w:rFonts w:cstheme="minorHAnsi"/>
        </w:rPr>
      </w:pPr>
      <w:r w:rsidRPr="007E1A19">
        <w:rPr>
          <w:rFonts w:cstheme="minorHAnsi"/>
        </w:rPr>
        <w:t>Water can also lower metathesis yield by changing the reactant's conformation – hydrogen bonding to water molecules changes the free energy of the alkene. For some RCMs tested, interaction with water destabilize</w:t>
      </w:r>
      <w:r w:rsidR="00344A43" w:rsidRPr="007E1A19">
        <w:rPr>
          <w:rFonts w:cstheme="minorHAnsi"/>
        </w:rPr>
        <w:t>d</w:t>
      </w:r>
      <w:r w:rsidRPr="007E1A19">
        <w:rPr>
          <w:rFonts w:cstheme="minorHAnsi"/>
        </w:rPr>
        <w:t xml:space="preserve"> the pre</w:t>
      </w:r>
      <w:r w:rsidR="001A5330">
        <w:rPr>
          <w:rFonts w:cstheme="minorHAnsi"/>
        </w:rPr>
        <w:t>-</w:t>
      </w:r>
      <w:r w:rsidRPr="007E1A19">
        <w:rPr>
          <w:rFonts w:cstheme="minorHAnsi"/>
        </w:rPr>
        <w:t>cyclic conformation by disrupting π-orbital stacking arrangement so that the free energy of the state increas</w:t>
      </w:r>
      <w:r w:rsidR="00E56818" w:rsidRPr="007E1A19">
        <w:rPr>
          <w:rFonts w:cstheme="minorHAnsi"/>
        </w:rPr>
        <w:t>ed</w:t>
      </w:r>
      <w:r w:rsidRPr="007E1A19">
        <w:rPr>
          <w:rFonts w:cstheme="minorHAnsi"/>
        </w:rPr>
        <w:t xml:space="preserve"> by several kcal/mol. This makes the reaction less thermodynamically favorable</w:t>
      </w:r>
      <w:r w:rsidR="00356372" w:rsidRPr="007E1A19">
        <w:rPr>
          <w:rFonts w:cstheme="minorHAnsi"/>
        </w:rPr>
        <w:t xml:space="preserve"> and lowers the yield.</w:t>
      </w:r>
      <w:r w:rsidR="001A5330">
        <w:rPr>
          <w:rFonts w:cstheme="minorHAnsi"/>
          <w:vertAlign w:val="superscript"/>
        </w:rPr>
        <w:t>29</w:t>
      </w:r>
    </w:p>
    <w:p w14:paraId="3CE44C12" w14:textId="77777777" w:rsidR="00796070" w:rsidRPr="007E1A19" w:rsidRDefault="00796070" w:rsidP="00796070">
      <w:pPr>
        <w:bidi w:val="0"/>
        <w:jc w:val="both"/>
        <w:rPr>
          <w:rFonts w:cstheme="minorHAnsi"/>
        </w:rPr>
      </w:pPr>
    </w:p>
    <w:p w14:paraId="129DFA69" w14:textId="13024F61" w:rsidR="006E4485" w:rsidRPr="007E1A19" w:rsidRDefault="000A1714" w:rsidP="00904915">
      <w:pPr>
        <w:pStyle w:val="Heading3"/>
        <w:rPr>
          <w:rFonts w:cstheme="minorHAnsi"/>
        </w:rPr>
      </w:pPr>
      <w:r w:rsidRPr="007E1A19">
        <w:rPr>
          <w:rFonts w:cstheme="minorHAnsi"/>
        </w:rPr>
        <w:t>B</w:t>
      </w:r>
      <w:r w:rsidR="006E4485" w:rsidRPr="007E1A19">
        <w:rPr>
          <w:rFonts w:cstheme="minorHAnsi"/>
        </w:rPr>
        <w:t>iology-related</w:t>
      </w:r>
      <w:r w:rsidR="00213D8F" w:rsidRPr="007E1A19">
        <w:rPr>
          <w:rFonts w:cstheme="minorHAnsi"/>
        </w:rPr>
        <w:t xml:space="preserve"> constraints</w:t>
      </w:r>
    </w:p>
    <w:p w14:paraId="21E5F549" w14:textId="3EFD18C9" w:rsidR="00335EA1" w:rsidRPr="007E1A19" w:rsidRDefault="00335EA1" w:rsidP="00335EA1">
      <w:pPr>
        <w:bidi w:val="0"/>
        <w:jc w:val="both"/>
        <w:rPr>
          <w:rFonts w:cstheme="minorHAnsi"/>
        </w:rPr>
      </w:pPr>
      <w:r w:rsidRPr="007E1A19">
        <w:rPr>
          <w:rFonts w:cstheme="minorHAnsi"/>
        </w:rPr>
        <w:t xml:space="preserve">Lessons learned from other bioorthogonal reactions provide further constraints for olefin metathesis – since the reaction must proceed in both low substrate and low catalyst concentration (to minimize harm to the cell) and interact with biological molecules, which often undergo very rapid enzymatic changes, the reaction rate must </w:t>
      </w:r>
      <w:commentRangeStart w:id="3"/>
      <w:r w:rsidRPr="007E1A19">
        <w:rPr>
          <w:rFonts w:cstheme="minorHAnsi"/>
        </w:rPr>
        <w:t>be maximized as well</w:t>
      </w:r>
      <w:commentRangeEnd w:id="3"/>
      <w:r w:rsidR="00281D0D" w:rsidRPr="007E1A19">
        <w:rPr>
          <w:rStyle w:val="CommentReference"/>
          <w:rFonts w:cstheme="minorHAnsi"/>
        </w:rPr>
        <w:commentReference w:id="3"/>
      </w:r>
      <w:r w:rsidRPr="007E1A19">
        <w:rPr>
          <w:rFonts w:cstheme="minorHAnsi"/>
        </w:rPr>
        <w:t>.</w:t>
      </w:r>
      <w:r w:rsidR="003D7522" w:rsidRPr="007E1A19">
        <w:rPr>
          <w:rFonts w:cstheme="minorHAnsi"/>
        </w:rPr>
        <w:t xml:space="preserve"> The decomposition of </w:t>
      </w:r>
      <w:r w:rsidR="0092277B" w:rsidRPr="007E1A19">
        <w:rPr>
          <w:rFonts w:cstheme="minorHAnsi"/>
        </w:rPr>
        <w:t>metathesis catalysts in water exacerbates this demand, because the limited lifetime of every catalyst molecule requires that it catalyzes as many cycles as possible before being inactivated.</w:t>
      </w:r>
    </w:p>
    <w:p w14:paraId="542C6F18" w14:textId="6D693972" w:rsidR="00335EA1" w:rsidRPr="007E1A19" w:rsidRDefault="00281D0D" w:rsidP="00335EA1">
      <w:pPr>
        <w:bidi w:val="0"/>
        <w:jc w:val="both"/>
        <w:rPr>
          <w:rFonts w:cstheme="minorHAnsi"/>
        </w:rPr>
      </w:pPr>
      <w:r w:rsidRPr="007E1A19">
        <w:rPr>
          <w:rFonts w:cstheme="minorHAnsi"/>
        </w:rPr>
        <w:t xml:space="preserve">It's nearly impossible to set a guideline </w:t>
      </w:r>
      <w:r w:rsidR="0092277B" w:rsidRPr="007E1A19">
        <w:rPr>
          <w:rFonts w:cstheme="minorHAnsi"/>
        </w:rPr>
        <w:t>for</w:t>
      </w:r>
      <w:r w:rsidRPr="007E1A19">
        <w:rPr>
          <w:rFonts w:cstheme="minorHAnsi"/>
        </w:rPr>
        <w:t xml:space="preserve"> the </w:t>
      </w:r>
      <w:r w:rsidR="0092277B" w:rsidRPr="007E1A19">
        <w:rPr>
          <w:rFonts w:cstheme="minorHAnsi"/>
        </w:rPr>
        <w:t>desired</w:t>
      </w:r>
      <w:r w:rsidRPr="007E1A19">
        <w:rPr>
          <w:rFonts w:cstheme="minorHAnsi"/>
        </w:rPr>
        <w:t xml:space="preserve"> reaction rate in TON</w:t>
      </w:r>
      <w:r w:rsidR="00B908FC" w:rsidRPr="007E1A19">
        <w:rPr>
          <w:rFonts w:cstheme="minorHAnsi"/>
        </w:rPr>
        <w:t>, TOF</w:t>
      </w:r>
      <w:r w:rsidRPr="007E1A19">
        <w:rPr>
          <w:rFonts w:cstheme="minorHAnsi"/>
        </w:rPr>
        <w:t xml:space="preserve"> or catalytic units like M/s, since every use case</w:t>
      </w:r>
      <w:r w:rsidR="00B4226C" w:rsidRPr="007E1A19">
        <w:rPr>
          <w:rFonts w:cstheme="minorHAnsi"/>
        </w:rPr>
        <w:t xml:space="preserve"> and reaction</w:t>
      </w:r>
      <w:r w:rsidRPr="007E1A19">
        <w:rPr>
          <w:rFonts w:cstheme="minorHAnsi"/>
        </w:rPr>
        <w:t xml:space="preserve"> has different </w:t>
      </w:r>
      <w:r w:rsidR="00475D14" w:rsidRPr="007E1A19">
        <w:rPr>
          <w:rFonts w:cstheme="minorHAnsi"/>
        </w:rPr>
        <w:t>constraints,</w:t>
      </w:r>
      <w:r w:rsidR="00E1258E" w:rsidRPr="007E1A19">
        <w:rPr>
          <w:rFonts w:cstheme="minorHAnsi"/>
        </w:rPr>
        <w:t xml:space="preserve"> and most metathesis catalysts don't follow Michelis Menten kinetics used for comparison with enzymes.</w:t>
      </w:r>
      <w:r w:rsidR="000032E1">
        <w:rPr>
          <w:rFonts w:cstheme="minorHAnsi"/>
          <w:vertAlign w:val="superscript"/>
        </w:rPr>
        <w:t>23</w:t>
      </w:r>
      <w:r w:rsidR="00B908FC" w:rsidRPr="007E1A19">
        <w:rPr>
          <w:rFonts w:cstheme="minorHAnsi"/>
        </w:rPr>
        <w:t xml:space="preserve"> </w:t>
      </w:r>
      <w:r w:rsidR="00C27254" w:rsidRPr="007E1A19">
        <w:rPr>
          <w:rFonts w:cstheme="minorHAnsi"/>
        </w:rPr>
        <w:t>We do know that most metathesis reactions suffer</w:t>
      </w:r>
      <w:r w:rsidR="0054617B" w:rsidRPr="007E1A19">
        <w:rPr>
          <w:rFonts w:cstheme="minorHAnsi"/>
        </w:rPr>
        <w:t xml:space="preserve"> a</w:t>
      </w:r>
      <w:r w:rsidR="00C27254" w:rsidRPr="007E1A19">
        <w:rPr>
          <w:rFonts w:cstheme="minorHAnsi"/>
        </w:rPr>
        <w:t xml:space="preserve"> significant rate decrease when organic solvents are exchanged for water,</w:t>
      </w:r>
      <w:r w:rsidR="003A7529">
        <w:rPr>
          <w:rFonts w:cstheme="minorHAnsi"/>
          <w:vertAlign w:val="superscript"/>
        </w:rPr>
        <w:t>29</w:t>
      </w:r>
      <w:r w:rsidR="00C27254" w:rsidRPr="007E1A19">
        <w:rPr>
          <w:rFonts w:cstheme="minorHAnsi"/>
        </w:rPr>
        <w:t xml:space="preserve"> and should therefore be optimized to achieve effective yields in-vivo.</w:t>
      </w:r>
    </w:p>
    <w:p w14:paraId="68173F78" w14:textId="5C51C215" w:rsidR="00D866BC" w:rsidRPr="00B92D71" w:rsidRDefault="00D866BC" w:rsidP="0053675D">
      <w:pPr>
        <w:bidi w:val="0"/>
        <w:jc w:val="both"/>
        <w:rPr>
          <w:rFonts w:cstheme="minorHAnsi"/>
        </w:rPr>
      </w:pPr>
      <w:r w:rsidRPr="007E1A19">
        <w:rPr>
          <w:rFonts w:cstheme="minorHAnsi"/>
        </w:rPr>
        <w:t>Low substrate</w:t>
      </w:r>
      <w:r w:rsidR="0053675D" w:rsidRPr="007E1A19">
        <w:rPr>
          <w:rFonts w:cstheme="minorHAnsi"/>
        </w:rPr>
        <w:t xml:space="preserve"> and catalyst</w:t>
      </w:r>
      <w:r w:rsidRPr="007E1A19">
        <w:rPr>
          <w:rFonts w:cstheme="minorHAnsi"/>
        </w:rPr>
        <w:t xml:space="preserve"> </w:t>
      </w:r>
      <w:r w:rsidR="0053675D" w:rsidRPr="007E1A19">
        <w:rPr>
          <w:rFonts w:cstheme="minorHAnsi"/>
        </w:rPr>
        <w:t>loading in the cellular environment mean that the catalyst must be very specific and not interact with different molecules in the cell, which may be in a higher concentration.</w:t>
      </w:r>
      <w:r w:rsidR="00680522" w:rsidRPr="007E1A19">
        <w:rPr>
          <w:rFonts w:cstheme="minorHAnsi"/>
        </w:rPr>
        <w:t xml:space="preserve"> Since olefin metathesis is a bioorthogonal reaction not many </w:t>
      </w:r>
      <w:r w:rsidR="004752EB" w:rsidRPr="007E1A19">
        <w:rPr>
          <w:rFonts w:cstheme="minorHAnsi"/>
        </w:rPr>
        <w:t xml:space="preserve">cell-native terminal alkenes are expected to compete with the substrates, but </w:t>
      </w:r>
      <w:r w:rsidR="00E97B8E" w:rsidRPr="007E1A19">
        <w:rPr>
          <w:rFonts w:cstheme="minorHAnsi"/>
        </w:rPr>
        <w:t>ruthenium complexes demonstrate an ability to bind to DNA, which can inactivate them.</w:t>
      </w:r>
      <w:r w:rsidR="00B92D71">
        <w:rPr>
          <w:rFonts w:cstheme="minorHAnsi"/>
          <w:vertAlign w:val="superscript"/>
        </w:rPr>
        <w:t>15</w:t>
      </w:r>
    </w:p>
    <w:p w14:paraId="37FFF857" w14:textId="152FDB1F" w:rsidR="009466F3" w:rsidRPr="007E1A19" w:rsidRDefault="009466F3" w:rsidP="009466F3">
      <w:pPr>
        <w:bidi w:val="0"/>
        <w:jc w:val="both"/>
        <w:rPr>
          <w:rFonts w:cstheme="minorHAnsi"/>
        </w:rPr>
      </w:pPr>
      <w:r w:rsidRPr="007E1A19">
        <w:rPr>
          <w:rFonts w:cstheme="minorHAnsi"/>
        </w:rPr>
        <w:t>Specificity of the metathesis reaction does not mean only that the metathesis should proceed for desired reactants, but also in a specific cell or tissue, and in some cases, a specific cellular compartment. Localization, or selective activation of the catalyst, may be crucial for a successful synthesis that maximizes the effect of the synthesized product</w:t>
      </w:r>
      <w:r w:rsidR="00C823B3" w:rsidRPr="007E1A19">
        <w:rPr>
          <w:rFonts w:cstheme="minorHAnsi"/>
        </w:rPr>
        <w:t xml:space="preserve">, provides a good metathesis micro-environment (e.g. an organelle with a lower pH) or prevents </w:t>
      </w:r>
      <w:r w:rsidR="000C48F3" w:rsidRPr="007E1A19">
        <w:rPr>
          <w:rFonts w:cstheme="minorHAnsi"/>
        </w:rPr>
        <w:t>metathesis in sensitive tissues.</w:t>
      </w:r>
      <w:r w:rsidR="001864F7" w:rsidRPr="007E1A19">
        <w:rPr>
          <w:rFonts w:cstheme="minorHAnsi"/>
        </w:rPr>
        <w:t xml:space="preserve"> To achieve this, the catalyst must contain a localizing moiety </w:t>
      </w:r>
      <w:r w:rsidR="00124A3F">
        <w:rPr>
          <w:rFonts w:cstheme="minorHAnsi"/>
        </w:rPr>
        <w:t xml:space="preserve">but it </w:t>
      </w:r>
      <w:r w:rsidR="00610D3E">
        <w:rPr>
          <w:rFonts w:cstheme="minorHAnsi"/>
        </w:rPr>
        <w:t>should</w:t>
      </w:r>
      <w:r w:rsidR="00124A3F">
        <w:rPr>
          <w:rFonts w:cstheme="minorHAnsi"/>
        </w:rPr>
        <w:t xml:space="preserve"> not change its reactivity.</w:t>
      </w:r>
    </w:p>
    <w:p w14:paraId="790C0481" w14:textId="41F2F9C5" w:rsidR="00C7032E" w:rsidRPr="007E1A19" w:rsidRDefault="002F4DE8" w:rsidP="00C7032E">
      <w:pPr>
        <w:bidi w:val="0"/>
        <w:jc w:val="both"/>
        <w:rPr>
          <w:rFonts w:cstheme="minorHAnsi"/>
        </w:rPr>
      </w:pPr>
      <w:r w:rsidRPr="007E1A19">
        <w:rPr>
          <w:rFonts w:cstheme="minorHAnsi"/>
        </w:rPr>
        <w:t>A</w:t>
      </w:r>
      <w:r w:rsidR="00C7032E" w:rsidRPr="007E1A19">
        <w:rPr>
          <w:rFonts w:cstheme="minorHAnsi"/>
        </w:rPr>
        <w:t xml:space="preserve"> unique biological challenge is the </w:t>
      </w:r>
      <w:r w:rsidR="00051E0D" w:rsidRPr="007E1A19">
        <w:rPr>
          <w:rFonts w:cstheme="minorHAnsi"/>
        </w:rPr>
        <w:t>peptide</w:t>
      </w:r>
      <w:r w:rsidR="00C7032E" w:rsidRPr="007E1A19">
        <w:rPr>
          <w:rFonts w:cstheme="minorHAnsi"/>
        </w:rPr>
        <w:t xml:space="preserve"> glutathione (GSH). GSH is present in high concentrations </w:t>
      </w:r>
      <w:r w:rsidR="0025227D" w:rsidRPr="007E1A19">
        <w:rPr>
          <w:rFonts w:cstheme="minorHAnsi"/>
        </w:rPr>
        <w:t xml:space="preserve">(1-2 mM) </w:t>
      </w:r>
      <w:r w:rsidR="00C7032E" w:rsidRPr="007E1A19">
        <w:rPr>
          <w:rFonts w:cstheme="minorHAnsi"/>
        </w:rPr>
        <w:t xml:space="preserve">in most cells </w:t>
      </w:r>
      <w:r w:rsidR="0025227D" w:rsidRPr="007E1A19">
        <w:rPr>
          <w:rFonts w:cstheme="minorHAnsi"/>
        </w:rPr>
        <w:t>and servers as an important antioxidant that aids in the removal of peroxides.</w:t>
      </w:r>
      <w:r w:rsidR="00B661B0">
        <w:rPr>
          <w:rFonts w:cstheme="minorHAnsi"/>
          <w:vertAlign w:val="superscript"/>
        </w:rPr>
        <w:t>31</w:t>
      </w:r>
      <w:r w:rsidR="0025227D" w:rsidRPr="007E1A19">
        <w:rPr>
          <w:rFonts w:cstheme="minorHAnsi"/>
        </w:rPr>
        <w:t xml:space="preserve"> This </w:t>
      </w:r>
      <w:r w:rsidR="00A72811">
        <w:rPr>
          <w:rFonts w:cstheme="minorHAnsi"/>
        </w:rPr>
        <w:t xml:space="preserve">reduction </w:t>
      </w:r>
      <w:r w:rsidR="0025227D" w:rsidRPr="007E1A19">
        <w:rPr>
          <w:rFonts w:cstheme="minorHAnsi"/>
        </w:rPr>
        <w:t>tendency makes it a potent inhibitor for metathesis complexes – it coordinates to the metal center and deactivates it. The amino acid histidine has similar properties and damages yield in a comparable manner.</w:t>
      </w:r>
      <w:r w:rsidR="00FF3304">
        <w:rPr>
          <w:rFonts w:cstheme="minorHAnsi"/>
          <w:vertAlign w:val="superscript"/>
        </w:rPr>
        <w:t>32</w:t>
      </w:r>
      <w:r w:rsidR="0025227D" w:rsidRPr="007E1A19">
        <w:rPr>
          <w:rFonts w:cstheme="minorHAnsi"/>
        </w:rPr>
        <w:t xml:space="preserve"> Since removal of these </w:t>
      </w:r>
      <w:r w:rsidR="0025227D" w:rsidRPr="007E1A19">
        <w:rPr>
          <w:rFonts w:cstheme="minorHAnsi"/>
        </w:rPr>
        <w:lastRenderedPageBreak/>
        <w:t>two vital molecules will damage the cell, overcoming the deactivation should be achieved by preventing interaction between the catalyst and GSH.</w:t>
      </w:r>
    </w:p>
    <w:p w14:paraId="649989D8" w14:textId="28F78987" w:rsidR="00D866BC" w:rsidRPr="00C16A7F" w:rsidRDefault="002F4DE8" w:rsidP="000A2B34">
      <w:pPr>
        <w:bidi w:val="0"/>
        <w:jc w:val="both"/>
        <w:rPr>
          <w:rFonts w:cstheme="minorHAnsi"/>
          <w:vertAlign w:val="superscript"/>
        </w:rPr>
      </w:pPr>
      <w:r w:rsidRPr="007E1A19">
        <w:rPr>
          <w:rFonts w:cstheme="minorHAnsi"/>
        </w:rPr>
        <w:t xml:space="preserve">Removal of the catalyst from the reaction site is a challenge for </w:t>
      </w:r>
      <w:r w:rsidR="005C5897">
        <w:rPr>
          <w:rFonts w:cstheme="minorHAnsi"/>
        </w:rPr>
        <w:t>every</w:t>
      </w:r>
      <w:r w:rsidRPr="007E1A19">
        <w:rPr>
          <w:rFonts w:cstheme="minorHAnsi"/>
        </w:rPr>
        <w:t xml:space="preserve"> reaction, but in this case the set of available tools is much smaller – most techniques employ additives like phosphines, DMSO, supercritical fluid etc. or tagging the catalyst with a group that binds it to another material (e.g. solid support) followed by washing.</w:t>
      </w:r>
      <w:r w:rsidR="008929AA">
        <w:rPr>
          <w:rFonts w:cstheme="minorHAnsi"/>
          <w:vertAlign w:val="superscript"/>
        </w:rPr>
        <w:t>33</w:t>
      </w:r>
      <w:r w:rsidRPr="007E1A19">
        <w:rPr>
          <w:rFonts w:cstheme="minorHAnsi"/>
        </w:rPr>
        <w:t xml:space="preserve"> Obviously</w:t>
      </w:r>
      <w:r w:rsidR="00150C69" w:rsidRPr="007E1A19">
        <w:rPr>
          <w:rFonts w:cstheme="minorHAnsi"/>
        </w:rPr>
        <w:t>, none of these can be utilized if the cellular environment should remain living and functioning. An alternative should be found to scavenge the catalyst while keeping the cell intact, or to use such small loads that the</w:t>
      </w:r>
      <w:r w:rsidR="00A91F21" w:rsidRPr="007E1A19">
        <w:rPr>
          <w:rFonts w:cstheme="minorHAnsi"/>
        </w:rPr>
        <w:t xml:space="preserve"> cumulative</w:t>
      </w:r>
      <w:r w:rsidR="00150C69" w:rsidRPr="007E1A19">
        <w:rPr>
          <w:rFonts w:cstheme="minorHAnsi"/>
        </w:rPr>
        <w:t xml:space="preserve"> effect </w:t>
      </w:r>
      <w:r w:rsidR="00A91F21" w:rsidRPr="007E1A19">
        <w:rPr>
          <w:rFonts w:cstheme="minorHAnsi"/>
        </w:rPr>
        <w:t xml:space="preserve">of the transition metal complexes </w:t>
      </w:r>
      <w:r w:rsidR="00150C69" w:rsidRPr="007E1A19">
        <w:rPr>
          <w:rFonts w:cstheme="minorHAnsi"/>
        </w:rPr>
        <w:t>on the cell would be minimal.</w:t>
      </w:r>
      <w:r w:rsidRPr="007E1A19">
        <w:rPr>
          <w:rFonts w:cstheme="minorHAnsi"/>
        </w:rPr>
        <w:t xml:space="preserve"> </w:t>
      </w:r>
      <w:r w:rsidR="00A91F21" w:rsidRPr="007E1A19">
        <w:rPr>
          <w:rFonts w:cstheme="minorHAnsi"/>
        </w:rPr>
        <w:t>Since ruthenium complexes are known to have toxic and mutagenic effects, special care should be taken to avoid its aggregation.</w:t>
      </w:r>
      <w:r w:rsidR="00C16A7F">
        <w:rPr>
          <w:rFonts w:cstheme="minorHAnsi"/>
          <w:vertAlign w:val="superscript"/>
        </w:rPr>
        <w:t>34</w:t>
      </w:r>
    </w:p>
    <w:p w14:paraId="73771C49" w14:textId="77777777" w:rsidR="00812DAF" w:rsidRPr="007E1A19" w:rsidRDefault="00812DAF" w:rsidP="00812DAF">
      <w:pPr>
        <w:pStyle w:val="ListParagraph"/>
        <w:bidi w:val="0"/>
        <w:ind w:left="1800"/>
        <w:jc w:val="both"/>
        <w:rPr>
          <w:rFonts w:cstheme="minorHAnsi"/>
        </w:rPr>
      </w:pPr>
    </w:p>
    <w:p w14:paraId="18B60075" w14:textId="0C561270" w:rsidR="00650015" w:rsidRPr="007E1A19" w:rsidRDefault="006E4485" w:rsidP="00650015">
      <w:pPr>
        <w:pStyle w:val="Heading2"/>
        <w:rPr>
          <w:rFonts w:cstheme="minorHAnsi"/>
        </w:rPr>
      </w:pPr>
      <w:r w:rsidRPr="007E1A19">
        <w:rPr>
          <w:rStyle w:val="Heading2Char"/>
          <w:rFonts w:cstheme="minorHAnsi"/>
        </w:rPr>
        <w:t>Solutions</w:t>
      </w:r>
      <w:r w:rsidRPr="007E1A19">
        <w:rPr>
          <w:rFonts w:cstheme="minorHAnsi"/>
        </w:rPr>
        <w:t xml:space="preserve"> </w:t>
      </w:r>
    </w:p>
    <w:p w14:paraId="3198F0FA" w14:textId="59526A9C" w:rsidR="00650015" w:rsidRPr="007E1A19" w:rsidRDefault="00650015" w:rsidP="00650015">
      <w:pPr>
        <w:bidi w:val="0"/>
        <w:jc w:val="both"/>
        <w:rPr>
          <w:rFonts w:cstheme="minorHAnsi"/>
        </w:rPr>
      </w:pPr>
      <w:r w:rsidRPr="007E1A19">
        <w:rPr>
          <w:rFonts w:cstheme="minorHAnsi"/>
        </w:rPr>
        <w:t xml:space="preserve">Most of the challenges and limitations presented above can be resolved or minimized by </w:t>
      </w:r>
      <w:r w:rsidR="00C305B6" w:rsidRPr="007E1A19">
        <w:rPr>
          <w:rFonts w:cstheme="minorHAnsi"/>
        </w:rPr>
        <w:t>careful</w:t>
      </w:r>
      <w:r w:rsidRPr="007E1A19">
        <w:rPr>
          <w:rFonts w:cstheme="minorHAnsi"/>
        </w:rPr>
        <w:t xml:space="preserve"> design of reaction components and </w:t>
      </w:r>
      <w:r w:rsidR="008F2D45">
        <w:rPr>
          <w:rFonts w:cstheme="minorHAnsi"/>
        </w:rPr>
        <w:t>conditions</w:t>
      </w:r>
      <w:r w:rsidRPr="007E1A19">
        <w:rPr>
          <w:rFonts w:cstheme="minorHAnsi"/>
        </w:rPr>
        <w:t>. Since limited data on in-vivo metathesis was reported to date, I will also include results regarding aqueous media that may apply to living systems.</w:t>
      </w:r>
    </w:p>
    <w:p w14:paraId="79024A60" w14:textId="77777777" w:rsidR="006E4485" w:rsidRPr="007E1A19" w:rsidRDefault="006E4485" w:rsidP="00FF10A2">
      <w:pPr>
        <w:pStyle w:val="Heading3"/>
        <w:rPr>
          <w:rFonts w:cstheme="minorHAnsi"/>
        </w:rPr>
      </w:pPr>
      <w:r w:rsidRPr="007E1A19">
        <w:rPr>
          <w:rFonts w:cstheme="minorHAnsi"/>
        </w:rPr>
        <w:t>Catalysts</w:t>
      </w:r>
    </w:p>
    <w:p w14:paraId="67EC4CF1" w14:textId="599B1622" w:rsidR="006E4485" w:rsidRPr="00DB5455" w:rsidRDefault="00C305B6" w:rsidP="006E4485">
      <w:pPr>
        <w:pStyle w:val="ListParagraph"/>
        <w:numPr>
          <w:ilvl w:val="2"/>
          <w:numId w:val="1"/>
        </w:numPr>
        <w:bidi w:val="0"/>
        <w:jc w:val="both"/>
        <w:rPr>
          <w:rFonts w:cstheme="minorHAnsi"/>
        </w:rPr>
      </w:pPr>
      <w:r w:rsidRPr="00DB5455">
        <w:rPr>
          <w:rFonts w:cstheme="minorHAnsi"/>
        </w:rPr>
        <w:t>Hoveyda-Grubbs</w:t>
      </w:r>
      <w:r w:rsidR="006E4485" w:rsidRPr="00DB5455">
        <w:rPr>
          <w:rFonts w:cstheme="minorHAnsi"/>
        </w:rPr>
        <w:t xml:space="preserve"> catalysts</w:t>
      </w:r>
    </w:p>
    <w:p w14:paraId="6463D76E" w14:textId="64108ABB" w:rsidR="000B15A9" w:rsidRPr="007E1A19" w:rsidRDefault="000B15A9" w:rsidP="00E87014">
      <w:pPr>
        <w:bidi w:val="0"/>
        <w:jc w:val="both"/>
        <w:rPr>
          <w:rFonts w:cstheme="minorHAnsi"/>
        </w:rPr>
      </w:pPr>
      <w:r w:rsidRPr="007E1A19">
        <w:rPr>
          <w:rFonts w:cstheme="minorHAnsi"/>
        </w:rPr>
        <w:t xml:space="preserve">Choosing the catalyst is one of the most important decisions when planning a synthesis, and in the case of in-vivo olefin metathesis it must </w:t>
      </w:r>
      <w:r w:rsidR="008117FE" w:rsidRPr="007E1A19">
        <w:rPr>
          <w:rFonts w:cstheme="minorHAnsi"/>
        </w:rPr>
        <w:t>fit</w:t>
      </w:r>
      <w:r w:rsidRPr="007E1A19">
        <w:rPr>
          <w:rFonts w:cstheme="minorHAnsi"/>
        </w:rPr>
        <w:t xml:space="preserve"> the strict requirements of the reaction – </w:t>
      </w:r>
      <w:r w:rsidR="009233D0" w:rsidRPr="007E1A19">
        <w:rPr>
          <w:rFonts w:cstheme="minorHAnsi"/>
        </w:rPr>
        <w:t>rapid and efficient catalysis in low concentration, specificity for reactants and selectivity for products, being biologically inert and non-toxic</w:t>
      </w:r>
      <w:r w:rsidR="00567C13" w:rsidRPr="007E1A19">
        <w:rPr>
          <w:rFonts w:cstheme="minorHAnsi"/>
        </w:rPr>
        <w:t xml:space="preserve"> and localization to the relevant tissues and cellular components.</w:t>
      </w:r>
    </w:p>
    <w:p w14:paraId="18D6ED7E" w14:textId="14BAD892" w:rsidR="0027394C" w:rsidRPr="007E1A19" w:rsidRDefault="0027394C" w:rsidP="0027394C">
      <w:pPr>
        <w:bidi w:val="0"/>
        <w:jc w:val="both"/>
        <w:rPr>
          <w:rFonts w:cstheme="minorHAnsi"/>
        </w:rPr>
      </w:pPr>
      <w:r w:rsidRPr="007E1A19">
        <w:rPr>
          <w:rFonts w:cstheme="minorHAnsi"/>
        </w:rPr>
        <w:t>Ru</w:t>
      </w:r>
      <w:r w:rsidR="0000649F" w:rsidRPr="007E1A19">
        <w:rPr>
          <w:rFonts w:cstheme="minorHAnsi"/>
        </w:rPr>
        <w:t xml:space="preserve"> complexes are </w:t>
      </w:r>
      <w:r w:rsidR="00872C65" w:rsidRPr="007E1A19">
        <w:rPr>
          <w:rFonts w:cstheme="minorHAnsi"/>
        </w:rPr>
        <w:t xml:space="preserve">established </w:t>
      </w:r>
      <w:r w:rsidR="003722D4" w:rsidRPr="007E1A19">
        <w:rPr>
          <w:rFonts w:cstheme="minorHAnsi"/>
        </w:rPr>
        <w:t xml:space="preserve">as </w:t>
      </w:r>
      <w:r w:rsidR="00872C65" w:rsidRPr="007E1A19">
        <w:rPr>
          <w:rFonts w:cstheme="minorHAnsi"/>
        </w:rPr>
        <w:t>the most stable and functional</w:t>
      </w:r>
      <w:r w:rsidR="00B15FDB" w:rsidRPr="007E1A19">
        <w:rPr>
          <w:rFonts w:cstheme="minorHAnsi"/>
        </w:rPr>
        <w:t xml:space="preserve"> </w:t>
      </w:r>
      <w:r w:rsidR="00872C65" w:rsidRPr="007E1A19">
        <w:rPr>
          <w:rFonts w:cstheme="minorHAnsi"/>
        </w:rPr>
        <w:t>group</w:t>
      </w:r>
      <w:r w:rsidR="00B15FDB" w:rsidRPr="007E1A19">
        <w:rPr>
          <w:rFonts w:cstheme="minorHAnsi"/>
        </w:rPr>
        <w:t>- and water-</w:t>
      </w:r>
      <w:r w:rsidR="00872C65" w:rsidRPr="007E1A19">
        <w:rPr>
          <w:rFonts w:cstheme="minorHAnsi"/>
        </w:rPr>
        <w:t xml:space="preserve"> tolerant olefin metathesis catalysts,</w:t>
      </w:r>
      <w:r w:rsidR="00B256A7">
        <w:rPr>
          <w:rFonts w:cstheme="minorHAnsi"/>
          <w:vertAlign w:val="superscript"/>
        </w:rPr>
        <w:t>21</w:t>
      </w:r>
      <w:r w:rsidR="00872C65" w:rsidRPr="007E1A19">
        <w:rPr>
          <w:rFonts w:cstheme="minorHAnsi"/>
        </w:rPr>
        <w:t xml:space="preserve"> and most </w:t>
      </w:r>
      <w:r w:rsidR="00B15FDB" w:rsidRPr="007E1A19">
        <w:rPr>
          <w:rFonts w:cstheme="minorHAnsi"/>
        </w:rPr>
        <w:t xml:space="preserve">recent research in the field of aqueous olefin metathesis involved different ruthenium </w:t>
      </w:r>
      <w:r w:rsidR="00FC749A" w:rsidRPr="007E1A19">
        <w:rPr>
          <w:rFonts w:cstheme="minorHAnsi"/>
        </w:rPr>
        <w:t>compounds</w:t>
      </w:r>
      <w:r w:rsidR="00B15FDB" w:rsidRPr="007E1A19">
        <w:rPr>
          <w:rFonts w:cstheme="minorHAnsi"/>
        </w:rPr>
        <w:t>. Their early versions, with phosphine ligands, were very air sensitive and could catalyze a limited range of metathesis reactions,</w:t>
      </w:r>
      <w:r w:rsidR="00365A67">
        <w:rPr>
          <w:rFonts w:cstheme="minorHAnsi"/>
          <w:vertAlign w:val="superscript"/>
        </w:rPr>
        <w:t>35</w:t>
      </w:r>
      <w:r w:rsidR="00B15FDB" w:rsidRPr="007E1A19">
        <w:rPr>
          <w:rFonts w:cstheme="minorHAnsi"/>
        </w:rPr>
        <w:t xml:space="preserve"> even when equipped with cationic groups to increase solubility.</w:t>
      </w:r>
      <w:r w:rsidR="00DB5455">
        <w:rPr>
          <w:rFonts w:cstheme="minorHAnsi"/>
          <w:vertAlign w:val="superscript"/>
        </w:rPr>
        <w:t>21</w:t>
      </w:r>
      <w:r w:rsidR="00B15FDB" w:rsidRPr="007E1A19">
        <w:rPr>
          <w:rFonts w:cstheme="minorHAnsi"/>
        </w:rPr>
        <w:t xml:space="preserve"> </w:t>
      </w:r>
      <w:r w:rsidR="0067774E" w:rsidRPr="007E1A19">
        <w:rPr>
          <w:rFonts w:cstheme="minorHAnsi"/>
        </w:rPr>
        <w:t>Replacing one phosphine ligand with NHC and the other with an isopropoxy group bound to the benz</w:t>
      </w:r>
      <w:r w:rsidR="0056124C" w:rsidRPr="007E1A19">
        <w:rPr>
          <w:rFonts w:cstheme="minorHAnsi"/>
        </w:rPr>
        <w:t>ylidene</w:t>
      </w:r>
      <w:r w:rsidR="0069521A" w:rsidRPr="007E1A19">
        <w:rPr>
          <w:rFonts w:cstheme="minorHAnsi"/>
        </w:rPr>
        <w:t xml:space="preserve"> creates the Hoveyda</w:t>
      </w:r>
      <w:r w:rsidR="0073076A">
        <w:rPr>
          <w:rFonts w:cstheme="minorHAnsi"/>
        </w:rPr>
        <w:t>-</w:t>
      </w:r>
      <w:r w:rsidR="0073076A" w:rsidRPr="0073076A">
        <w:rPr>
          <w:rFonts w:cstheme="minorHAnsi"/>
        </w:rPr>
        <w:t>Grubbs</w:t>
      </w:r>
      <w:r w:rsidR="0069521A" w:rsidRPr="007E1A19">
        <w:rPr>
          <w:rFonts w:cstheme="minorHAnsi"/>
        </w:rPr>
        <w:t xml:space="preserve"> second generation catalyst (</w:t>
      </w:r>
      <w:r w:rsidR="00804C00">
        <w:rPr>
          <w:rFonts w:cstheme="minorHAnsi"/>
        </w:rPr>
        <w:t>HGII</w:t>
      </w:r>
      <w:r w:rsidR="0069521A" w:rsidRPr="007E1A19">
        <w:rPr>
          <w:rFonts w:cstheme="minorHAnsi"/>
        </w:rPr>
        <w:t>),</w:t>
      </w:r>
      <w:r w:rsidR="00801450" w:rsidRPr="007E1A19">
        <w:rPr>
          <w:rFonts w:cstheme="minorHAnsi"/>
        </w:rPr>
        <w:t xml:space="preserve"> </w:t>
      </w:r>
      <w:r w:rsidR="00804C00">
        <w:rPr>
          <w:rFonts w:cstheme="minorHAnsi"/>
        </w:rPr>
        <w:t>a group of common, efficient and tolerant catalysts.</w:t>
      </w:r>
      <w:r w:rsidR="00804C00">
        <w:rPr>
          <w:rFonts w:cstheme="minorHAnsi"/>
          <w:vertAlign w:val="superscript"/>
        </w:rPr>
        <w:t>36</w:t>
      </w:r>
      <w:r w:rsidR="0069521A" w:rsidRPr="007E1A19">
        <w:rPr>
          <w:rFonts w:cstheme="minorHAnsi"/>
        </w:rPr>
        <w:t xml:space="preserve"> </w:t>
      </w:r>
    </w:p>
    <w:p w14:paraId="34ABBDA2" w14:textId="34341797" w:rsidR="00081AFE" w:rsidRPr="007E1A19" w:rsidRDefault="00FF10A2" w:rsidP="00081AFE">
      <w:pPr>
        <w:bidi w:val="0"/>
        <w:jc w:val="both"/>
        <w:rPr>
          <w:rFonts w:cstheme="minorHAnsi"/>
        </w:rPr>
      </w:pPr>
      <w:r w:rsidRPr="007E1A19">
        <w:rPr>
          <w:rFonts w:cstheme="minorHAnsi"/>
        </w:rPr>
        <w:t xml:space="preserve">Despite these advantages, </w:t>
      </w:r>
      <w:r w:rsidR="00635F10">
        <w:rPr>
          <w:rFonts w:cstheme="minorHAnsi"/>
        </w:rPr>
        <w:t>HGII</w:t>
      </w:r>
      <w:r w:rsidRPr="007E1A19">
        <w:rPr>
          <w:rFonts w:cstheme="minorHAnsi"/>
        </w:rPr>
        <w:t xml:space="preserve"> catalysts have glaring </w:t>
      </w:r>
      <w:r w:rsidR="004741AA" w:rsidRPr="007E1A19">
        <w:rPr>
          <w:rFonts w:cstheme="minorHAnsi"/>
        </w:rPr>
        <w:t>drawbacks</w:t>
      </w:r>
      <w:r w:rsidRPr="007E1A19">
        <w:rPr>
          <w:rFonts w:cstheme="minorHAnsi"/>
        </w:rPr>
        <w:t xml:space="preserve"> – the cellular toxicity of ruthenium, poor solubility in aqueous solutions</w:t>
      </w:r>
      <w:r w:rsidR="003722D4" w:rsidRPr="007E1A19">
        <w:rPr>
          <w:rFonts w:cstheme="minorHAnsi"/>
        </w:rPr>
        <w:t xml:space="preserve"> and rapid decomposition of the catalyst.</w:t>
      </w:r>
      <w:r w:rsidR="00931D64">
        <w:rPr>
          <w:rFonts w:cstheme="minorHAnsi"/>
          <w:vertAlign w:val="superscript"/>
        </w:rPr>
        <w:t>15</w:t>
      </w:r>
      <w:r w:rsidR="002179CD" w:rsidRPr="007E1A19">
        <w:rPr>
          <w:rFonts w:cstheme="minorHAnsi"/>
        </w:rPr>
        <w:t xml:space="preserve"> The basic structure of the </w:t>
      </w:r>
      <w:r w:rsidR="00635F10">
        <w:rPr>
          <w:rFonts w:cstheme="minorHAnsi"/>
        </w:rPr>
        <w:t>HGII</w:t>
      </w:r>
      <w:r w:rsidR="002179CD" w:rsidRPr="007E1A19">
        <w:rPr>
          <w:rFonts w:cstheme="minorHAnsi"/>
        </w:rPr>
        <w:t xml:space="preserve"> should be optimized to fit the conditions inside cells.</w:t>
      </w:r>
    </w:p>
    <w:p w14:paraId="6F50B45B" w14:textId="77777777" w:rsidR="006E4485" w:rsidRPr="007E1A19" w:rsidRDefault="006E4485" w:rsidP="006E4485">
      <w:pPr>
        <w:pStyle w:val="ListParagraph"/>
        <w:numPr>
          <w:ilvl w:val="2"/>
          <w:numId w:val="1"/>
        </w:numPr>
        <w:bidi w:val="0"/>
        <w:jc w:val="both"/>
        <w:rPr>
          <w:rFonts w:cstheme="minorHAnsi"/>
          <w:highlight w:val="blue"/>
        </w:rPr>
      </w:pPr>
      <w:r w:rsidRPr="007E1A19">
        <w:rPr>
          <w:rFonts w:cstheme="minorHAnsi"/>
          <w:highlight w:val="blue"/>
        </w:rPr>
        <w:t>Charged catalysts</w:t>
      </w:r>
    </w:p>
    <w:p w14:paraId="02251518" w14:textId="77777777" w:rsidR="00EF7B5B" w:rsidRPr="007E1A19" w:rsidRDefault="00EF7B5B" w:rsidP="003E40DC">
      <w:pPr>
        <w:bidi w:val="0"/>
        <w:jc w:val="both"/>
        <w:rPr>
          <w:rFonts w:cstheme="minorHAnsi"/>
        </w:rPr>
      </w:pPr>
    </w:p>
    <w:p w14:paraId="12C18D0D" w14:textId="1BDBC735" w:rsidR="00EF7B5B" w:rsidRPr="007E1A19" w:rsidRDefault="00EF7B5B" w:rsidP="00EF7B5B">
      <w:pPr>
        <w:bidi w:val="0"/>
        <w:jc w:val="both"/>
        <w:rPr>
          <w:rFonts w:cstheme="minorHAnsi"/>
        </w:rPr>
      </w:pPr>
      <w:r w:rsidRPr="007E1A19">
        <w:rPr>
          <w:rFonts w:cstheme="minorHAnsi"/>
        </w:rPr>
        <w:t>Article 21</w:t>
      </w:r>
    </w:p>
    <w:p w14:paraId="3023ABE3" w14:textId="63A6D836" w:rsidR="00931D2C" w:rsidRPr="007E1A19" w:rsidRDefault="00931D2C" w:rsidP="00EF7B5B">
      <w:pPr>
        <w:bidi w:val="0"/>
        <w:jc w:val="both"/>
        <w:rPr>
          <w:rFonts w:cstheme="minorHAnsi"/>
        </w:rPr>
      </w:pPr>
      <w:r w:rsidRPr="007E1A19">
        <w:rPr>
          <w:rFonts w:cstheme="minorHAnsi"/>
        </w:rPr>
        <w:t>Cationic and anionic and what's good about them, should compare to previous point's catalyst</w:t>
      </w:r>
      <w:r w:rsidR="00E33E32" w:rsidRPr="007E1A19">
        <w:rPr>
          <w:rFonts w:cstheme="minorHAnsi"/>
        </w:rPr>
        <w:t>s</w:t>
      </w:r>
      <w:r w:rsidRPr="007E1A19">
        <w:rPr>
          <w:rFonts w:cstheme="minorHAnsi"/>
        </w:rPr>
        <w:t xml:space="preserve"> in same/similar table</w:t>
      </w:r>
    </w:p>
    <w:p w14:paraId="31521B51" w14:textId="7A160F8A" w:rsidR="00801450" w:rsidRPr="007E1A19" w:rsidRDefault="003E40DC" w:rsidP="00801450">
      <w:pPr>
        <w:bidi w:val="0"/>
        <w:jc w:val="both"/>
        <w:rPr>
          <w:rFonts w:cstheme="minorHAnsi"/>
        </w:rPr>
      </w:pPr>
      <w:commentRangeStart w:id="4"/>
      <w:r w:rsidRPr="007E1A19">
        <w:rPr>
          <w:rFonts w:cstheme="minorHAnsi"/>
        </w:rPr>
        <w:lastRenderedPageBreak/>
        <w:t>Some downside</w:t>
      </w:r>
      <w:r w:rsidR="00E30202" w:rsidRPr="007E1A19">
        <w:rPr>
          <w:rFonts w:cstheme="minorHAnsi"/>
        </w:rPr>
        <w:t>s</w:t>
      </w:r>
      <w:r w:rsidRPr="007E1A19">
        <w:rPr>
          <w:rFonts w:cstheme="minorHAnsi"/>
        </w:rPr>
        <w:t xml:space="preserve"> of neutral, hydrophobic catalysts can be resolved by attaching ionic moieties. </w:t>
      </w:r>
      <w:r w:rsidR="00801450" w:rsidRPr="007E1A19">
        <w:rPr>
          <w:rFonts w:cstheme="minorHAnsi"/>
        </w:rPr>
        <w:t xml:space="preserve">AquaMet </w:t>
      </w:r>
      <w:commentRangeEnd w:id="4"/>
      <w:r w:rsidR="00710332" w:rsidRPr="007E1A19">
        <w:rPr>
          <w:rStyle w:val="CommentReference"/>
          <w:rFonts w:cstheme="minorHAnsi"/>
        </w:rPr>
        <w:commentReference w:id="4"/>
      </w:r>
      <w:r w:rsidR="00801450" w:rsidRPr="007E1A19">
        <w:rPr>
          <w:rFonts w:cstheme="minorHAnsi"/>
        </w:rPr>
        <w:t>is a GHII catalyst in which a quaternary ammonium group is attached to the N-heterocyclic carbine</w:t>
      </w:r>
      <w:r w:rsidR="00F31C08" w:rsidRPr="007E1A19">
        <w:rPr>
          <w:rFonts w:cstheme="minorHAnsi"/>
        </w:rPr>
        <w:t xml:space="preserve">, </w:t>
      </w:r>
      <w:r w:rsidR="00801450" w:rsidRPr="007E1A19">
        <w:rPr>
          <w:rFonts w:cstheme="minorHAnsi"/>
        </w:rPr>
        <w:t>improves the solubility in water</w:t>
      </w:r>
      <w:r w:rsidR="00F31C08" w:rsidRPr="007E1A19">
        <w:rPr>
          <w:rFonts w:cstheme="minorHAnsi"/>
        </w:rPr>
        <w:t xml:space="preserve"> and weakens the coordination of the isopropoxy group to the ruthenium, resulting in faster initiation</w:t>
      </w:r>
      <w:r w:rsidR="00F31C08" w:rsidRPr="007E1A19">
        <w:rPr>
          <w:rFonts w:cstheme="minorHAnsi"/>
          <w:vertAlign w:val="superscript"/>
        </w:rPr>
        <w:t>11 quotes</w:t>
      </w:r>
      <w:r w:rsidR="00801450" w:rsidRPr="007E1A19">
        <w:rPr>
          <w:rFonts w:cstheme="minorHAnsi"/>
        </w:rPr>
        <w:t>. It was successfully employed in physiological conditions</w:t>
      </w:r>
      <w:r w:rsidR="00201824" w:rsidRPr="007E1A19">
        <w:rPr>
          <w:rFonts w:cstheme="minorHAnsi"/>
          <w:vertAlign w:val="superscript"/>
        </w:rPr>
        <w:t xml:space="preserve"> </w:t>
      </w:r>
      <w:r w:rsidR="00201824" w:rsidRPr="007E1A19">
        <w:rPr>
          <w:rFonts w:cstheme="minorHAnsi"/>
        </w:rPr>
        <w:t>and is moderately cytotoxic, significantly impacting HeLa cells viability in concentrations above 0.2 mg/mL</w:t>
      </w:r>
      <w:r w:rsidR="00D2477B" w:rsidRPr="007E1A19">
        <w:rPr>
          <w:rFonts w:cstheme="minorHAnsi"/>
        </w:rPr>
        <w:t xml:space="preserve"> and not harming 1MEA cells even in greater concentrations</w:t>
      </w:r>
      <w:r w:rsidR="00201824" w:rsidRPr="007E1A19">
        <w:rPr>
          <w:rFonts w:cstheme="minorHAnsi"/>
        </w:rPr>
        <w:t>.</w:t>
      </w:r>
      <w:r w:rsidR="00201824" w:rsidRPr="007E1A19">
        <w:rPr>
          <w:rFonts w:cstheme="minorHAnsi"/>
          <w:vertAlign w:val="superscript"/>
        </w:rPr>
        <w:t>23</w:t>
      </w:r>
      <w:r w:rsidR="00201824" w:rsidRPr="007E1A19">
        <w:rPr>
          <w:rFonts w:cstheme="minorHAnsi"/>
        </w:rPr>
        <w:t xml:space="preserve"> </w:t>
      </w:r>
    </w:p>
    <w:p w14:paraId="15A3600B" w14:textId="104384AB" w:rsidR="00ED7A9E" w:rsidRPr="007E1A19" w:rsidRDefault="00330EEF" w:rsidP="00330EEF">
      <w:pPr>
        <w:bidi w:val="0"/>
        <w:jc w:val="both"/>
        <w:rPr>
          <w:rFonts w:cstheme="minorHAnsi"/>
        </w:rPr>
      </w:pPr>
      <w:r w:rsidRPr="007E1A19">
        <w:rPr>
          <w:rFonts w:cstheme="minorHAnsi"/>
        </w:rPr>
        <w:t>However, cationic</w:t>
      </w:r>
      <w:r w:rsidR="00C36459" w:rsidRPr="007E1A19">
        <w:rPr>
          <w:rFonts w:cstheme="minorHAnsi"/>
        </w:rPr>
        <w:t xml:space="preserve"> </w:t>
      </w:r>
      <w:r w:rsidRPr="007E1A19">
        <w:rPr>
          <w:rFonts w:cstheme="minorHAnsi"/>
        </w:rPr>
        <w:t>catalyst</w:t>
      </w:r>
      <w:r w:rsidR="00C36459" w:rsidRPr="007E1A19">
        <w:rPr>
          <w:rFonts w:cstheme="minorHAnsi"/>
        </w:rPr>
        <w:t>s</w:t>
      </w:r>
      <w:r w:rsidRPr="007E1A19">
        <w:rPr>
          <w:rFonts w:cstheme="minorHAnsi"/>
        </w:rPr>
        <w:t xml:space="preserve"> like AquaMet have drawbacks as well </w:t>
      </w:r>
      <w:r w:rsidR="004B5C43" w:rsidRPr="007E1A19">
        <w:rPr>
          <w:rFonts w:cstheme="minorHAnsi"/>
        </w:rPr>
        <w:t>–</w:t>
      </w:r>
      <w:r w:rsidRPr="007E1A19">
        <w:rPr>
          <w:rFonts w:cstheme="minorHAnsi"/>
        </w:rPr>
        <w:t xml:space="preserve"> </w:t>
      </w:r>
      <w:r w:rsidR="004B5C43" w:rsidRPr="007E1A19">
        <w:rPr>
          <w:rFonts w:cstheme="minorHAnsi"/>
        </w:rPr>
        <w:t xml:space="preserve">they may acidify the water around the ruthenium complex, accelerating </w:t>
      </w:r>
      <w:r w:rsidR="00171480" w:rsidRPr="007E1A19">
        <w:rPr>
          <w:rFonts w:cstheme="minorHAnsi"/>
        </w:rPr>
        <w:t>their</w:t>
      </w:r>
      <w:r w:rsidR="004B5C43" w:rsidRPr="007E1A19">
        <w:rPr>
          <w:rFonts w:cstheme="minorHAnsi"/>
        </w:rPr>
        <w:t xml:space="preserve"> decomposition</w:t>
      </w:r>
      <w:r w:rsidR="008F4E3D" w:rsidRPr="007E1A19">
        <w:rPr>
          <w:rFonts w:cstheme="minorHAnsi"/>
        </w:rPr>
        <w:t>,</w:t>
      </w:r>
      <w:r w:rsidR="004B5C43" w:rsidRPr="007E1A19">
        <w:rPr>
          <w:rFonts w:cstheme="minorHAnsi"/>
        </w:rPr>
        <w:t xml:space="preserve"> and fail to catalyze substrates on nucleic acids because of the attraction between the cationic group and the negatively-charged phosphate backbone (12 quotes).</w:t>
      </w:r>
      <w:r w:rsidR="00E13B16" w:rsidRPr="007E1A19">
        <w:rPr>
          <w:rFonts w:cstheme="minorHAnsi"/>
        </w:rPr>
        <w:t xml:space="preserve"> </w:t>
      </w:r>
    </w:p>
    <w:p w14:paraId="4E77A8AF" w14:textId="710CB2A3" w:rsidR="00ED7A9E" w:rsidRPr="007E1A19" w:rsidRDefault="00ED7A9E" w:rsidP="00ED7A9E">
      <w:pPr>
        <w:bidi w:val="0"/>
        <w:jc w:val="both"/>
        <w:rPr>
          <w:rFonts w:cstheme="minorHAnsi"/>
        </w:rPr>
      </w:pPr>
      <w:r w:rsidRPr="007E1A19">
        <w:rPr>
          <w:rFonts w:cstheme="minorHAnsi"/>
        </w:rPr>
        <w:t>AqueMet reactivity for specific RCM reactions can be improved by replacing one of the chloride ligands with nitrate. This new catalyst – AM-NO</w:t>
      </w:r>
      <w:r w:rsidRPr="007E1A19">
        <w:rPr>
          <w:rFonts w:cstheme="minorHAnsi"/>
          <w:vertAlign w:val="subscript"/>
        </w:rPr>
        <w:t>3</w:t>
      </w:r>
      <w:r w:rsidRPr="007E1A19">
        <w:rPr>
          <w:rFonts w:cstheme="minorHAnsi"/>
        </w:rPr>
        <w:t xml:space="preserve"> – decomposes in a similar rate but </w:t>
      </w:r>
      <w:r w:rsidR="00292D7B" w:rsidRPr="007E1A19">
        <w:rPr>
          <w:rFonts w:cstheme="minorHAnsi"/>
        </w:rPr>
        <w:t xml:space="preserve">offers "kinetic protection" – </w:t>
      </w:r>
      <w:r w:rsidRPr="007E1A19">
        <w:rPr>
          <w:rFonts w:cstheme="minorHAnsi"/>
        </w:rPr>
        <w:t>because its initiation is faster more product is formed before the catalyst is inactivated and the total yield is greater.</w:t>
      </w:r>
      <w:r w:rsidRPr="007E1A19">
        <w:rPr>
          <w:rFonts w:cstheme="minorHAnsi"/>
          <w:vertAlign w:val="superscript"/>
        </w:rPr>
        <w:t>7</w:t>
      </w:r>
      <w:r w:rsidRPr="007E1A19">
        <w:rPr>
          <w:rFonts w:cstheme="minorHAnsi"/>
        </w:rPr>
        <w:t xml:space="preserve"> </w:t>
      </w:r>
    </w:p>
    <w:p w14:paraId="1D32BB86" w14:textId="2397B926" w:rsidR="003E40DC" w:rsidRPr="007E1A19" w:rsidRDefault="00E13B16" w:rsidP="002C117A">
      <w:pPr>
        <w:bidi w:val="0"/>
        <w:jc w:val="both"/>
        <w:rPr>
          <w:rFonts w:cstheme="minorHAnsi"/>
        </w:rPr>
      </w:pPr>
      <w:r w:rsidRPr="007E1A19">
        <w:rPr>
          <w:rFonts w:cstheme="minorHAnsi"/>
        </w:rPr>
        <w:t xml:space="preserve">Anionic tags </w:t>
      </w:r>
      <w:r w:rsidR="00ED7A9E" w:rsidRPr="007E1A19">
        <w:rPr>
          <w:rFonts w:cstheme="minorHAnsi"/>
        </w:rPr>
        <w:t xml:space="preserve">are an </w:t>
      </w:r>
      <w:r w:rsidR="00292D7B" w:rsidRPr="007E1A19">
        <w:rPr>
          <w:rFonts w:cstheme="minorHAnsi"/>
        </w:rPr>
        <w:t>attractive alternative</w:t>
      </w:r>
      <w:r w:rsidR="00ED7A9E" w:rsidRPr="007E1A19">
        <w:rPr>
          <w:rFonts w:cstheme="minorHAnsi"/>
        </w:rPr>
        <w:t xml:space="preserve"> to cationic ligands </w:t>
      </w:r>
      <w:r w:rsidRPr="007E1A19">
        <w:rPr>
          <w:rFonts w:cstheme="minorHAnsi"/>
        </w:rPr>
        <w:t xml:space="preserve">– cyclic alkylaminocarbene (CAAC) ligands functionalized with a sulfonate tag showed greatly improved stability in water </w:t>
      </w:r>
      <w:r w:rsidR="00323D29" w:rsidRPr="007E1A19">
        <w:rPr>
          <w:rFonts w:cstheme="minorHAnsi"/>
        </w:rPr>
        <w:t>–</w:t>
      </w:r>
      <w:r w:rsidRPr="007E1A19">
        <w:rPr>
          <w:rFonts w:cstheme="minorHAnsi"/>
        </w:rPr>
        <w:t xml:space="preserve"> </w:t>
      </w:r>
      <w:r w:rsidR="00323D29" w:rsidRPr="007E1A19">
        <w:rPr>
          <w:rFonts w:cstheme="minorHAnsi"/>
        </w:rPr>
        <w:t>the AquaMet aqua species, which is formed immediately in water, decay</w:t>
      </w:r>
      <w:r w:rsidR="00DA2403" w:rsidRPr="007E1A19">
        <w:rPr>
          <w:rFonts w:cstheme="minorHAnsi"/>
        </w:rPr>
        <w:t>ed</w:t>
      </w:r>
      <w:r w:rsidR="00323D29" w:rsidRPr="007E1A19">
        <w:rPr>
          <w:rFonts w:cstheme="minorHAnsi"/>
        </w:rPr>
        <w:t xml:space="preserve"> over 2 hours whereas the anionic catalyst remain</w:t>
      </w:r>
      <w:r w:rsidR="00DA2403" w:rsidRPr="007E1A19">
        <w:rPr>
          <w:rFonts w:cstheme="minorHAnsi"/>
        </w:rPr>
        <w:t>ed</w:t>
      </w:r>
      <w:r w:rsidR="00323D29" w:rsidRPr="007E1A19">
        <w:rPr>
          <w:rFonts w:cstheme="minorHAnsi"/>
        </w:rPr>
        <w:t xml:space="preserve"> over 24 hours.</w:t>
      </w:r>
      <w:r w:rsidR="00323D29" w:rsidRPr="007E1A19">
        <w:rPr>
          <w:rFonts w:cstheme="minorHAnsi"/>
          <w:vertAlign w:val="superscript"/>
        </w:rPr>
        <w:t>11</w:t>
      </w:r>
      <w:r w:rsidR="00323D29" w:rsidRPr="007E1A19">
        <w:rPr>
          <w:rFonts w:cstheme="minorHAnsi"/>
        </w:rPr>
        <w:t xml:space="preserve"> They also managed to achieve </w:t>
      </w:r>
      <w:r w:rsidR="00ED7A9E" w:rsidRPr="007E1A19">
        <w:rPr>
          <w:rFonts w:cstheme="minorHAnsi"/>
        </w:rPr>
        <w:t>??</w:t>
      </w:r>
      <w:r w:rsidR="00323D29" w:rsidRPr="007E1A19">
        <w:rPr>
          <w:rFonts w:cstheme="minorHAnsi"/>
        </w:rPr>
        <w:t xml:space="preserve"> TONs (70-1520, depending on the reaction) for RCM and CM of various challenging substrates like the sugar galactopyranoside and uridine (a sentence about potential</w:t>
      </w:r>
      <w:r w:rsidR="008F4E3D" w:rsidRPr="007E1A19">
        <w:rPr>
          <w:rFonts w:cstheme="minorHAnsi"/>
        </w:rPr>
        <w:t xml:space="preserve"> applications</w:t>
      </w:r>
      <w:r w:rsidR="00323D29" w:rsidRPr="007E1A19">
        <w:rPr>
          <w:rFonts w:cstheme="minorHAnsi"/>
        </w:rPr>
        <w:t>)</w:t>
      </w:r>
      <w:r w:rsidR="003629B4" w:rsidRPr="007E1A19">
        <w:rPr>
          <w:rFonts w:cstheme="minorHAnsi"/>
        </w:rPr>
        <w:t xml:space="preserve">. Another significant improvement in comparison to AquaMet is the suppression of </w:t>
      </w:r>
      <w:r w:rsidR="00866366" w:rsidRPr="007E1A19">
        <w:rPr>
          <w:rFonts w:cstheme="minorHAnsi"/>
        </w:rPr>
        <w:t>isomerization, enabling selective metathesis with little side-products</w:t>
      </w:r>
      <w:r w:rsidR="00323D29" w:rsidRPr="007E1A19">
        <w:rPr>
          <w:rFonts w:cstheme="minorHAnsi"/>
        </w:rPr>
        <w:t>. The reactions</w:t>
      </w:r>
      <w:r w:rsidR="00D73AA5" w:rsidRPr="007E1A19">
        <w:rPr>
          <w:rFonts w:cstheme="minorHAnsi"/>
        </w:rPr>
        <w:t xml:space="preserve"> for these reported TONs</w:t>
      </w:r>
      <w:r w:rsidR="00323D29" w:rsidRPr="007E1A19">
        <w:rPr>
          <w:rFonts w:cstheme="minorHAnsi"/>
        </w:rPr>
        <w:t xml:space="preserve"> proceeded in 70˚C and in the presence of NaCl and should therefore</w:t>
      </w:r>
      <w:r w:rsidR="003722D4" w:rsidRPr="007E1A19">
        <w:rPr>
          <w:rFonts w:cstheme="minorHAnsi"/>
        </w:rPr>
        <w:t xml:space="preserve"> be</w:t>
      </w:r>
      <w:r w:rsidR="00323D29" w:rsidRPr="007E1A19">
        <w:rPr>
          <w:rFonts w:cstheme="minorHAnsi"/>
        </w:rPr>
        <w:t xml:space="preserve"> tested in more realistic biological conditions.</w:t>
      </w:r>
    </w:p>
    <w:p w14:paraId="0623FC1A" w14:textId="452222E9" w:rsidR="006E4485" w:rsidRPr="007E1A19" w:rsidRDefault="006E4485" w:rsidP="006E4485">
      <w:pPr>
        <w:pStyle w:val="ListParagraph"/>
        <w:numPr>
          <w:ilvl w:val="2"/>
          <w:numId w:val="1"/>
        </w:numPr>
        <w:bidi w:val="0"/>
        <w:jc w:val="both"/>
        <w:rPr>
          <w:rFonts w:cstheme="minorHAnsi"/>
          <w:highlight w:val="yellow"/>
        </w:rPr>
      </w:pPr>
      <w:r w:rsidRPr="007E1A19">
        <w:rPr>
          <w:rFonts w:cstheme="minorHAnsi"/>
          <w:highlight w:val="yellow"/>
        </w:rPr>
        <w:t>Metalloproteins</w:t>
      </w:r>
      <w:r w:rsidR="00BD2128" w:rsidRPr="007E1A19">
        <w:rPr>
          <w:rFonts w:cstheme="minorHAnsi"/>
          <w:highlight w:val="yellow"/>
        </w:rPr>
        <w:t>/metalloenzymes</w:t>
      </w:r>
      <w:r w:rsidRPr="007E1A19">
        <w:rPr>
          <w:rFonts w:cstheme="minorHAnsi"/>
          <w:highlight w:val="yellow"/>
        </w:rPr>
        <w:t xml:space="preserve"> – design, synthesis and usage</w:t>
      </w:r>
      <w:r w:rsidR="009208B3" w:rsidRPr="007E1A19">
        <w:rPr>
          <w:rFonts w:cstheme="minorHAnsi"/>
          <w:highlight w:val="yellow"/>
        </w:rPr>
        <w:t>+examples</w:t>
      </w:r>
    </w:p>
    <w:p w14:paraId="1EED4E6A" w14:textId="1609698C" w:rsidR="00EF7B5B" w:rsidRPr="007E1A19" w:rsidRDefault="00EF7B5B" w:rsidP="003E40DC">
      <w:pPr>
        <w:bidi w:val="0"/>
        <w:jc w:val="both"/>
        <w:rPr>
          <w:rFonts w:cstheme="minorHAnsi"/>
        </w:rPr>
      </w:pPr>
      <w:r w:rsidRPr="007E1A19">
        <w:rPr>
          <w:rFonts w:cstheme="minorHAnsi"/>
        </w:rPr>
        <w:t>Article 21</w:t>
      </w:r>
    </w:p>
    <w:p w14:paraId="7BCCF381" w14:textId="6C8B98E2" w:rsidR="003E40DC" w:rsidRPr="007E1A19" w:rsidRDefault="00123B7E" w:rsidP="00EF7B5B">
      <w:pPr>
        <w:bidi w:val="0"/>
        <w:jc w:val="both"/>
        <w:rPr>
          <w:rFonts w:cstheme="minorHAnsi"/>
        </w:rPr>
      </w:pPr>
      <w:r w:rsidRPr="007E1A19">
        <w:rPr>
          <w:rFonts w:cstheme="minorHAnsi"/>
        </w:rPr>
        <w:t>P</w:t>
      </w:r>
      <w:r w:rsidR="00081AFE" w:rsidRPr="007E1A19">
        <w:rPr>
          <w:rFonts w:cstheme="minorHAnsi"/>
        </w:rPr>
        <w:t xml:space="preserve">reserving the structure and reactivity of the catalyst </w:t>
      </w:r>
      <w:r w:rsidRPr="007E1A19">
        <w:rPr>
          <w:rFonts w:cstheme="minorHAnsi"/>
        </w:rPr>
        <w:t>can b</w:t>
      </w:r>
      <w:r w:rsidR="00653A51" w:rsidRPr="007E1A19">
        <w:rPr>
          <w:rFonts w:cstheme="minorHAnsi"/>
        </w:rPr>
        <w:t>e</w:t>
      </w:r>
      <w:r w:rsidRPr="007E1A19">
        <w:rPr>
          <w:rFonts w:cstheme="minorHAnsi"/>
        </w:rPr>
        <w:t xml:space="preserve"> achieved by</w:t>
      </w:r>
      <w:r w:rsidR="00081AFE" w:rsidRPr="007E1A19">
        <w:rPr>
          <w:rFonts w:cstheme="minorHAnsi"/>
        </w:rPr>
        <w:t xml:space="preserve"> anchoring it to a protein. </w:t>
      </w:r>
      <w:r w:rsidR="00A05263" w:rsidRPr="007E1A19">
        <w:rPr>
          <w:rFonts w:cstheme="minorHAnsi"/>
        </w:rPr>
        <w:t xml:space="preserve">Metalloproteins or </w:t>
      </w:r>
      <w:r w:rsidR="002572E6" w:rsidRPr="007E1A19">
        <w:rPr>
          <w:rFonts w:cstheme="minorHAnsi"/>
        </w:rPr>
        <w:t xml:space="preserve">artificials </w:t>
      </w:r>
      <w:r w:rsidR="00A05263" w:rsidRPr="007E1A19">
        <w:rPr>
          <w:rFonts w:cstheme="minorHAnsi"/>
        </w:rPr>
        <w:t>metalloenzymes</w:t>
      </w:r>
      <w:r w:rsidR="002572E6" w:rsidRPr="007E1A19">
        <w:rPr>
          <w:rFonts w:cstheme="minorHAnsi"/>
        </w:rPr>
        <w:t xml:space="preserve"> (ArMs)</w:t>
      </w:r>
      <w:r w:rsidR="00A05263" w:rsidRPr="007E1A19">
        <w:rPr>
          <w:rFonts w:cstheme="minorHAnsi"/>
        </w:rPr>
        <w:t xml:space="preserve"> offer several advantages – </w:t>
      </w:r>
      <w:r w:rsidR="0029215B" w:rsidRPr="007E1A19">
        <w:rPr>
          <w:rFonts w:cstheme="minorHAnsi"/>
        </w:rPr>
        <w:t xml:space="preserve">minimizing the cytotoxic effect of free ruthenium species while </w:t>
      </w:r>
      <w:r w:rsidR="00A05263" w:rsidRPr="007E1A19">
        <w:rPr>
          <w:rFonts w:cstheme="minorHAnsi"/>
        </w:rPr>
        <w:t>protecti</w:t>
      </w:r>
      <w:r w:rsidR="0029215B" w:rsidRPr="007E1A19">
        <w:rPr>
          <w:rFonts w:cstheme="minorHAnsi"/>
        </w:rPr>
        <w:t>ng</w:t>
      </w:r>
      <w:r w:rsidR="00A05263" w:rsidRPr="007E1A19">
        <w:rPr>
          <w:rFonts w:cstheme="minorHAnsi"/>
        </w:rPr>
        <w:t xml:space="preserve"> the catalyst </w:t>
      </w:r>
      <w:r w:rsidR="0029215B" w:rsidRPr="007E1A19">
        <w:rPr>
          <w:rFonts w:cstheme="minorHAnsi"/>
        </w:rPr>
        <w:t xml:space="preserve">from decomposition and side </w:t>
      </w:r>
      <w:r w:rsidR="00660ED9" w:rsidRPr="007E1A19">
        <w:rPr>
          <w:rFonts w:cstheme="minorHAnsi"/>
        </w:rPr>
        <w:t>reactions and</w:t>
      </w:r>
      <w:r w:rsidR="0029215B" w:rsidRPr="007E1A19">
        <w:rPr>
          <w:rFonts w:cstheme="minorHAnsi"/>
        </w:rPr>
        <w:t xml:space="preserve"> directing it to the </w:t>
      </w:r>
      <w:r w:rsidR="0042683B" w:rsidRPr="007E1A19">
        <w:rPr>
          <w:rFonts w:cstheme="minorHAnsi"/>
        </w:rPr>
        <w:t>relevant</w:t>
      </w:r>
      <w:r w:rsidR="0029215B" w:rsidRPr="007E1A19">
        <w:rPr>
          <w:rFonts w:cstheme="minorHAnsi"/>
        </w:rPr>
        <w:t xml:space="preserve"> cell and site.</w:t>
      </w:r>
    </w:p>
    <w:p w14:paraId="47B22F43" w14:textId="3903BBF5" w:rsidR="002C25F4" w:rsidRPr="007E1A19" w:rsidRDefault="001A3767" w:rsidP="002C25F4">
      <w:pPr>
        <w:bidi w:val="0"/>
        <w:jc w:val="both"/>
        <w:rPr>
          <w:rFonts w:cstheme="minorHAnsi"/>
        </w:rPr>
      </w:pPr>
      <w:r w:rsidRPr="007E1A19">
        <w:rPr>
          <w:rFonts w:cstheme="minorHAnsi"/>
        </w:rPr>
        <w:t>A</w:t>
      </w:r>
      <w:r w:rsidR="007E6755" w:rsidRPr="007E1A19">
        <w:rPr>
          <w:rFonts w:cstheme="minorHAnsi"/>
        </w:rPr>
        <w:t xml:space="preserve">n appropriate </w:t>
      </w:r>
      <w:r w:rsidR="00653A51" w:rsidRPr="007E1A19">
        <w:rPr>
          <w:rFonts w:cstheme="minorHAnsi"/>
        </w:rPr>
        <w:t xml:space="preserve">anchoring protein and conjugation strategy of the catalyst to the amino residues are vital to the success of the metalloprotein. </w:t>
      </w:r>
      <w:r w:rsidRPr="007E1A19">
        <w:rPr>
          <w:rFonts w:cstheme="minorHAnsi"/>
        </w:rPr>
        <w:t xml:space="preserve">β-barrel proteins are </w:t>
      </w:r>
      <w:r w:rsidR="00946EC3" w:rsidRPr="007E1A19">
        <w:rPr>
          <w:rFonts w:cstheme="minorHAnsi"/>
        </w:rPr>
        <w:t>good</w:t>
      </w:r>
      <w:r w:rsidRPr="007E1A19">
        <w:rPr>
          <w:rFonts w:cstheme="minorHAnsi"/>
        </w:rPr>
        <w:t xml:space="preserve"> candidates because of the rigidity of the β-sheet motif and compact barrel structure that can protect the catalyst from degradation. More specifically, membrane-spanning β-barrel protein</w:t>
      </w:r>
      <w:r w:rsidR="007F3936" w:rsidRPr="007E1A19">
        <w:rPr>
          <w:rFonts w:cstheme="minorHAnsi"/>
        </w:rPr>
        <w:t>s</w:t>
      </w:r>
      <w:r w:rsidRPr="007E1A19">
        <w:rPr>
          <w:rFonts w:cstheme="minorHAnsi"/>
        </w:rPr>
        <w:t xml:space="preserve"> are relatively large and can fit bulky catalysts in their pores</w:t>
      </w:r>
      <w:r w:rsidR="00467FA6" w:rsidRPr="007E1A19">
        <w:rPr>
          <w:rFonts w:cstheme="minorHAnsi"/>
        </w:rPr>
        <w:t xml:space="preserve"> or binding sites</w:t>
      </w:r>
      <w:r w:rsidRPr="007E1A19">
        <w:rPr>
          <w:rFonts w:cstheme="minorHAnsi"/>
        </w:rPr>
        <w:t>.</w:t>
      </w:r>
      <w:r w:rsidRPr="007E1A19">
        <w:rPr>
          <w:rFonts w:cstheme="minorHAnsi"/>
          <w:vertAlign w:val="superscript"/>
        </w:rPr>
        <w:t>8 and quotes?</w:t>
      </w:r>
    </w:p>
    <w:p w14:paraId="27E4925F" w14:textId="1299A045" w:rsidR="001315AC" w:rsidRPr="007E1A19" w:rsidRDefault="001315AC" w:rsidP="001315AC">
      <w:pPr>
        <w:bidi w:val="0"/>
        <w:jc w:val="both"/>
        <w:rPr>
          <w:rFonts w:cstheme="minorHAnsi"/>
        </w:rPr>
      </w:pPr>
      <w:r w:rsidRPr="007E1A19">
        <w:rPr>
          <w:rFonts w:cstheme="minorHAnsi"/>
        </w:rPr>
        <w:t>A</w:t>
      </w:r>
      <w:r w:rsidR="0068426C" w:rsidRPr="007E1A19">
        <w:rPr>
          <w:rFonts w:cstheme="minorHAnsi"/>
        </w:rPr>
        <w:t xml:space="preserve"> good example for this type of protein is</w:t>
      </w:r>
      <w:r w:rsidRPr="007E1A19">
        <w:rPr>
          <w:rFonts w:cstheme="minorHAnsi"/>
        </w:rPr>
        <w:t xml:space="preserve"> </w:t>
      </w:r>
      <w:r w:rsidR="00BB08A8" w:rsidRPr="007E1A19">
        <w:rPr>
          <w:rFonts w:cstheme="minorHAnsi"/>
        </w:rPr>
        <w:t xml:space="preserve">ferric hydroxamate uptake protein component A (FhuA) </w:t>
      </w:r>
      <w:r w:rsidR="0068426C" w:rsidRPr="007E1A19">
        <w:rPr>
          <w:rFonts w:cstheme="minorHAnsi"/>
        </w:rPr>
        <w:t xml:space="preserve">- a transmembrane β-barrel protein </w:t>
      </w:r>
      <w:r w:rsidR="00681901" w:rsidRPr="007E1A19">
        <w:rPr>
          <w:rFonts w:cstheme="minorHAnsi"/>
        </w:rPr>
        <w:t>isolated from E. coli. After attaching a maleimide linking unit and a cysteine residue to the NHC ligand of a GHII catalyst</w:t>
      </w:r>
      <w:r w:rsidR="00D6107D" w:rsidRPr="007E1A19">
        <w:rPr>
          <w:rFonts w:cstheme="minorHAnsi"/>
        </w:rPr>
        <w:t xml:space="preserve">, the catalyst was successfully anchored to the protein and catalyzed a ROMP reaction in aqueous conditions of oxanorborene with high TONs (300-500) but without cis/trans selectivity. It's worth noting that for such a large protein the conjugation required </w:t>
      </w:r>
      <w:r w:rsidR="003F14AE" w:rsidRPr="007E1A19">
        <w:rPr>
          <w:rFonts w:cstheme="minorHAnsi"/>
        </w:rPr>
        <w:t xml:space="preserve">genetically engineering a protease </w:t>
      </w:r>
      <w:r w:rsidR="003F14AE" w:rsidRPr="007E1A19">
        <w:rPr>
          <w:rFonts w:cstheme="minorHAnsi"/>
        </w:rPr>
        <w:lastRenderedPageBreak/>
        <w:t>cleavage site, denaturing and digesting the protein and renaturing it afterwards to achieve refolding to the original secondary structure.</w:t>
      </w:r>
      <w:r w:rsidR="00097573" w:rsidRPr="007E1A19">
        <w:rPr>
          <w:rFonts w:cstheme="minorHAnsi"/>
          <w:vertAlign w:val="superscript"/>
        </w:rPr>
        <w:t>28</w:t>
      </w:r>
    </w:p>
    <w:p w14:paraId="706263DE" w14:textId="0C067DE9" w:rsidR="004508CB" w:rsidRPr="007E1A19" w:rsidRDefault="004508CB" w:rsidP="004508CB">
      <w:pPr>
        <w:bidi w:val="0"/>
        <w:jc w:val="both"/>
        <w:rPr>
          <w:rFonts w:cstheme="minorHAnsi"/>
        </w:rPr>
      </w:pPr>
      <w:r w:rsidRPr="007E1A19">
        <w:rPr>
          <w:rFonts w:cstheme="minorHAnsi"/>
        </w:rPr>
        <w:t>Streptavidin is a small bacterial β-barrel protein with very high affinity to biotin.</w:t>
      </w:r>
      <w:r w:rsidRPr="007E1A19">
        <w:rPr>
          <w:rFonts w:cstheme="minorHAnsi"/>
          <w:vertAlign w:val="superscript"/>
        </w:rPr>
        <w:t>?</w:t>
      </w:r>
      <w:r w:rsidRPr="007E1A19">
        <w:rPr>
          <w:rFonts w:cstheme="minorHAnsi"/>
        </w:rPr>
        <w:t xml:space="preserve"> This enables </w:t>
      </w:r>
      <w:r w:rsidR="004173B6" w:rsidRPr="007E1A19">
        <w:rPr>
          <w:rFonts w:cstheme="minorHAnsi"/>
        </w:rPr>
        <w:t xml:space="preserve">non-covalent </w:t>
      </w:r>
      <w:r w:rsidRPr="007E1A19">
        <w:rPr>
          <w:rFonts w:cstheme="minorHAnsi"/>
        </w:rPr>
        <w:t>conjugation</w:t>
      </w:r>
      <w:r w:rsidR="004173B6" w:rsidRPr="007E1A19">
        <w:rPr>
          <w:rFonts w:cstheme="minorHAnsi"/>
        </w:rPr>
        <w:t xml:space="preserve"> of a</w:t>
      </w:r>
      <w:r w:rsidRPr="007E1A19">
        <w:rPr>
          <w:rFonts w:cstheme="minorHAnsi"/>
        </w:rPr>
        <w:t xml:space="preserve"> biotinylated GHII catalyst</w:t>
      </w:r>
      <w:r w:rsidR="004173B6" w:rsidRPr="007E1A19">
        <w:rPr>
          <w:rFonts w:cstheme="minorHAnsi"/>
        </w:rPr>
        <w:t xml:space="preserve"> to the protein</w:t>
      </w:r>
      <w:r w:rsidRPr="007E1A19">
        <w:rPr>
          <w:rFonts w:cstheme="minorHAnsi"/>
        </w:rPr>
        <w:t>.</w:t>
      </w:r>
      <w:r w:rsidR="00A60A80" w:rsidRPr="007E1A19">
        <w:rPr>
          <w:rFonts w:cstheme="minorHAnsi"/>
        </w:rPr>
        <w:t xml:space="preserve"> </w:t>
      </w:r>
      <w:r w:rsidR="00B61681" w:rsidRPr="007E1A19">
        <w:rPr>
          <w:rFonts w:cstheme="minorHAnsi"/>
        </w:rPr>
        <w:t>A</w:t>
      </w:r>
      <w:r w:rsidR="00A60A80" w:rsidRPr="007E1A19">
        <w:rPr>
          <w:rFonts w:cstheme="minorHAnsi"/>
        </w:rPr>
        <w:t xml:space="preserve"> metalloenzyme created this way outperformed</w:t>
      </w:r>
      <w:r w:rsidR="00A50885" w:rsidRPr="007E1A19">
        <w:rPr>
          <w:rFonts w:cstheme="minorHAnsi"/>
        </w:rPr>
        <w:t xml:space="preserve"> both </w:t>
      </w:r>
      <w:r w:rsidR="009F509C" w:rsidRPr="007E1A19">
        <w:rPr>
          <w:rFonts w:cstheme="minorHAnsi"/>
        </w:rPr>
        <w:t xml:space="preserve">classic </w:t>
      </w:r>
      <w:r w:rsidR="00A50885" w:rsidRPr="007E1A19">
        <w:rPr>
          <w:rFonts w:cstheme="minorHAnsi"/>
        </w:rPr>
        <w:t>GHII catalyst, AquaMet and the free biotin-Ru species</w:t>
      </w:r>
      <w:r w:rsidR="00B61681" w:rsidRPr="007E1A19">
        <w:rPr>
          <w:rFonts w:cstheme="minorHAnsi"/>
        </w:rPr>
        <w:t xml:space="preserve"> for RCM reactions inside E. coli cells</w:t>
      </w:r>
      <w:r w:rsidR="00A50885" w:rsidRPr="007E1A19">
        <w:rPr>
          <w:rFonts w:cstheme="minorHAnsi"/>
        </w:rPr>
        <w:t>.</w:t>
      </w:r>
      <w:r w:rsidR="00175CDD" w:rsidRPr="007E1A19">
        <w:rPr>
          <w:rFonts w:cstheme="minorHAnsi"/>
          <w:vertAlign w:val="superscript"/>
        </w:rPr>
        <w:t>2</w:t>
      </w:r>
    </w:p>
    <w:p w14:paraId="23724E69" w14:textId="2C00BC64" w:rsidR="00E9282E" w:rsidRPr="007E1A19" w:rsidRDefault="002572E6" w:rsidP="00E9282E">
      <w:pPr>
        <w:bidi w:val="0"/>
        <w:jc w:val="both"/>
        <w:rPr>
          <w:rFonts w:cstheme="minorHAnsi"/>
        </w:rPr>
      </w:pPr>
      <w:r w:rsidRPr="007E1A19">
        <w:rPr>
          <w:rFonts w:cstheme="minorHAnsi"/>
        </w:rPr>
        <w:t>Exploitation of existing binding-site affinity was also used for synthesis of h</w:t>
      </w:r>
      <w:r w:rsidR="00E9282E" w:rsidRPr="007E1A19">
        <w:rPr>
          <w:rFonts w:cstheme="minorHAnsi"/>
        </w:rPr>
        <w:t xml:space="preserve">uman carbonic anhydrase II (hCAII) </w:t>
      </w:r>
      <w:r w:rsidRPr="007E1A19">
        <w:rPr>
          <w:rFonts w:cstheme="minorHAnsi"/>
        </w:rPr>
        <w:t>ArM.</w:t>
      </w:r>
      <w:r w:rsidR="00613CA9" w:rsidRPr="007E1A19">
        <w:rPr>
          <w:rFonts w:cstheme="minorHAnsi"/>
        </w:rPr>
        <w:t xml:space="preserve"> Since this enzyme natively contains a Zn ion, installing an arylsulfonamide anchor on a GHII catalyst promoted </w:t>
      </w:r>
      <w:r w:rsidR="00073773" w:rsidRPr="007E1A19">
        <w:rPr>
          <w:rFonts w:cstheme="minorHAnsi"/>
        </w:rPr>
        <w:t xml:space="preserve">dative </w:t>
      </w:r>
      <w:r w:rsidR="00613CA9" w:rsidRPr="007E1A19">
        <w:rPr>
          <w:rFonts w:cstheme="minorHAnsi"/>
        </w:rPr>
        <w:t xml:space="preserve">binding </w:t>
      </w:r>
      <w:r w:rsidR="00073773" w:rsidRPr="007E1A19">
        <w:rPr>
          <w:rFonts w:cstheme="minorHAnsi"/>
        </w:rPr>
        <w:t>of the catalyst to the protein and catalyzed RCM in aqueous conditions with TON of 28 in physiological conditions.</w:t>
      </w:r>
      <w:r w:rsidR="00073773" w:rsidRPr="007E1A19">
        <w:rPr>
          <w:rFonts w:cstheme="minorHAnsi"/>
          <w:vertAlign w:val="superscript"/>
        </w:rPr>
        <w:t>25</w:t>
      </w:r>
    </w:p>
    <w:p w14:paraId="6DF6A022" w14:textId="4DF42D95" w:rsidR="004A620B" w:rsidRPr="007E1A19" w:rsidRDefault="004A620B" w:rsidP="00D05F85">
      <w:pPr>
        <w:bidi w:val="0"/>
        <w:jc w:val="both"/>
        <w:rPr>
          <w:rFonts w:cstheme="minorHAnsi"/>
        </w:rPr>
      </w:pPr>
      <w:r w:rsidRPr="007E1A19">
        <w:rPr>
          <w:rFonts w:cstheme="minorHAnsi"/>
        </w:rPr>
        <w:t xml:space="preserve">Regardless of the type of protein or reaction, the length of the spacer between the catalyst and the protein's peptide is significant to the </w:t>
      </w:r>
      <w:r w:rsidR="001315AC" w:rsidRPr="007E1A19">
        <w:rPr>
          <w:rFonts w:cstheme="minorHAnsi"/>
        </w:rPr>
        <w:t>reactivity and selectivity of the reaction</w:t>
      </w:r>
      <w:r w:rsidR="00261F6B" w:rsidRPr="007E1A19">
        <w:rPr>
          <w:rFonts w:cstheme="minorHAnsi"/>
        </w:rPr>
        <w:t xml:space="preserve"> as it affects the second ligand sphere – the amino acids that the catalyst contacts and the substrate's steric constraints</w:t>
      </w:r>
      <w:r w:rsidR="00724D37" w:rsidRPr="007E1A19">
        <w:rPr>
          <w:rFonts w:cstheme="minorHAnsi"/>
        </w:rPr>
        <w:t xml:space="preserve"> for contact with the catalyst</w:t>
      </w:r>
      <w:r w:rsidR="00261F6B" w:rsidRPr="007E1A19">
        <w:rPr>
          <w:rFonts w:cstheme="minorHAnsi"/>
        </w:rPr>
        <w:t xml:space="preserve">. The study on </w:t>
      </w:r>
      <w:r w:rsidR="00724D37" w:rsidRPr="007E1A19">
        <w:rPr>
          <w:rFonts w:cstheme="minorHAnsi"/>
        </w:rPr>
        <w:t>FhuA</w:t>
      </w:r>
      <w:r w:rsidR="00D766BC" w:rsidRPr="007E1A19">
        <w:rPr>
          <w:rFonts w:cstheme="minorHAnsi"/>
        </w:rPr>
        <w:t xml:space="preserve"> protein</w:t>
      </w:r>
      <w:r w:rsidR="00724D37" w:rsidRPr="007E1A19">
        <w:rPr>
          <w:rFonts w:cstheme="minorHAnsi"/>
        </w:rPr>
        <w:t xml:space="preserve"> compared multiple length</w:t>
      </w:r>
      <w:r w:rsidR="003F5484" w:rsidRPr="007E1A19">
        <w:rPr>
          <w:rFonts w:cstheme="minorHAnsi"/>
        </w:rPr>
        <w:t>s</w:t>
      </w:r>
      <w:r w:rsidR="00724D37" w:rsidRPr="007E1A19">
        <w:rPr>
          <w:rFonts w:cstheme="minorHAnsi"/>
        </w:rPr>
        <w:t xml:space="preserve"> of the chain linking the catalyst to the FuhA protein. It was found that the shortest spacer led to the highest TONs and a slightly higher cis/trans ratio of the product – it may be concluded that in this case a long</w:t>
      </w:r>
      <w:r w:rsidR="00082A19" w:rsidRPr="007E1A19">
        <w:rPr>
          <w:rFonts w:cstheme="minorHAnsi"/>
        </w:rPr>
        <w:t>er</w:t>
      </w:r>
      <w:r w:rsidR="00724D37" w:rsidRPr="007E1A19">
        <w:rPr>
          <w:rFonts w:cstheme="minorHAnsi"/>
        </w:rPr>
        <w:t xml:space="preserve"> spacer enables coordination with hydrophilic amino acid residues on the anchoring protein that compete with the metathesis reaction.</w:t>
      </w:r>
      <w:r w:rsidR="00724D37" w:rsidRPr="007E1A19">
        <w:rPr>
          <w:rFonts w:cstheme="minorHAnsi"/>
          <w:vertAlign w:val="superscript"/>
        </w:rPr>
        <w:t>28</w:t>
      </w:r>
      <w:r w:rsidR="00D05F85" w:rsidRPr="007E1A19">
        <w:rPr>
          <w:rFonts w:cstheme="minorHAnsi"/>
        </w:rPr>
        <w:t xml:space="preserve"> However, </w:t>
      </w:r>
      <w:r w:rsidR="00B92B06" w:rsidRPr="007E1A19">
        <w:rPr>
          <w:rFonts w:cstheme="minorHAnsi"/>
        </w:rPr>
        <w:t>when the same catalyst was incorporated to the smaller β-barrel protein nitrobindin, a longer spacer was required both for successful synthesis of the metalloenzyme – to accommodate the bulky NHC ligand – and achieved the highest TONs in ROMP reaction.</w:t>
      </w:r>
      <w:r w:rsidR="00B92B06" w:rsidRPr="007E1A19">
        <w:rPr>
          <w:rFonts w:cstheme="minorHAnsi"/>
          <w:vertAlign w:val="superscript"/>
        </w:rPr>
        <w:t>8</w:t>
      </w:r>
      <w:r w:rsidR="008160C6" w:rsidRPr="007E1A19">
        <w:rPr>
          <w:rFonts w:cstheme="minorHAnsi"/>
          <w:vertAlign w:val="superscript"/>
        </w:rPr>
        <w:t>+its quotes</w:t>
      </w:r>
      <w:r w:rsidR="00B92B06" w:rsidRPr="007E1A19">
        <w:rPr>
          <w:rFonts w:cstheme="minorHAnsi"/>
        </w:rPr>
        <w:t xml:space="preserve"> Therefore the design </w:t>
      </w:r>
      <w:r w:rsidR="001E16C6" w:rsidRPr="007E1A19">
        <w:rPr>
          <w:rFonts w:cstheme="minorHAnsi"/>
        </w:rPr>
        <w:t>of a metalloenzyme must take into account the balance between minimizing contact with</w:t>
      </w:r>
      <w:r w:rsidR="00B92B06" w:rsidRPr="007E1A19">
        <w:rPr>
          <w:rFonts w:cstheme="minorHAnsi"/>
        </w:rPr>
        <w:t xml:space="preserve"> </w:t>
      </w:r>
      <w:r w:rsidR="001E16C6" w:rsidRPr="007E1A19">
        <w:rPr>
          <w:rFonts w:cstheme="minorHAnsi"/>
        </w:rPr>
        <w:t>nearby amino acids residues and enabling interaction with the substrate</w:t>
      </w:r>
      <w:r w:rsidR="00026CA2" w:rsidRPr="007E1A19">
        <w:rPr>
          <w:rFonts w:cstheme="minorHAnsi"/>
        </w:rPr>
        <w:t>, which depends on the protein</w:t>
      </w:r>
      <w:r w:rsidR="00061116" w:rsidRPr="007E1A19">
        <w:rPr>
          <w:rFonts w:cstheme="minorHAnsi"/>
        </w:rPr>
        <w:t>, the catalyst</w:t>
      </w:r>
      <w:r w:rsidR="00026CA2" w:rsidRPr="007E1A19">
        <w:rPr>
          <w:rFonts w:cstheme="minorHAnsi"/>
        </w:rPr>
        <w:t xml:space="preserve"> and the catalyzed reaction.</w:t>
      </w:r>
    </w:p>
    <w:p w14:paraId="19B0E0D7" w14:textId="593AB7BB" w:rsidR="008160C6" w:rsidRPr="007E1A19" w:rsidRDefault="008160C6" w:rsidP="008160C6">
      <w:pPr>
        <w:bidi w:val="0"/>
        <w:jc w:val="both"/>
        <w:rPr>
          <w:rFonts w:cstheme="minorHAnsi"/>
        </w:rPr>
      </w:pPr>
      <w:r w:rsidRPr="007E1A19">
        <w:rPr>
          <w:rFonts w:cstheme="minorHAnsi"/>
        </w:rPr>
        <w:t xml:space="preserve">The stability and reactivity of the metalloenzyme may be affected by the anionic ligand bound to the ruthenium. A study comparing three different halides </w:t>
      </w:r>
      <w:r w:rsidR="00D73AA5" w:rsidRPr="007E1A19">
        <w:rPr>
          <w:rFonts w:cstheme="minorHAnsi"/>
        </w:rPr>
        <w:t>–</w:t>
      </w:r>
      <w:r w:rsidRPr="007E1A19">
        <w:rPr>
          <w:rFonts w:cstheme="minorHAnsi"/>
        </w:rPr>
        <w:t xml:space="preserve"> </w:t>
      </w:r>
      <w:r w:rsidR="00D73AA5" w:rsidRPr="007E1A19">
        <w:rPr>
          <w:rFonts w:cstheme="minorHAnsi"/>
        </w:rPr>
        <w:t>chloride, iodide and bromide</w:t>
      </w:r>
      <w:r w:rsidR="00AC5FE5" w:rsidRPr="007E1A19">
        <w:rPr>
          <w:rFonts w:cstheme="minorHAnsi"/>
        </w:rPr>
        <w:t xml:space="preserve"> – in a GHII catalyst conjugated to nitrobindin discovered that iodide complexes had the highest TONs for several RCM reactions in </w:t>
      </w:r>
      <w:r w:rsidR="009112C2" w:rsidRPr="007E1A19">
        <w:rPr>
          <w:rFonts w:cstheme="minorHAnsi"/>
        </w:rPr>
        <w:t>aqueous environment</w:t>
      </w:r>
      <w:r w:rsidR="00AC5FE5" w:rsidRPr="007E1A19">
        <w:rPr>
          <w:rFonts w:cstheme="minorHAnsi"/>
        </w:rPr>
        <w:t>. Chloride complexes were the second best, with bromide metalloenzymes having the lowest TONs and failing to catalyze in some conditions.</w:t>
      </w:r>
      <w:r w:rsidR="00D73AA5" w:rsidRPr="007E1A19">
        <w:rPr>
          <w:rFonts w:cstheme="minorHAnsi"/>
        </w:rPr>
        <w:t xml:space="preserve"> </w:t>
      </w:r>
      <w:r w:rsidR="00C63365" w:rsidRPr="007E1A19">
        <w:rPr>
          <w:rFonts w:cstheme="minorHAnsi"/>
        </w:rPr>
        <w:t>The improvement in reactivity for iodide-substituted metalloenzymes is attributed to the hydrophobicity of this ligand in comparison to chloride. Since it doesn't form hydrogen bonds in the aqueous environment, it's less susceptible to halide-hydroxide ligand exchange the leads to the decomposition of the catalyst. The higher stability over a long reaction time enables higher TONs.</w:t>
      </w:r>
      <w:r w:rsidR="00A929AE" w:rsidRPr="007E1A19">
        <w:rPr>
          <w:rFonts w:cstheme="minorHAnsi"/>
          <w:vertAlign w:val="superscript"/>
        </w:rPr>
        <w:t>6</w:t>
      </w:r>
      <w:r w:rsidR="007D4776" w:rsidRPr="007E1A19">
        <w:rPr>
          <w:rFonts w:cstheme="minorHAnsi"/>
        </w:rPr>
        <w:t xml:space="preserve"> </w:t>
      </w:r>
      <w:r w:rsidR="00B84E6F" w:rsidRPr="007E1A19">
        <w:rPr>
          <w:rFonts w:cstheme="minorHAnsi"/>
        </w:rPr>
        <w:t xml:space="preserve">The same </w:t>
      </w:r>
      <w:r w:rsidR="007D4776" w:rsidRPr="007E1A19">
        <w:rPr>
          <w:rFonts w:cstheme="minorHAnsi"/>
        </w:rPr>
        <w:t>effect – both for catalyst stability and RCM yield – was observed for a different metalloenzyme containing albumin, suggesting that iodide substitution will be helpful for any ArM in which the catalyst is exposed to the aqueous environment.</w:t>
      </w:r>
      <w:r w:rsidR="007D4776" w:rsidRPr="007E1A19">
        <w:rPr>
          <w:rFonts w:cstheme="minorHAnsi"/>
          <w:vertAlign w:val="superscript"/>
        </w:rPr>
        <w:t>3</w:t>
      </w:r>
      <w:r w:rsidR="007D4776" w:rsidRPr="007E1A19">
        <w:rPr>
          <w:rFonts w:cstheme="minorHAnsi"/>
        </w:rPr>
        <w:t xml:space="preserve"> </w:t>
      </w:r>
      <w:r w:rsidR="00C63365" w:rsidRPr="007E1A19">
        <w:rPr>
          <w:rFonts w:cstheme="minorHAnsi"/>
        </w:rPr>
        <w:t xml:space="preserve"> </w:t>
      </w:r>
    </w:p>
    <w:p w14:paraId="7FCA3C20" w14:textId="14BEADB1" w:rsidR="00A80DF9" w:rsidRPr="007E1A19" w:rsidRDefault="00A80DF9" w:rsidP="00A80DF9">
      <w:pPr>
        <w:bidi w:val="0"/>
        <w:jc w:val="both"/>
        <w:rPr>
          <w:rFonts w:cstheme="minorHAnsi"/>
        </w:rPr>
      </w:pPr>
      <w:r w:rsidRPr="007E1A19">
        <w:rPr>
          <w:rFonts w:cstheme="minorHAnsi"/>
        </w:rPr>
        <w:t>The synthesis of the FhuA ArM required mutagenesis</w:t>
      </w:r>
      <w:r w:rsidR="00C06DE3" w:rsidRPr="007E1A19">
        <w:rPr>
          <w:rFonts w:cstheme="minorHAnsi"/>
        </w:rPr>
        <w:t xml:space="preserve"> to insert a cleavage site for the incorporation of the GHII catalyst</w:t>
      </w:r>
      <w:r w:rsidR="00DB0E24" w:rsidRPr="007E1A19">
        <w:rPr>
          <w:rFonts w:cstheme="minorHAnsi"/>
        </w:rPr>
        <w:t>;</w:t>
      </w:r>
      <w:r w:rsidR="00DB0E24" w:rsidRPr="007E1A19">
        <w:rPr>
          <w:rFonts w:cstheme="minorHAnsi"/>
          <w:vertAlign w:val="superscript"/>
        </w:rPr>
        <w:t>28</w:t>
      </w:r>
      <w:r w:rsidR="00C06DE3" w:rsidRPr="007E1A19">
        <w:rPr>
          <w:rFonts w:cstheme="minorHAnsi"/>
        </w:rPr>
        <w:t xml:space="preserve"> </w:t>
      </w:r>
      <w:r w:rsidR="00DB0E24" w:rsidRPr="007E1A19">
        <w:rPr>
          <w:rFonts w:cstheme="minorHAnsi"/>
        </w:rPr>
        <w:t>experiments employing the smaller protein nitrobindin introduced mutations to construct a hydrophobic cavity for catalyst anchoring.</w:t>
      </w:r>
      <w:r w:rsidR="00DB0E24" w:rsidRPr="007E1A19">
        <w:rPr>
          <w:rFonts w:cstheme="minorHAnsi"/>
          <w:vertAlign w:val="superscript"/>
        </w:rPr>
        <w:t>8+quotes</w:t>
      </w:r>
      <w:r w:rsidR="005860BC" w:rsidRPr="007E1A19">
        <w:rPr>
          <w:rFonts w:cstheme="minorHAnsi"/>
        </w:rPr>
        <w:t xml:space="preserve"> </w:t>
      </w:r>
      <w:r w:rsidR="00DB0E24" w:rsidRPr="007E1A19">
        <w:rPr>
          <w:rFonts w:cstheme="minorHAnsi"/>
        </w:rPr>
        <w:t xml:space="preserve">The most striking usage of mutagenesis for ArM optimization </w:t>
      </w:r>
      <w:r w:rsidR="007A5F5F" w:rsidRPr="007E1A19">
        <w:rPr>
          <w:rFonts w:cstheme="minorHAnsi"/>
        </w:rPr>
        <w:t>was exhibited</w:t>
      </w:r>
      <w:r w:rsidR="00DB0E24" w:rsidRPr="007E1A19">
        <w:rPr>
          <w:rFonts w:cstheme="minorHAnsi"/>
        </w:rPr>
        <w:t xml:space="preserve"> in the directed evolution of a streptavidin</w:t>
      </w:r>
      <w:r w:rsidR="00DD4482" w:rsidRPr="007E1A19">
        <w:rPr>
          <w:rFonts w:cstheme="minorHAnsi"/>
        </w:rPr>
        <w:t xml:space="preserve"> (SAV)</w:t>
      </w:r>
      <w:r w:rsidR="00DB0E24" w:rsidRPr="007E1A19">
        <w:rPr>
          <w:rFonts w:cstheme="minorHAnsi"/>
        </w:rPr>
        <w:t>-based metathase</w:t>
      </w:r>
      <w:r w:rsidR="00AC08E4" w:rsidRPr="007E1A19">
        <w:rPr>
          <w:rFonts w:cstheme="minorHAnsi"/>
        </w:rPr>
        <w:t xml:space="preserve">. </w:t>
      </w:r>
      <w:r w:rsidR="00DD4482" w:rsidRPr="007E1A19">
        <w:rPr>
          <w:rFonts w:cstheme="minorHAnsi"/>
        </w:rPr>
        <w:t>In contrast to the previous examples, the</w:t>
      </w:r>
      <w:r w:rsidR="00960DBF" w:rsidRPr="007E1A19">
        <w:rPr>
          <w:rFonts w:cstheme="minorHAnsi"/>
        </w:rPr>
        <w:t xml:space="preserve"> SAV research employed multiple consecutive rounds of mutagenesis that improved the cell-specific activity of the ArM for a specific reaction.</w:t>
      </w:r>
      <w:r w:rsidR="00270130" w:rsidRPr="007E1A19">
        <w:rPr>
          <w:rFonts w:cstheme="minorHAnsi"/>
        </w:rPr>
        <w:t xml:space="preserve"> The mutations included substitutions of amino acids close to the catalysis site to increase the flexibility of the tertiary structure, reduce steric hindrance </w:t>
      </w:r>
      <w:r w:rsidR="00270130" w:rsidRPr="007E1A19">
        <w:rPr>
          <w:rFonts w:cstheme="minorHAnsi"/>
        </w:rPr>
        <w:lastRenderedPageBreak/>
        <w:t>or increase the entropy</w:t>
      </w:r>
      <w:r w:rsidR="00DD4482" w:rsidRPr="007E1A19">
        <w:rPr>
          <w:rFonts w:cstheme="minorHAnsi"/>
        </w:rPr>
        <w:t xml:space="preserve"> </w:t>
      </w:r>
      <w:r w:rsidR="00270130" w:rsidRPr="007E1A19">
        <w:rPr>
          <w:rFonts w:cstheme="minorHAnsi"/>
        </w:rPr>
        <w:t>of reaction (??? Check that I'm not lying)</w:t>
      </w:r>
      <w:r w:rsidR="00027D48" w:rsidRPr="007E1A19">
        <w:rPr>
          <w:rFonts w:cstheme="minorHAnsi"/>
        </w:rPr>
        <w:t xml:space="preserve">. Different mutants of the protein performed best for different metathesis reactions, </w:t>
      </w:r>
      <w:r w:rsidR="00864FF0" w:rsidRPr="007E1A19">
        <w:rPr>
          <w:rFonts w:cstheme="minorHAnsi"/>
        </w:rPr>
        <w:t>suggesting</w:t>
      </w:r>
      <w:r w:rsidR="00027D48" w:rsidRPr="007E1A19">
        <w:rPr>
          <w:rFonts w:cstheme="minorHAnsi"/>
        </w:rPr>
        <w:t xml:space="preserve"> that a</w:t>
      </w:r>
      <w:r w:rsidR="005562EC" w:rsidRPr="007E1A19">
        <w:rPr>
          <w:rFonts w:cstheme="minorHAnsi"/>
        </w:rPr>
        <w:t xml:space="preserve"> global</w:t>
      </w:r>
      <w:r w:rsidR="00027D48" w:rsidRPr="007E1A19">
        <w:rPr>
          <w:rFonts w:cstheme="minorHAnsi"/>
        </w:rPr>
        <w:t xml:space="preserve"> "ideal metathase" for </w:t>
      </w:r>
      <w:r w:rsidR="005562EC" w:rsidRPr="007E1A19">
        <w:rPr>
          <w:rFonts w:cstheme="minorHAnsi"/>
        </w:rPr>
        <w:t>all</w:t>
      </w:r>
      <w:r w:rsidR="00027D48" w:rsidRPr="007E1A19">
        <w:rPr>
          <w:rFonts w:cstheme="minorHAnsi"/>
        </w:rPr>
        <w:t xml:space="preserve"> reaction</w:t>
      </w:r>
      <w:r w:rsidR="005562EC" w:rsidRPr="007E1A19">
        <w:rPr>
          <w:rFonts w:cstheme="minorHAnsi"/>
        </w:rPr>
        <w:t>s</w:t>
      </w:r>
      <w:r w:rsidR="00027D48" w:rsidRPr="007E1A19">
        <w:rPr>
          <w:rFonts w:cstheme="minorHAnsi"/>
        </w:rPr>
        <w:t xml:space="preserve"> may not be </w:t>
      </w:r>
      <w:r w:rsidR="00130AE9" w:rsidRPr="007E1A19">
        <w:rPr>
          <w:rFonts w:cstheme="minorHAnsi"/>
        </w:rPr>
        <w:t>developed</w:t>
      </w:r>
      <w:r w:rsidR="00027D48" w:rsidRPr="007E1A19">
        <w:rPr>
          <w:rFonts w:cstheme="minorHAnsi"/>
        </w:rPr>
        <w:t xml:space="preserve">, but </w:t>
      </w:r>
      <w:r w:rsidR="00130AE9" w:rsidRPr="007E1A19">
        <w:rPr>
          <w:rFonts w:cstheme="minorHAnsi"/>
        </w:rPr>
        <w:t xml:space="preserve">each use-case </w:t>
      </w:r>
      <w:r w:rsidR="005562EC" w:rsidRPr="007E1A19">
        <w:rPr>
          <w:rFonts w:cstheme="minorHAnsi"/>
        </w:rPr>
        <w:t>can</w:t>
      </w:r>
      <w:r w:rsidR="00130AE9" w:rsidRPr="007E1A19">
        <w:rPr>
          <w:rFonts w:cstheme="minorHAnsi"/>
        </w:rPr>
        <w:t xml:space="preserve"> benefit from engineering of a customized mutant</w:t>
      </w:r>
      <w:r w:rsidR="002B523A" w:rsidRPr="007E1A19">
        <w:rPr>
          <w:rFonts w:cstheme="minorHAnsi"/>
        </w:rPr>
        <w:t xml:space="preserve"> through directed evolution</w:t>
      </w:r>
      <w:r w:rsidR="00270130" w:rsidRPr="007E1A19">
        <w:rPr>
          <w:rFonts w:cstheme="minorHAnsi"/>
        </w:rPr>
        <w:t>.</w:t>
      </w:r>
      <w:r w:rsidR="00270130" w:rsidRPr="007E1A19">
        <w:rPr>
          <w:rFonts w:cstheme="minorHAnsi"/>
          <w:vertAlign w:val="superscript"/>
        </w:rPr>
        <w:t>2</w:t>
      </w:r>
    </w:p>
    <w:p w14:paraId="5EDEFB7F" w14:textId="5A5E9ABB" w:rsidR="002C25F4" w:rsidRPr="007E1A19" w:rsidRDefault="002C25F4" w:rsidP="002C25F4">
      <w:pPr>
        <w:bidi w:val="0"/>
        <w:jc w:val="both"/>
        <w:rPr>
          <w:rFonts w:cstheme="minorHAnsi"/>
        </w:rPr>
      </w:pPr>
      <w:r w:rsidRPr="007E1A19">
        <w:rPr>
          <w:rFonts w:cstheme="minorHAnsi"/>
        </w:rPr>
        <w:t xml:space="preserve">Another promising technology for catalyst uptake is </w:t>
      </w:r>
      <w:r w:rsidR="006C1AA8" w:rsidRPr="007E1A19">
        <w:rPr>
          <w:rFonts w:cstheme="minorHAnsi"/>
        </w:rPr>
        <w:t>through</w:t>
      </w:r>
      <w:r w:rsidRPr="007E1A19">
        <w:rPr>
          <w:rFonts w:cstheme="minorHAnsi"/>
        </w:rPr>
        <w:t xml:space="preserve"> a polymerso</w:t>
      </w:r>
      <w:r w:rsidR="00CA4D46" w:rsidRPr="007E1A19">
        <w:rPr>
          <w:rFonts w:cstheme="minorHAnsi"/>
        </w:rPr>
        <w:t>m</w:t>
      </w:r>
      <w:r w:rsidRPr="007E1A19">
        <w:rPr>
          <w:rFonts w:cstheme="minorHAnsi"/>
        </w:rPr>
        <w:t xml:space="preserve">e – </w:t>
      </w:r>
      <w:r w:rsidR="00CA4D46" w:rsidRPr="007E1A19">
        <w:rPr>
          <w:rFonts w:cstheme="minorHAnsi"/>
        </w:rPr>
        <w:t xml:space="preserve">an </w:t>
      </w:r>
      <w:r w:rsidRPr="007E1A19">
        <w:rPr>
          <w:rFonts w:cstheme="minorHAnsi"/>
        </w:rPr>
        <w:t xml:space="preserve">artificial organelle composed of a polymer and the catalyst. In a recent study, a polyethylene glycol (PEG) derivative was conjugated – </w:t>
      </w:r>
      <w:r w:rsidR="004C38E5" w:rsidRPr="007E1A19">
        <w:rPr>
          <w:rFonts w:cstheme="minorHAnsi"/>
        </w:rPr>
        <w:t xml:space="preserve">either </w:t>
      </w:r>
      <w:r w:rsidRPr="007E1A19">
        <w:rPr>
          <w:rFonts w:cstheme="minorHAnsi"/>
        </w:rPr>
        <w:t xml:space="preserve">covalently or through hydrophobic interactions – to HGII catalyst </w:t>
      </w:r>
      <w:r w:rsidR="004C38E5" w:rsidRPr="007E1A19">
        <w:rPr>
          <w:rFonts w:cstheme="minorHAnsi"/>
        </w:rPr>
        <w:t>to form polymersomes.</w:t>
      </w:r>
      <w:r w:rsidR="006C1AA8" w:rsidRPr="007E1A19">
        <w:rPr>
          <w:rFonts w:cstheme="minorHAnsi"/>
        </w:rPr>
        <w:t xml:space="preserve"> These were successfully internalized by HeLa cells</w:t>
      </w:r>
      <w:r w:rsidR="00A9205C" w:rsidRPr="007E1A19">
        <w:rPr>
          <w:rFonts w:cstheme="minorHAnsi"/>
        </w:rPr>
        <w:t>, localized in the lysosome</w:t>
      </w:r>
      <w:r w:rsidR="006C1AA8" w:rsidRPr="007E1A19">
        <w:rPr>
          <w:rFonts w:cstheme="minorHAnsi"/>
        </w:rPr>
        <w:t xml:space="preserve"> and catalyzed RCM formation of umbelliferone inside the cell.</w:t>
      </w:r>
      <w:r w:rsidR="00CA0153" w:rsidRPr="007E1A19">
        <w:rPr>
          <w:rFonts w:cstheme="minorHAnsi"/>
        </w:rPr>
        <w:t xml:space="preserve"> Th</w:t>
      </w:r>
      <w:r w:rsidR="00C06F4B" w:rsidRPr="007E1A19">
        <w:rPr>
          <w:rFonts w:cstheme="minorHAnsi"/>
        </w:rPr>
        <w:t xml:space="preserve">e </w:t>
      </w:r>
      <w:r w:rsidR="009D2824" w:rsidRPr="007E1A19">
        <w:rPr>
          <w:rFonts w:cstheme="minorHAnsi"/>
        </w:rPr>
        <w:t xml:space="preserve">combined effect of </w:t>
      </w:r>
      <w:r w:rsidR="00C06F4B" w:rsidRPr="007E1A19">
        <w:rPr>
          <w:rFonts w:cstheme="minorHAnsi"/>
        </w:rPr>
        <w:t xml:space="preserve">encapsulation </w:t>
      </w:r>
      <w:r w:rsidR="009D2824" w:rsidRPr="007E1A19">
        <w:rPr>
          <w:rFonts w:cstheme="minorHAnsi"/>
        </w:rPr>
        <w:t xml:space="preserve">and localization inside an intracellular organelle </w:t>
      </w:r>
      <w:r w:rsidR="00CA0153" w:rsidRPr="007E1A19">
        <w:rPr>
          <w:rFonts w:cstheme="minorHAnsi"/>
        </w:rPr>
        <w:t xml:space="preserve">both protects the cell from the </w:t>
      </w:r>
      <w:r w:rsidR="007000F5" w:rsidRPr="007E1A19">
        <w:rPr>
          <w:rFonts w:cstheme="minorHAnsi"/>
        </w:rPr>
        <w:t>cytotoxic</w:t>
      </w:r>
      <w:r w:rsidR="009D2824" w:rsidRPr="007E1A19">
        <w:rPr>
          <w:rFonts w:cstheme="minorHAnsi"/>
        </w:rPr>
        <w:t>ity</w:t>
      </w:r>
      <w:r w:rsidR="00CA0153" w:rsidRPr="007E1A19">
        <w:rPr>
          <w:rFonts w:cstheme="minorHAnsi"/>
        </w:rPr>
        <w:t xml:space="preserve"> of free GHII catalysts and prevents decomposition of the catalyst </w:t>
      </w:r>
      <w:r w:rsidR="00A81620" w:rsidRPr="007E1A19">
        <w:rPr>
          <w:rFonts w:cstheme="minorHAnsi"/>
        </w:rPr>
        <w:t xml:space="preserve">by cellular </w:t>
      </w:r>
      <w:r w:rsidR="00996E08" w:rsidRPr="007E1A19">
        <w:rPr>
          <w:rFonts w:cstheme="minorHAnsi"/>
        </w:rPr>
        <w:t>compounds</w:t>
      </w:r>
      <w:r w:rsidR="00A81620" w:rsidRPr="007E1A19">
        <w:rPr>
          <w:rFonts w:cstheme="minorHAnsi"/>
        </w:rPr>
        <w:t xml:space="preserve"> like GSH.</w:t>
      </w:r>
      <w:r w:rsidR="005502F8" w:rsidRPr="007E1A19">
        <w:rPr>
          <w:rFonts w:cstheme="minorHAnsi"/>
        </w:rPr>
        <w:t xml:space="preserve"> It should be noted that the conversion rate of this reaction was quite low, perhaps due to said encapsulation isolating the catalyst from the substrate.</w:t>
      </w:r>
      <w:r w:rsidR="005502F8" w:rsidRPr="007E1A19">
        <w:rPr>
          <w:rFonts w:cstheme="minorHAnsi"/>
          <w:vertAlign w:val="superscript"/>
        </w:rPr>
        <w:t>22</w:t>
      </w:r>
      <w:r w:rsidR="005502F8" w:rsidRPr="007E1A19">
        <w:rPr>
          <w:rFonts w:cstheme="minorHAnsi"/>
        </w:rPr>
        <w:t xml:space="preserve"> Further optimization is necessary to adapt this interesting technique to other metathesis reactions and </w:t>
      </w:r>
      <w:r w:rsidR="00270130" w:rsidRPr="007E1A19">
        <w:rPr>
          <w:rFonts w:cstheme="minorHAnsi"/>
        </w:rPr>
        <w:t>on</w:t>
      </w:r>
      <w:r w:rsidR="005502F8" w:rsidRPr="007E1A19">
        <w:rPr>
          <w:rFonts w:cstheme="minorHAnsi"/>
        </w:rPr>
        <w:t xml:space="preserve"> a wider scale.</w:t>
      </w:r>
    </w:p>
    <w:p w14:paraId="38E0C4EC" w14:textId="6ED3C7E8" w:rsidR="000A1714" w:rsidRPr="007E1A19" w:rsidRDefault="002C0A66" w:rsidP="002C0A66">
      <w:pPr>
        <w:pStyle w:val="Heading3"/>
        <w:rPr>
          <w:rFonts w:cstheme="minorHAnsi"/>
          <w:highlight w:val="blue"/>
        </w:rPr>
      </w:pPr>
      <w:r w:rsidRPr="007E1A19">
        <w:rPr>
          <w:rFonts w:cstheme="minorHAnsi"/>
          <w:highlight w:val="blue"/>
        </w:rPr>
        <w:t>C</w:t>
      </w:r>
      <w:r w:rsidR="000A1714" w:rsidRPr="007E1A19">
        <w:rPr>
          <w:rFonts w:cstheme="minorHAnsi"/>
          <w:highlight w:val="blue"/>
        </w:rPr>
        <w:t>hoice of substrate</w:t>
      </w:r>
      <w:r w:rsidRPr="007E1A19">
        <w:rPr>
          <w:rFonts w:cstheme="minorHAnsi"/>
          <w:highlight w:val="blue"/>
        </w:rPr>
        <w:t>s</w:t>
      </w:r>
      <w:r w:rsidR="000A1714" w:rsidRPr="007E1A19">
        <w:rPr>
          <w:rFonts w:cstheme="minorHAnsi"/>
          <w:highlight w:val="blue"/>
        </w:rPr>
        <w:t xml:space="preserve"> and reaction partners</w:t>
      </w:r>
    </w:p>
    <w:p w14:paraId="49799EB0" w14:textId="7F4D6554" w:rsidR="00B44ADD" w:rsidRPr="007E1A19" w:rsidRDefault="00E33E32" w:rsidP="00B44ADD">
      <w:pPr>
        <w:pStyle w:val="ListParagraph"/>
        <w:bidi w:val="0"/>
        <w:ind w:left="1800"/>
        <w:jc w:val="both"/>
        <w:rPr>
          <w:rFonts w:cstheme="minorHAnsi"/>
        </w:rPr>
      </w:pPr>
      <w:r w:rsidRPr="007E1A19">
        <w:rPr>
          <w:rFonts w:cstheme="minorHAnsi"/>
          <w:highlight w:val="green"/>
        </w:rPr>
        <w:t>Pseudo-amino acids and how to make them</w:t>
      </w:r>
    </w:p>
    <w:p w14:paraId="6726CD0B" w14:textId="718304D4" w:rsidR="00D17317" w:rsidRPr="007E1A19" w:rsidRDefault="00D17317" w:rsidP="00E174E1">
      <w:pPr>
        <w:bidi w:val="0"/>
        <w:jc w:val="both"/>
        <w:rPr>
          <w:rFonts w:cstheme="minorHAnsi"/>
        </w:rPr>
      </w:pPr>
      <w:r w:rsidRPr="007E1A19">
        <w:rPr>
          <w:rFonts w:cstheme="minorHAnsi"/>
        </w:rPr>
        <w:t>Metatheses in which one of the substrates is a peptide or a protein require the incorporation of alkene-containing amino acids, which are unnatural amino acids (UAAs).</w:t>
      </w:r>
      <w:r w:rsidR="00496C13" w:rsidRPr="007E1A19">
        <w:rPr>
          <w:rFonts w:cstheme="minorHAnsi"/>
        </w:rPr>
        <w:t xml:space="preserve"> This can be achieved chemically – by modifying an existing residue – or genetically.</w:t>
      </w:r>
    </w:p>
    <w:p w14:paraId="35CF2AA7" w14:textId="222A76FD" w:rsidR="00FA40F3" w:rsidRPr="007E1A19" w:rsidRDefault="00FE7D61" w:rsidP="00E174E1">
      <w:pPr>
        <w:bidi w:val="0"/>
        <w:jc w:val="both"/>
        <w:rPr>
          <w:rFonts w:cstheme="minorHAnsi"/>
        </w:rPr>
      </w:pPr>
      <w:r w:rsidRPr="007E1A19">
        <w:rPr>
          <w:rFonts w:cstheme="minorHAnsi"/>
        </w:rPr>
        <w:t xml:space="preserve">Common alkene containing amino acids are </w:t>
      </w:r>
      <w:r w:rsidR="00AA0C66" w:rsidRPr="007E1A19">
        <w:rPr>
          <w:rFonts w:cstheme="minorHAnsi"/>
        </w:rPr>
        <w:t>depicted</w:t>
      </w:r>
      <w:r w:rsidRPr="007E1A19">
        <w:rPr>
          <w:rFonts w:cstheme="minorHAnsi"/>
        </w:rPr>
        <w:t xml:space="preserve"> in figure x. </w:t>
      </w:r>
    </w:p>
    <w:p w14:paraId="34038FE9" w14:textId="69183865" w:rsidR="00E44A9C" w:rsidRPr="007E1A19" w:rsidRDefault="00AD0888" w:rsidP="007B0199">
      <w:pPr>
        <w:bidi w:val="0"/>
        <w:jc w:val="both"/>
        <w:rPr>
          <w:rFonts w:cstheme="minorHAnsi"/>
        </w:rPr>
      </w:pPr>
      <w:r w:rsidRPr="007E1A19">
        <w:rPr>
          <w:rFonts w:cstheme="minorHAnsi"/>
        </w:rPr>
        <w:t>C</w:t>
      </w:r>
      <w:r w:rsidR="00E44A9C" w:rsidRPr="007E1A19">
        <w:rPr>
          <w:rFonts w:cstheme="minorHAnsi"/>
        </w:rPr>
        <w:t>hemical modification</w:t>
      </w:r>
      <w:r w:rsidRPr="007E1A19">
        <w:rPr>
          <w:rFonts w:cstheme="minorHAnsi"/>
        </w:rPr>
        <w:t xml:space="preserve"> can be achieved by direct allylation with allyl halides. This method was used to convert cysteine to S-allylcysteine (Sac), </w:t>
      </w:r>
      <w:r w:rsidR="00AF3870" w:rsidRPr="007E1A19">
        <w:rPr>
          <w:rFonts w:cstheme="minorHAnsi"/>
        </w:rPr>
        <w:t xml:space="preserve">and showed(?) a high conversion rate with </w:t>
      </w:r>
      <w:r w:rsidRPr="007E1A19">
        <w:rPr>
          <w:rFonts w:cstheme="minorHAnsi"/>
        </w:rPr>
        <w:t>mild conditions</w:t>
      </w:r>
      <w:r w:rsidR="00AF3870" w:rsidRPr="007E1A19">
        <w:rPr>
          <w:rFonts w:cstheme="minorHAnsi"/>
        </w:rPr>
        <w:t xml:space="preserve"> and without denaturing the protein. Since allyl halides may also react with other amino acids</w:t>
      </w:r>
      <w:r w:rsidR="00EB59E8" w:rsidRPr="007E1A19">
        <w:rPr>
          <w:rFonts w:cstheme="minorHAnsi"/>
        </w:rPr>
        <w:t xml:space="preserve"> – such as lysine and histidine – a more specific allylation protocol was developed for cysteine</w:t>
      </w:r>
      <w:r w:rsidR="009F04A4" w:rsidRPr="007E1A19">
        <w:rPr>
          <w:rFonts w:cstheme="minorHAnsi"/>
        </w:rPr>
        <w:t xml:space="preserve"> in which the amino acid was first converted to Se-allyl selenenylsulfide using allyl selenocyanate and then underwent rearrangement to form Sac.</w:t>
      </w:r>
      <w:r w:rsidR="00902CAA" w:rsidRPr="007E1A19">
        <w:rPr>
          <w:rFonts w:cstheme="minorHAnsi"/>
        </w:rPr>
        <w:t xml:space="preserve"> Both methods provided an active protein that also reacted in olefin metathesis with allyl </w:t>
      </w:r>
      <w:commentRangeStart w:id="5"/>
      <w:r w:rsidR="00902CAA" w:rsidRPr="007E1A19">
        <w:rPr>
          <w:rFonts w:cstheme="minorHAnsi"/>
        </w:rPr>
        <w:t>alcohol</w:t>
      </w:r>
      <w:commentRangeEnd w:id="5"/>
      <w:r w:rsidR="007B0199" w:rsidRPr="007E1A19">
        <w:rPr>
          <w:rStyle w:val="CommentReference"/>
          <w:rFonts w:cstheme="minorHAnsi"/>
        </w:rPr>
        <w:commentReference w:id="5"/>
      </w:r>
      <w:r w:rsidR="00902CAA" w:rsidRPr="007E1A19">
        <w:rPr>
          <w:rFonts w:cstheme="minorHAnsi"/>
        </w:rPr>
        <w:t>.</w:t>
      </w:r>
    </w:p>
    <w:p w14:paraId="37102E56" w14:textId="65DDB337" w:rsidR="00E44A9C" w:rsidRPr="007E1A19" w:rsidRDefault="001E1C72" w:rsidP="005C5295">
      <w:pPr>
        <w:bidi w:val="0"/>
        <w:jc w:val="both"/>
        <w:rPr>
          <w:rFonts w:cstheme="minorHAnsi"/>
        </w:rPr>
      </w:pPr>
      <w:r w:rsidRPr="007E1A19">
        <w:rPr>
          <w:rFonts w:cstheme="minorHAnsi"/>
        </w:rPr>
        <w:t xml:space="preserve">Genetic incorporation of UAAs exploits their similarity to natural amino acids which </w:t>
      </w:r>
      <w:r w:rsidR="009B3F40" w:rsidRPr="007E1A19">
        <w:rPr>
          <w:rFonts w:cstheme="minorHAnsi"/>
        </w:rPr>
        <w:t>allows</w:t>
      </w:r>
      <w:r w:rsidRPr="007E1A19">
        <w:rPr>
          <w:rFonts w:cstheme="minorHAnsi"/>
        </w:rPr>
        <w:t xml:space="preserve"> them to occupy the binding site in aminoacyl-tRNA synthetase</w:t>
      </w:r>
      <w:r w:rsidR="00AA0C66" w:rsidRPr="007E1A19">
        <w:rPr>
          <w:rFonts w:cstheme="minorHAnsi"/>
        </w:rPr>
        <w:t xml:space="preserve">. A study testing the incorporation of </w:t>
      </w:r>
      <w:r w:rsidR="003E48E1" w:rsidRPr="007E1A19">
        <w:rPr>
          <w:rFonts w:cstheme="minorHAnsi"/>
        </w:rPr>
        <w:t xml:space="preserve">S and Se </w:t>
      </w:r>
      <w:r w:rsidR="00AA0C66" w:rsidRPr="007E1A19">
        <w:rPr>
          <w:rFonts w:cstheme="minorHAnsi"/>
        </w:rPr>
        <w:t>methionine analogues to E. Coli methionyl-tRNA synthetase revealed that</w:t>
      </w:r>
      <w:r w:rsidR="003E48E1" w:rsidRPr="007E1A19">
        <w:rPr>
          <w:rFonts w:cstheme="minorHAnsi"/>
        </w:rPr>
        <w:t xml:space="preserve"> the turnover was the highest for S-allylhomocysteine</w:t>
      </w:r>
      <w:r w:rsidR="00A57619" w:rsidRPr="007E1A19">
        <w:rPr>
          <w:rFonts w:cstheme="minorHAnsi"/>
        </w:rPr>
        <w:t xml:space="preserve"> (Ahc).</w:t>
      </w:r>
      <w:r w:rsidR="00203D63" w:rsidRPr="007E1A19">
        <w:rPr>
          <w:rFonts w:cstheme="minorHAnsi"/>
        </w:rPr>
        <w:t xml:space="preserve"> Ahc was also incorporated successfully to multiple proteins in-vivo</w:t>
      </w:r>
      <w:r w:rsidR="0001343E" w:rsidRPr="007E1A19">
        <w:rPr>
          <w:rFonts w:cstheme="minorHAnsi"/>
        </w:rPr>
        <w:t xml:space="preserve"> while keeping their original secondary structure and function</w:t>
      </w:r>
      <w:r w:rsidR="00203D63" w:rsidRPr="007E1A19">
        <w:rPr>
          <w:rFonts w:cstheme="minorHAnsi"/>
        </w:rPr>
        <w:t xml:space="preserve"> –</w:t>
      </w:r>
      <w:r w:rsidR="002C117A" w:rsidRPr="007E1A19">
        <w:rPr>
          <w:rFonts w:cstheme="minorHAnsi"/>
        </w:rPr>
        <w:t>(</w:t>
      </w:r>
      <w:r w:rsidR="00203D63" w:rsidRPr="007E1A19">
        <w:rPr>
          <w:rFonts w:cstheme="minorHAnsi"/>
        </w:rPr>
        <w:t xml:space="preserve"> </w:t>
      </w:r>
      <w:r w:rsidR="007126CB" w:rsidRPr="007E1A19">
        <w:rPr>
          <w:rFonts w:cstheme="minorHAnsi"/>
        </w:rPr>
        <w:t>look at notes</w:t>
      </w:r>
      <w:r w:rsidR="002C117A" w:rsidRPr="007E1A19">
        <w:rPr>
          <w:rFonts w:cstheme="minorHAnsi"/>
        </w:rPr>
        <w:t>)</w:t>
      </w:r>
      <w:r w:rsidR="005C31E7" w:rsidRPr="007E1A19">
        <w:rPr>
          <w:rFonts w:cstheme="minorHAnsi"/>
        </w:rPr>
        <w:t xml:space="preserve">. Cross-metathesis </w:t>
      </w:r>
      <w:r w:rsidR="003D6527" w:rsidRPr="007E1A19">
        <w:rPr>
          <w:rFonts w:cstheme="minorHAnsi"/>
        </w:rPr>
        <w:t xml:space="preserve">by GHII catalyst </w:t>
      </w:r>
      <w:r w:rsidR="005C31E7" w:rsidRPr="007E1A19">
        <w:rPr>
          <w:rFonts w:cstheme="minorHAnsi"/>
        </w:rPr>
        <w:t xml:space="preserve">with allyl alcohol or the fluorescent tracer fluorescein was performed with moderate </w:t>
      </w:r>
      <w:r w:rsidR="00DD3FC5" w:rsidRPr="007E1A19">
        <w:rPr>
          <w:rFonts w:cstheme="minorHAnsi"/>
        </w:rPr>
        <w:t>to high yields (55%-95%), depending on the protein and the reaction partner.</w:t>
      </w:r>
      <w:r w:rsidR="00D73F56" w:rsidRPr="007E1A19">
        <w:rPr>
          <w:rFonts w:cstheme="minorHAnsi"/>
        </w:rPr>
        <w:t xml:space="preserve"> The same UAA was also installed into the Fc region of immunoglobulin G in a human cell line and reacted</w:t>
      </w:r>
      <w:r w:rsidR="005C5295" w:rsidRPr="007E1A19">
        <w:rPr>
          <w:rFonts w:cstheme="minorHAnsi"/>
        </w:rPr>
        <w:t xml:space="preserve"> with olefin-biotin, illustrating the potential use for biotin tagging (??).</w:t>
      </w:r>
      <w:r w:rsidR="001D03ED" w:rsidRPr="007E1A19">
        <w:rPr>
          <w:rFonts w:cstheme="minorHAnsi"/>
          <w:vertAlign w:val="superscript"/>
        </w:rPr>
        <w:t>17?</w:t>
      </w:r>
    </w:p>
    <w:p w14:paraId="4319FF33" w14:textId="61799FAD" w:rsidR="00DC3008" w:rsidRPr="007E1A19" w:rsidRDefault="002C0A66" w:rsidP="001D03ED">
      <w:pPr>
        <w:bidi w:val="0"/>
        <w:jc w:val="both"/>
        <w:rPr>
          <w:rFonts w:cstheme="minorHAnsi"/>
          <w:noProof/>
        </w:rPr>
      </w:pPr>
      <w:r w:rsidRPr="007E1A19">
        <w:rPr>
          <w:rFonts w:cstheme="minorHAnsi"/>
        </w:rPr>
        <w:t xml:space="preserve">Derivatives of sulfur-containing amino acids, like cysteine, are </w:t>
      </w:r>
      <w:r w:rsidR="006A2786" w:rsidRPr="007E1A19">
        <w:rPr>
          <w:rFonts w:cstheme="minorHAnsi"/>
        </w:rPr>
        <w:t>frequently</w:t>
      </w:r>
      <w:r w:rsidRPr="007E1A19">
        <w:rPr>
          <w:rFonts w:cstheme="minorHAnsi"/>
        </w:rPr>
        <w:t xml:space="preserve"> used in protein olefin metathesis</w:t>
      </w:r>
      <w:r w:rsidRPr="007E1A19">
        <w:rPr>
          <w:rFonts w:cstheme="minorHAnsi"/>
          <w:vertAlign w:val="superscript"/>
        </w:rPr>
        <w:t>??</w:t>
      </w:r>
      <w:r w:rsidRPr="007E1A19">
        <w:rPr>
          <w:rFonts w:cstheme="minorHAnsi"/>
        </w:rPr>
        <w:t xml:space="preserve"> and achieve better yields than other amino acids.</w:t>
      </w:r>
      <w:r w:rsidRPr="007E1A19">
        <w:rPr>
          <w:rFonts w:cstheme="minorHAnsi"/>
          <w:vertAlign w:val="superscript"/>
        </w:rPr>
        <w:t>?</w:t>
      </w:r>
      <w:r w:rsidR="00E54CD7" w:rsidRPr="007E1A19">
        <w:rPr>
          <w:rFonts w:cstheme="minorHAnsi"/>
          <w:vertAlign w:val="superscript"/>
        </w:rPr>
        <w:t>+10?</w:t>
      </w:r>
      <w:r w:rsidRPr="007E1A19">
        <w:rPr>
          <w:rFonts w:cstheme="minorHAnsi"/>
        </w:rPr>
        <w:t xml:space="preserve"> This can be explain</w:t>
      </w:r>
      <w:r w:rsidR="00E54CD7" w:rsidRPr="007E1A19">
        <w:rPr>
          <w:rFonts w:cstheme="minorHAnsi"/>
        </w:rPr>
        <w:t>ed</w:t>
      </w:r>
      <w:r w:rsidRPr="007E1A19">
        <w:rPr>
          <w:rFonts w:cstheme="minorHAnsi"/>
        </w:rPr>
        <w:t>, at least in part, by the</w:t>
      </w:r>
      <w:r w:rsidR="00E54CD7" w:rsidRPr="007E1A19">
        <w:rPr>
          <w:rFonts w:cstheme="minorHAnsi"/>
        </w:rPr>
        <w:t xml:space="preserve"> allylic</w:t>
      </w:r>
      <w:r w:rsidRPr="007E1A19">
        <w:rPr>
          <w:rFonts w:cstheme="minorHAnsi"/>
        </w:rPr>
        <w:t xml:space="preserve"> chalcogen effect</w:t>
      </w:r>
      <w:r w:rsidR="00E54CD7" w:rsidRPr="007E1A19">
        <w:rPr>
          <w:rFonts w:cstheme="minorHAnsi"/>
        </w:rPr>
        <w:t xml:space="preserve">. The same qualities that make the S-containing GSH a potent deactivator of ruthenium complexes </w:t>
      </w:r>
      <w:r w:rsidR="00F40465" w:rsidRPr="007E1A19">
        <w:rPr>
          <w:rFonts w:cstheme="minorHAnsi"/>
        </w:rPr>
        <w:t xml:space="preserve">(chapter 2c) </w:t>
      </w:r>
      <w:r w:rsidR="00E54CD7" w:rsidRPr="007E1A19">
        <w:rPr>
          <w:rFonts w:cstheme="minorHAnsi"/>
        </w:rPr>
        <w:t xml:space="preserve">enhance the rate of reactions </w:t>
      </w:r>
      <w:r w:rsidR="00F40465" w:rsidRPr="007E1A19">
        <w:rPr>
          <w:rFonts w:cstheme="minorHAnsi"/>
        </w:rPr>
        <w:t>of</w:t>
      </w:r>
      <w:r w:rsidR="00E54CD7" w:rsidRPr="007E1A19">
        <w:rPr>
          <w:rFonts w:cstheme="minorHAnsi"/>
        </w:rPr>
        <w:t xml:space="preserve"> allyl sulfides – the sulfur atom tends to coordinate to the central ruthenium in the catalyst</w:t>
      </w:r>
      <w:r w:rsidR="00C852B1" w:rsidRPr="007E1A19">
        <w:rPr>
          <w:rFonts w:cstheme="minorHAnsi"/>
        </w:rPr>
        <w:t xml:space="preserve">, </w:t>
      </w:r>
      <w:r w:rsidR="00C852B1" w:rsidRPr="007E1A19">
        <w:rPr>
          <w:rFonts w:cstheme="minorHAnsi"/>
        </w:rPr>
        <w:lastRenderedPageBreak/>
        <w:t>since it's a softer nucleophile than the oxygen in the isopropoxy group</w:t>
      </w:r>
      <w:r w:rsidR="00DC3008" w:rsidRPr="007E1A19">
        <w:rPr>
          <w:rFonts w:cstheme="minorHAnsi"/>
        </w:rPr>
        <w:t xml:space="preserve"> (figure y)</w:t>
      </w:r>
      <w:r w:rsidR="00E54CD7" w:rsidRPr="007E1A19">
        <w:rPr>
          <w:rFonts w:cstheme="minorHAnsi"/>
        </w:rPr>
        <w:t xml:space="preserve">. </w:t>
      </w:r>
      <w:r w:rsidR="00F40465" w:rsidRPr="007E1A19">
        <w:rPr>
          <w:rFonts w:cstheme="minorHAnsi"/>
        </w:rPr>
        <w:t>Because the sulfur is bound to the rest of the alkene, this increases the effective concentration of the active species in the metathesis cycle and thus the reaction rate. Because metathesis catalysts are prone to decomposition in aqueous conditions, the higher rate leads to higher final yield.</w:t>
      </w:r>
      <w:r w:rsidR="00783B75" w:rsidRPr="007E1A19">
        <w:rPr>
          <w:rFonts w:cstheme="minorHAnsi"/>
          <w:vertAlign w:val="superscript"/>
        </w:rPr>
        <w:t>10</w:t>
      </w:r>
      <w:r w:rsidR="00DC3008" w:rsidRPr="007E1A19">
        <w:rPr>
          <w:rFonts w:cstheme="minorHAnsi"/>
          <w:noProof/>
        </w:rPr>
        <w:t xml:space="preserve"> </w:t>
      </w:r>
    </w:p>
    <w:p w14:paraId="2DE1B723" w14:textId="6B40F526" w:rsidR="00C95888" w:rsidRPr="007E1A19" w:rsidRDefault="00C95888" w:rsidP="00C95888">
      <w:pPr>
        <w:bidi w:val="0"/>
        <w:jc w:val="both"/>
        <w:rPr>
          <w:rFonts w:cstheme="minorHAnsi"/>
          <w:noProof/>
        </w:rPr>
      </w:pPr>
      <w:r w:rsidRPr="007E1A19">
        <w:rPr>
          <w:rFonts w:cstheme="minorHAnsi"/>
          <w:noProof/>
        </w:rPr>
        <w:t>Since selenium is a larger, softer base than sulfur and with similar electronegativity, it can also be incorporated to UAAs in the allylic position. Se-allylselenocysteine (Seac) was indeed found to be more reactive than Sac for challenging reactions and in some cases, to achieve higher yields.</w:t>
      </w:r>
      <w:r w:rsidRPr="007E1A19">
        <w:rPr>
          <w:rFonts w:cstheme="minorHAnsi"/>
          <w:noProof/>
          <w:vertAlign w:val="superscript"/>
        </w:rPr>
        <w:t>10</w:t>
      </w:r>
      <w:r w:rsidRPr="007E1A19">
        <w:rPr>
          <w:rFonts w:cstheme="minorHAnsi"/>
          <w:noProof/>
        </w:rPr>
        <w:t xml:space="preserve"> (expand?)</w:t>
      </w:r>
    </w:p>
    <w:p w14:paraId="718B2EB7" w14:textId="6B74C9B4" w:rsidR="00CE6558" w:rsidRPr="007E1A19" w:rsidRDefault="00CE6558" w:rsidP="00CE6558">
      <w:pPr>
        <w:bidi w:val="0"/>
        <w:jc w:val="both"/>
        <w:rPr>
          <w:rFonts w:cstheme="minorHAnsi"/>
          <w:noProof/>
        </w:rPr>
      </w:pPr>
      <w:r w:rsidRPr="007E1A19">
        <w:rPr>
          <w:rFonts w:cstheme="minorHAnsi"/>
          <w:noProof/>
        </w:rPr>
        <w:t>Another factor affecting reaction rate and yield is the position of the UAA on the protein. To decrease the steric strain of the coordination of the alkene to the catalyst, a protein containing cysteine was modified to include acrylamide conjugated to Sac, instead of Sac bound directly to the protein. This modified reactant manage to achieve higher yields and faster rates than Sac for some cross-metathesis reactions.</w:t>
      </w:r>
      <w:r w:rsidRPr="007E1A19">
        <w:rPr>
          <w:rFonts w:cstheme="minorHAnsi"/>
          <w:noProof/>
          <w:vertAlign w:val="superscript"/>
        </w:rPr>
        <w:t>10</w:t>
      </w:r>
      <w:r w:rsidR="002E3400" w:rsidRPr="007E1A19">
        <w:rPr>
          <w:rFonts w:cstheme="minorHAnsi"/>
          <w:noProof/>
        </w:rPr>
        <w:t xml:space="preserve"> S</w:t>
      </w:r>
      <w:r w:rsidRPr="007E1A19">
        <w:rPr>
          <w:rFonts w:cstheme="minorHAnsi"/>
          <w:noProof/>
        </w:rPr>
        <w:t xml:space="preserve">imilarly to catalyst design, the length of the linker chain </w:t>
      </w:r>
      <w:r w:rsidR="002E3400" w:rsidRPr="007E1A19">
        <w:rPr>
          <w:rFonts w:cstheme="minorHAnsi"/>
          <w:noProof/>
        </w:rPr>
        <w:t>of the reactant is significant to accommodate the bulk of the metathesis reactants and catalyst (though in the cited study, less significant than the effect of selenium substitution).</w:t>
      </w:r>
    </w:p>
    <w:p w14:paraId="4910891B" w14:textId="45860FD4" w:rsidR="001D03ED" w:rsidRPr="007E1A19" w:rsidRDefault="00DC3008" w:rsidP="00DC3008">
      <w:pPr>
        <w:bidi w:val="0"/>
        <w:jc w:val="both"/>
        <w:rPr>
          <w:rFonts w:cstheme="minorHAnsi"/>
        </w:rPr>
      </w:pPr>
      <w:commentRangeStart w:id="6"/>
      <w:r w:rsidRPr="007E1A19">
        <w:rPr>
          <w:rFonts w:cstheme="minorHAnsi"/>
          <w:noProof/>
        </w:rPr>
        <w:drawing>
          <wp:inline distT="0" distB="0" distL="0" distR="0" wp14:anchorId="659A847F" wp14:editId="73D9E3E9">
            <wp:extent cx="3324689" cy="1943371"/>
            <wp:effectExtent l="0" t="0" r="9525" b="0"/>
            <wp:docPr id="2041013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13633" name=""/>
                    <pic:cNvPicPr/>
                  </pic:nvPicPr>
                  <pic:blipFill>
                    <a:blip r:embed="rId19"/>
                    <a:stretch>
                      <a:fillRect/>
                    </a:stretch>
                  </pic:blipFill>
                  <pic:spPr>
                    <a:xfrm>
                      <a:off x="0" y="0"/>
                      <a:ext cx="3324689" cy="1943371"/>
                    </a:xfrm>
                    <a:prstGeom prst="rect">
                      <a:avLst/>
                    </a:prstGeom>
                  </pic:spPr>
                </pic:pic>
              </a:graphicData>
            </a:graphic>
          </wp:inline>
        </w:drawing>
      </w:r>
      <w:commentRangeEnd w:id="6"/>
      <w:r w:rsidRPr="007E1A19">
        <w:rPr>
          <w:rStyle w:val="CommentReference"/>
          <w:rFonts w:cstheme="minorHAnsi"/>
        </w:rPr>
        <w:commentReference w:id="6"/>
      </w:r>
    </w:p>
    <w:p w14:paraId="2D8B1A6F" w14:textId="00F4E991" w:rsidR="006E4485" w:rsidRPr="007E1A19" w:rsidRDefault="000E5E95" w:rsidP="00A91298">
      <w:pPr>
        <w:pStyle w:val="Heading3"/>
        <w:rPr>
          <w:rFonts w:cstheme="minorHAnsi"/>
        </w:rPr>
      </w:pPr>
      <w:r w:rsidRPr="007E1A19">
        <w:rPr>
          <w:rFonts w:cstheme="minorHAnsi"/>
        </w:rPr>
        <w:t>A</w:t>
      </w:r>
      <w:r w:rsidR="006E4485" w:rsidRPr="007E1A19">
        <w:rPr>
          <w:rFonts w:cstheme="minorHAnsi"/>
        </w:rPr>
        <w:t>dditional reagents</w:t>
      </w:r>
    </w:p>
    <w:p w14:paraId="101A327F" w14:textId="36B3EAF7" w:rsidR="000E5E95" w:rsidRPr="007E1A19" w:rsidRDefault="00655536" w:rsidP="000E5E95">
      <w:pPr>
        <w:bidi w:val="0"/>
        <w:jc w:val="both"/>
        <w:rPr>
          <w:rFonts w:cstheme="minorHAnsi"/>
        </w:rPr>
      </w:pPr>
      <w:r w:rsidRPr="007E1A19">
        <w:rPr>
          <w:rFonts w:cstheme="minorHAnsi"/>
        </w:rPr>
        <w:t>As was mentioned before, in-vivo olefin metathesis is limited by deactivation and decomposition</w:t>
      </w:r>
      <w:r w:rsidR="000E5E95" w:rsidRPr="007E1A19">
        <w:rPr>
          <w:rFonts w:cstheme="minorHAnsi"/>
        </w:rPr>
        <w:t xml:space="preserve"> </w:t>
      </w:r>
      <w:r w:rsidRPr="007E1A19">
        <w:rPr>
          <w:rFonts w:cstheme="minorHAnsi"/>
        </w:rPr>
        <w:t>of the catalyst, in some instances by dimerization or chelate formation of the ruthenium complexes.</w:t>
      </w:r>
      <w:r w:rsidRPr="007E1A19">
        <w:rPr>
          <w:rFonts w:cstheme="minorHAnsi"/>
          <w:vertAlign w:val="superscript"/>
        </w:rPr>
        <w:t>7</w:t>
      </w:r>
      <w:r w:rsidRPr="007E1A19">
        <w:rPr>
          <w:rFonts w:cstheme="minorHAnsi"/>
        </w:rPr>
        <w:t xml:space="preserve"> </w:t>
      </w:r>
      <w:r w:rsidR="006C6999" w:rsidRPr="007E1A19">
        <w:rPr>
          <w:rFonts w:cstheme="minorHAnsi"/>
        </w:rPr>
        <w:t>Addition of MgCl</w:t>
      </w:r>
      <w:r w:rsidR="006C6999" w:rsidRPr="007E1A19">
        <w:rPr>
          <w:rFonts w:cstheme="minorHAnsi"/>
          <w:vertAlign w:val="subscript"/>
        </w:rPr>
        <w:t>2</w:t>
      </w:r>
      <w:r w:rsidR="006C6999" w:rsidRPr="007E1A19">
        <w:rPr>
          <w:rFonts w:cstheme="minorHAnsi"/>
        </w:rPr>
        <w:t xml:space="preserve"> to the solution in aqueous olefin metathesis improve</w:t>
      </w:r>
      <w:r w:rsidR="001209C7" w:rsidRPr="007E1A19">
        <w:rPr>
          <w:rFonts w:cstheme="minorHAnsi"/>
        </w:rPr>
        <w:t>s</w:t>
      </w:r>
      <w:r w:rsidR="006C6999" w:rsidRPr="007E1A19">
        <w:rPr>
          <w:rFonts w:cstheme="minorHAnsi"/>
        </w:rPr>
        <w:t xml:space="preserve"> yield</w:t>
      </w:r>
      <w:r w:rsidR="001209C7" w:rsidRPr="007E1A19">
        <w:rPr>
          <w:rFonts w:cstheme="minorHAnsi"/>
        </w:rPr>
        <w:t xml:space="preserve"> in multiple reactions</w:t>
      </w:r>
      <w:r w:rsidR="001209C7" w:rsidRPr="007E1A19">
        <w:rPr>
          <w:rFonts w:cstheme="minorHAnsi"/>
          <w:vertAlign w:val="superscript"/>
        </w:rPr>
        <w:t>also 17</w:t>
      </w:r>
      <w:commentRangeStart w:id="7"/>
      <w:r w:rsidR="006C6999" w:rsidRPr="007E1A19">
        <w:rPr>
          <w:rFonts w:cstheme="minorHAnsi"/>
        </w:rPr>
        <w:t>,</w:t>
      </w:r>
      <w:commentRangeEnd w:id="7"/>
      <w:r w:rsidR="006C6999" w:rsidRPr="007E1A19">
        <w:rPr>
          <w:rStyle w:val="CommentReference"/>
          <w:rFonts w:cstheme="minorHAnsi"/>
        </w:rPr>
        <w:commentReference w:id="7"/>
      </w:r>
      <w:r w:rsidR="006C6999" w:rsidRPr="007E1A19">
        <w:rPr>
          <w:rFonts w:cstheme="minorHAnsi"/>
        </w:rPr>
        <w:t xml:space="preserve"> </w:t>
      </w:r>
      <w:r w:rsidR="001209C7" w:rsidRPr="007E1A19">
        <w:rPr>
          <w:rFonts w:cstheme="minorHAnsi"/>
        </w:rPr>
        <w:t xml:space="preserve"> in part because the Mg</w:t>
      </w:r>
      <w:r w:rsidR="001209C7" w:rsidRPr="007E1A19">
        <w:rPr>
          <w:rFonts w:cstheme="minorHAnsi"/>
          <w:vertAlign w:val="superscript"/>
        </w:rPr>
        <w:t>+2</w:t>
      </w:r>
      <w:r w:rsidR="001209C7" w:rsidRPr="007E1A19">
        <w:rPr>
          <w:rFonts w:cstheme="minorHAnsi"/>
        </w:rPr>
        <w:t>, a soft lewis acid, disrupts chelate formation.</w:t>
      </w:r>
      <w:r w:rsidR="001209C7" w:rsidRPr="007E1A19">
        <w:rPr>
          <w:rFonts w:cstheme="minorHAnsi"/>
          <w:vertAlign w:val="superscript"/>
        </w:rPr>
        <w:t>11</w:t>
      </w:r>
      <w:r w:rsidR="001209C7" w:rsidRPr="007E1A19">
        <w:rPr>
          <w:rFonts w:cstheme="minorHAnsi"/>
        </w:rPr>
        <w:t xml:space="preserve"> The chloride plays a role as well</w:t>
      </w:r>
      <w:r w:rsidR="00875A54" w:rsidRPr="007E1A19">
        <w:rPr>
          <w:rFonts w:cstheme="minorHAnsi"/>
        </w:rPr>
        <w:t xml:space="preserve">, as NaCl decreases catalyst decomposition as well – it's assumed that a higher chloride shifts the equilibrium constant of the halide exchange decomposition path to favor the dichloro form </w:t>
      </w:r>
      <w:commentRangeStart w:id="8"/>
      <w:r w:rsidR="00875A54" w:rsidRPr="007E1A19">
        <w:rPr>
          <w:rFonts w:cstheme="minorHAnsi"/>
        </w:rPr>
        <w:t xml:space="preserve">of </w:t>
      </w:r>
      <w:commentRangeEnd w:id="8"/>
      <w:r w:rsidR="00A91298" w:rsidRPr="007E1A19">
        <w:rPr>
          <w:rStyle w:val="CommentReference"/>
          <w:rFonts w:cstheme="minorHAnsi"/>
        </w:rPr>
        <w:commentReference w:id="8"/>
      </w:r>
      <w:r w:rsidR="00875A54" w:rsidRPr="007E1A19">
        <w:rPr>
          <w:rFonts w:cstheme="minorHAnsi"/>
        </w:rPr>
        <w:t xml:space="preserve">the </w:t>
      </w:r>
      <w:commentRangeStart w:id="9"/>
      <w:r w:rsidR="00875A54" w:rsidRPr="007E1A19">
        <w:rPr>
          <w:rFonts w:cstheme="minorHAnsi"/>
        </w:rPr>
        <w:t>catalyst</w:t>
      </w:r>
      <w:commentRangeEnd w:id="9"/>
      <w:r w:rsidR="00986504" w:rsidRPr="007E1A19">
        <w:rPr>
          <w:rStyle w:val="CommentReference"/>
          <w:rFonts w:cstheme="minorHAnsi"/>
        </w:rPr>
        <w:commentReference w:id="9"/>
      </w:r>
      <w:r w:rsidR="00875A54" w:rsidRPr="007E1A19">
        <w:rPr>
          <w:rFonts w:cstheme="minorHAnsi"/>
        </w:rPr>
        <w:t>.</w:t>
      </w:r>
    </w:p>
    <w:p w14:paraId="3702B966" w14:textId="77777777" w:rsidR="000E5E95" w:rsidRPr="007E1A19" w:rsidRDefault="000E5E95" w:rsidP="000E5E95">
      <w:pPr>
        <w:bidi w:val="0"/>
        <w:jc w:val="both"/>
        <w:rPr>
          <w:rFonts w:cstheme="minorHAnsi"/>
        </w:rPr>
      </w:pPr>
    </w:p>
    <w:p w14:paraId="4C81D583" w14:textId="10DBB82E" w:rsidR="006E4485" w:rsidRPr="007E1A19" w:rsidRDefault="006E4485" w:rsidP="008D3646">
      <w:pPr>
        <w:pStyle w:val="Heading3"/>
        <w:rPr>
          <w:rFonts w:cstheme="minorHAnsi"/>
        </w:rPr>
      </w:pPr>
      <w:r w:rsidRPr="007E1A19">
        <w:rPr>
          <w:rFonts w:cstheme="minorHAnsi"/>
        </w:rPr>
        <w:t xml:space="preserve">Choice of the </w:t>
      </w:r>
      <w:r w:rsidR="0045138A" w:rsidRPr="007E1A19">
        <w:rPr>
          <w:rFonts w:cstheme="minorHAnsi"/>
        </w:rPr>
        <w:t>biological system</w:t>
      </w:r>
    </w:p>
    <w:p w14:paraId="6107F545" w14:textId="633F73E4" w:rsidR="008D3646" w:rsidRPr="007E1A19" w:rsidRDefault="00E93BC6" w:rsidP="008D3646">
      <w:pPr>
        <w:bidi w:val="0"/>
        <w:jc w:val="both"/>
        <w:rPr>
          <w:rFonts w:cstheme="minorHAnsi"/>
        </w:rPr>
      </w:pPr>
      <w:r w:rsidRPr="007E1A19">
        <w:rPr>
          <w:rFonts w:cstheme="minorHAnsi"/>
        </w:rPr>
        <w:t xml:space="preserve">Although </w:t>
      </w:r>
      <w:r w:rsidR="00C95327" w:rsidRPr="007E1A19">
        <w:rPr>
          <w:rFonts w:cstheme="minorHAnsi"/>
        </w:rPr>
        <w:t xml:space="preserve">metathesis inside cells poses many challenges, careful choice of the environment can minimize them. </w:t>
      </w:r>
      <w:r w:rsidR="008D3646" w:rsidRPr="007E1A19">
        <w:rPr>
          <w:rFonts w:cstheme="minorHAnsi"/>
        </w:rPr>
        <w:t>For example, to eliminate catalyst decomposition by GSH reduction, olefin metathesis in E. coli was localized to the cell's periplasm – the space between the two bacterial membranes – where glutathione is present in its harmless oxidized form.</w:t>
      </w:r>
      <w:r w:rsidR="008D3646" w:rsidRPr="007E1A19">
        <w:rPr>
          <w:rFonts w:cstheme="minorHAnsi"/>
          <w:vertAlign w:val="superscript"/>
        </w:rPr>
        <w:t>2</w:t>
      </w:r>
    </w:p>
    <w:p w14:paraId="5A49BC6D" w14:textId="0EE70750" w:rsidR="00620EFC" w:rsidRPr="007E1A19" w:rsidRDefault="00BC12AB" w:rsidP="00620EFC">
      <w:pPr>
        <w:bidi w:val="0"/>
        <w:jc w:val="both"/>
        <w:rPr>
          <w:rFonts w:cstheme="minorHAnsi"/>
        </w:rPr>
      </w:pPr>
      <w:r w:rsidRPr="007E1A19">
        <w:rPr>
          <w:rFonts w:cstheme="minorHAnsi"/>
        </w:rPr>
        <w:t>The cytotoxicity of metathesis catalysts is established, for multiple cell types,</w:t>
      </w:r>
      <w:r w:rsidRPr="007E1A19">
        <w:rPr>
          <w:rFonts w:cstheme="minorHAnsi"/>
          <w:vertAlign w:val="superscript"/>
        </w:rPr>
        <w:t>1, 22,23</w:t>
      </w:r>
      <w:r w:rsidRPr="007E1A19">
        <w:rPr>
          <w:rFonts w:cstheme="minorHAnsi"/>
        </w:rPr>
        <w:t xml:space="preserve"> but is not equal for every cell. As a dose-dependent comparison of AquaMet effect on viability has shown, </w:t>
      </w:r>
      <w:r w:rsidR="00AC79F9" w:rsidRPr="007E1A19">
        <w:rPr>
          <w:rFonts w:cstheme="minorHAnsi"/>
        </w:rPr>
        <w:t>the cell lines HeLa and 1MEA show drastically different survival rates.</w:t>
      </w:r>
      <w:r w:rsidR="00AC79F9" w:rsidRPr="007E1A19">
        <w:rPr>
          <w:rFonts w:cstheme="minorHAnsi"/>
          <w:vertAlign w:val="superscript"/>
        </w:rPr>
        <w:t>23</w:t>
      </w:r>
      <w:r w:rsidR="00AC79F9" w:rsidRPr="007E1A19">
        <w:rPr>
          <w:rFonts w:cstheme="minorHAnsi"/>
        </w:rPr>
        <w:t xml:space="preserve"> The difference </w:t>
      </w:r>
      <w:r w:rsidR="00AC79F9" w:rsidRPr="007E1A19">
        <w:rPr>
          <w:rFonts w:cstheme="minorHAnsi"/>
        </w:rPr>
        <w:lastRenderedPageBreak/>
        <w:t>can result from the different source organism – human vs mouse – source tissue – cervical vs liver cancer – or another factor. This variance proves that some cells are less susceptible to damage than others and so can be targeted for metathesis with minimal effects.</w:t>
      </w:r>
    </w:p>
    <w:p w14:paraId="726BD233" w14:textId="5372D0BB" w:rsidR="00AC79F9" w:rsidRPr="007E1A19" w:rsidRDefault="00AC79F9" w:rsidP="00AC79F9">
      <w:pPr>
        <w:bidi w:val="0"/>
        <w:jc w:val="both"/>
        <w:rPr>
          <w:rFonts w:cstheme="minorHAnsi"/>
        </w:rPr>
      </w:pPr>
      <w:r w:rsidRPr="007E1A19">
        <w:rPr>
          <w:rFonts w:cstheme="minorHAnsi"/>
        </w:rPr>
        <w:t xml:space="preserve">Another </w:t>
      </w:r>
      <w:r w:rsidR="00025BCA" w:rsidRPr="007E1A19">
        <w:rPr>
          <w:rFonts w:cstheme="minorHAnsi"/>
        </w:rPr>
        <w:t>encouraging</w:t>
      </w:r>
      <w:r w:rsidRPr="007E1A19">
        <w:rPr>
          <w:rFonts w:cstheme="minorHAnsi"/>
        </w:rPr>
        <w:t xml:space="preserve"> </w:t>
      </w:r>
      <w:r w:rsidR="00025BCA" w:rsidRPr="007E1A19">
        <w:rPr>
          <w:rFonts w:cstheme="minorHAnsi"/>
        </w:rPr>
        <w:t xml:space="preserve">result is the high cell viability achieved when the catalyst is delivered by polymersomes. The study testing this technique also measured HeLa viability, and achieved </w:t>
      </w:r>
      <w:r w:rsidR="00DB3462" w:rsidRPr="007E1A19">
        <w:rPr>
          <w:rFonts w:cstheme="minorHAnsi"/>
        </w:rPr>
        <w:t>about 80% viability in polymersome concentrations as high as 1 mg/mL, whereas with unprotected AquaMet viability dropped to 50% for concentration of 0.46 mg/mL.</w:t>
      </w:r>
      <w:r w:rsidR="00DB3462" w:rsidRPr="007E1A19">
        <w:rPr>
          <w:rFonts w:cstheme="minorHAnsi"/>
          <w:vertAlign w:val="superscript"/>
        </w:rPr>
        <w:t>22, 23</w:t>
      </w:r>
      <w:r w:rsidR="00DE2EA5" w:rsidRPr="007E1A19">
        <w:rPr>
          <w:rFonts w:cstheme="minorHAnsi"/>
        </w:rPr>
        <w:t xml:space="preserve"> Therefore, localizing the reaction in an intracellular compartment or organelle may protect the cell.</w:t>
      </w:r>
    </w:p>
    <w:p w14:paraId="60A81BBA" w14:textId="77777777" w:rsidR="00780FA6" w:rsidRPr="007E1A19" w:rsidRDefault="00780FA6" w:rsidP="00780FA6">
      <w:pPr>
        <w:bidi w:val="0"/>
        <w:jc w:val="both"/>
        <w:rPr>
          <w:rFonts w:cstheme="minorHAnsi"/>
        </w:rPr>
      </w:pPr>
    </w:p>
    <w:p w14:paraId="36008314" w14:textId="4A8D81A1" w:rsidR="00D07590" w:rsidRPr="007E1A19" w:rsidRDefault="006E4485" w:rsidP="00D07590">
      <w:pPr>
        <w:pStyle w:val="Heading1"/>
        <w:rPr>
          <w:rFonts w:cstheme="minorHAnsi"/>
        </w:rPr>
      </w:pPr>
      <w:r w:rsidRPr="007E1A19">
        <w:rPr>
          <w:rFonts w:cstheme="minorHAnsi"/>
        </w:rPr>
        <w:t>Discussion</w:t>
      </w:r>
    </w:p>
    <w:p w14:paraId="33CDB0C5" w14:textId="75ED2692" w:rsidR="00D07590" w:rsidRPr="007E1A19" w:rsidRDefault="00D07590" w:rsidP="00D07590">
      <w:pPr>
        <w:bidi w:val="0"/>
        <w:rPr>
          <w:rFonts w:cstheme="minorHAnsi"/>
        </w:rPr>
      </w:pPr>
    </w:p>
    <w:p w14:paraId="2926BDC2" w14:textId="67D09FF9" w:rsidR="00D07590" w:rsidRPr="007E1A19" w:rsidRDefault="00BC655A" w:rsidP="00631023">
      <w:pPr>
        <w:bidi w:val="0"/>
        <w:jc w:val="both"/>
        <w:rPr>
          <w:rFonts w:cstheme="minorHAnsi"/>
        </w:rPr>
      </w:pPr>
      <w:r w:rsidRPr="007E1A19">
        <w:rPr>
          <w:rFonts w:cstheme="minorHAnsi"/>
        </w:rPr>
        <w:t xml:space="preserve">The scope, both for reactions and application, for in vivo olefin metathesis is wide and the challenges are significant – the few </w:t>
      </w:r>
      <w:r w:rsidR="00631023" w:rsidRPr="007E1A19">
        <w:rPr>
          <w:rFonts w:cstheme="minorHAnsi"/>
        </w:rPr>
        <w:t>reports of metathesis in living systems demonstrate this. We cannot depend on one new discovery or breakthrough that would suddenly turn this difficult goal possible and enable efficient, selective and harmless reaction for any reaction in any cell. However, the research on aqueous olefin metathesis provides some useful guidelines that should be considered when planning a reaction.</w:t>
      </w:r>
    </w:p>
    <w:p w14:paraId="6EC2F568" w14:textId="56491420" w:rsidR="00274C3E" w:rsidRPr="007E1A19" w:rsidRDefault="00274C3E" w:rsidP="00274C3E">
      <w:pPr>
        <w:bidi w:val="0"/>
        <w:jc w:val="both"/>
        <w:rPr>
          <w:rFonts w:cstheme="minorHAnsi"/>
        </w:rPr>
      </w:pPr>
      <w:r w:rsidRPr="007E1A19">
        <w:rPr>
          <w:rFonts w:cstheme="minorHAnsi"/>
        </w:rPr>
        <w:t xml:space="preserve">The most significant and easily controlled factor is the catalyst. </w:t>
      </w:r>
      <w:r w:rsidR="0094049C" w:rsidRPr="007E1A19">
        <w:rPr>
          <w:rFonts w:cstheme="minorHAnsi"/>
        </w:rPr>
        <w:t>As c</w:t>
      </w:r>
      <w:r w:rsidR="009D58A1" w:rsidRPr="007E1A19">
        <w:rPr>
          <w:rFonts w:cstheme="minorHAnsi"/>
        </w:rPr>
        <w:t xml:space="preserve">ommon </w:t>
      </w:r>
      <w:r w:rsidR="0094049C" w:rsidRPr="007E1A19">
        <w:rPr>
          <w:rFonts w:cstheme="minorHAnsi"/>
        </w:rPr>
        <w:t>industry-level GHII catalysts are not water tolerant and biologically safe, one of two alternative paths may be taken – optimizing small ruthenium complexes for solubility and cell viability</w:t>
      </w:r>
      <w:r w:rsidR="000B1958" w:rsidRPr="007E1A19">
        <w:rPr>
          <w:rFonts w:cstheme="minorHAnsi"/>
        </w:rPr>
        <w:t xml:space="preserve"> (</w:t>
      </w:r>
      <w:r w:rsidR="0094049C" w:rsidRPr="007E1A19">
        <w:rPr>
          <w:rFonts w:cstheme="minorHAnsi"/>
        </w:rPr>
        <w:t xml:space="preserve">for example, by adding anionic </w:t>
      </w:r>
      <w:r w:rsidR="006014AF" w:rsidRPr="007E1A19">
        <w:rPr>
          <w:rFonts w:cstheme="minorHAnsi"/>
        </w:rPr>
        <w:t>groups</w:t>
      </w:r>
      <w:r w:rsidR="00B4030A" w:rsidRPr="007E1A19">
        <w:rPr>
          <w:rFonts w:cstheme="minorHAnsi"/>
        </w:rPr>
        <w:t xml:space="preserve"> or changing the halides</w:t>
      </w:r>
      <w:r w:rsidR="000B1958" w:rsidRPr="007E1A19">
        <w:rPr>
          <w:rFonts w:cstheme="minorHAnsi"/>
        </w:rPr>
        <w:t>)</w:t>
      </w:r>
      <w:r w:rsidR="0094049C" w:rsidRPr="007E1A19">
        <w:rPr>
          <w:rFonts w:cstheme="minorHAnsi"/>
        </w:rPr>
        <w:t>, or synthesizing artificial metalloenzymes.</w:t>
      </w:r>
      <w:r w:rsidR="006014AF" w:rsidRPr="007E1A19">
        <w:rPr>
          <w:rFonts w:cstheme="minorHAnsi"/>
        </w:rPr>
        <w:t xml:space="preserve"> While the former option is much simpler and more economical, there's a limit to the efficiency and harm reduction of unprotected ruthenium complexes. Therefore, it may be used in the first steps of planning a synthetic cycle or when selectivity and viability are not highly prioritized. The costly and time-consuming process of designing a protein and conjugating a catalyst</w:t>
      </w:r>
      <w:r w:rsidR="00C07E64" w:rsidRPr="007E1A19">
        <w:rPr>
          <w:rFonts w:cstheme="minorHAnsi"/>
        </w:rPr>
        <w:t>, which should involve site-specific mutations for further optimization, will probably provide better results which are necessary for products with a strong effect (e.g. drugs) or experiments in living animals.</w:t>
      </w:r>
    </w:p>
    <w:p w14:paraId="00A00451" w14:textId="1CB10ADA" w:rsidR="00B4030A" w:rsidRPr="007E1A19" w:rsidRDefault="001344D2" w:rsidP="00B4030A">
      <w:pPr>
        <w:bidi w:val="0"/>
        <w:jc w:val="both"/>
        <w:rPr>
          <w:rFonts w:cstheme="minorHAnsi"/>
        </w:rPr>
      </w:pPr>
      <w:r w:rsidRPr="007E1A19">
        <w:rPr>
          <w:rFonts w:cstheme="minorHAnsi"/>
        </w:rPr>
        <w:t xml:space="preserve">Although the theoretic </w:t>
      </w:r>
      <w:r w:rsidR="00EC14F8" w:rsidRPr="007E1A19">
        <w:rPr>
          <w:rFonts w:cstheme="minorHAnsi"/>
        </w:rPr>
        <w:t>range</w:t>
      </w:r>
      <w:r w:rsidRPr="007E1A19">
        <w:rPr>
          <w:rFonts w:cstheme="minorHAnsi"/>
        </w:rPr>
        <w:t xml:space="preserve"> of metathesis reactions is very wide – every CM, RCM, ROMP and more – the </w:t>
      </w:r>
      <w:r w:rsidR="00A17F3D" w:rsidRPr="007E1A19">
        <w:rPr>
          <w:rFonts w:cstheme="minorHAnsi"/>
        </w:rPr>
        <w:t>number of truly possible reactions is low</w:t>
      </w:r>
      <w:r w:rsidR="00C871CA" w:rsidRPr="007E1A19">
        <w:rPr>
          <w:rFonts w:cstheme="minorHAnsi"/>
        </w:rPr>
        <w:t>er</w:t>
      </w:r>
      <w:r w:rsidR="00A17F3D" w:rsidRPr="007E1A19">
        <w:rPr>
          <w:rFonts w:cstheme="minorHAnsi"/>
        </w:rPr>
        <w:t>.</w:t>
      </w:r>
      <w:r w:rsidR="00C871CA" w:rsidRPr="007E1A19">
        <w:rPr>
          <w:rFonts w:cstheme="minorHAnsi"/>
        </w:rPr>
        <w:t xml:space="preserve"> Olefins with bulky or electron-deficient groups – which are frequent in biological setting – often convert slowly, with low yields or fail to react at all. </w:t>
      </w:r>
      <w:r w:rsidR="005B41F4" w:rsidRPr="007E1A19">
        <w:rPr>
          <w:rFonts w:cstheme="minorHAnsi"/>
        </w:rPr>
        <w:t>When possible, at least one of the reacting alkenes should be designed to maximize the length of the link to the hindering molecule</w:t>
      </w:r>
      <w:r w:rsidR="00231738" w:rsidRPr="007E1A19">
        <w:rPr>
          <w:rFonts w:cstheme="minorHAnsi"/>
        </w:rPr>
        <w:t xml:space="preserve"> and to contain an allyl sulfide or allyl selenide as the reacting group. Additionally, most of the reviewed articles featured RCM reactions as the ones with best yield and rate, probably because of the increased stability of 5- and 6-membered rings</w:t>
      </w:r>
      <w:r w:rsidR="001E1515" w:rsidRPr="007E1A19">
        <w:rPr>
          <w:rFonts w:cstheme="minorHAnsi"/>
        </w:rPr>
        <w:t>, so they are recommended for testing new catalysts or reaction methods.</w:t>
      </w:r>
    </w:p>
    <w:p w14:paraId="11800F09" w14:textId="722C24C2" w:rsidR="003419FB" w:rsidRPr="007E1A19" w:rsidRDefault="003419FB" w:rsidP="003419FB">
      <w:pPr>
        <w:bidi w:val="0"/>
        <w:jc w:val="both"/>
        <w:rPr>
          <w:rFonts w:cstheme="minorHAnsi"/>
        </w:rPr>
      </w:pPr>
      <w:r w:rsidRPr="007E1A19">
        <w:rPr>
          <w:rFonts w:cstheme="minorHAnsi"/>
        </w:rPr>
        <w:t>Aqueous olefin metathesis experiments showed that some reagents prevent catalyst decomposition and increase yield, the most prominent being MgCl</w:t>
      </w:r>
      <w:r w:rsidRPr="007E1A19">
        <w:rPr>
          <w:rFonts w:cstheme="minorHAnsi"/>
          <w:vertAlign w:val="subscript"/>
        </w:rPr>
        <w:t>2</w:t>
      </w:r>
      <w:r w:rsidRPr="007E1A19">
        <w:rPr>
          <w:rFonts w:cstheme="minorHAnsi"/>
        </w:rPr>
        <w:t xml:space="preserve">. However, cell cytoplasm can't be modified easily so we shouldn't rely on such modification, unless the reaction is localized to a compartment with distinct ion content (like the sarcoplasmic reticulum contains </w:t>
      </w:r>
      <w:r w:rsidRPr="007E1A19">
        <w:rPr>
          <w:rFonts w:cstheme="minorHAnsi"/>
        </w:rPr>
        <w:lastRenderedPageBreak/>
        <w:t>high Ca</w:t>
      </w:r>
      <w:r w:rsidRPr="007E1A19">
        <w:rPr>
          <w:rFonts w:cstheme="minorHAnsi"/>
          <w:vertAlign w:val="superscript"/>
        </w:rPr>
        <w:t>+2</w:t>
      </w:r>
      <w:r w:rsidRPr="007E1A19">
        <w:rPr>
          <w:rFonts w:cstheme="minorHAnsi"/>
        </w:rPr>
        <w:t xml:space="preserve"> concentration).</w:t>
      </w:r>
      <w:r w:rsidR="00A91298" w:rsidRPr="007E1A19">
        <w:rPr>
          <w:rFonts w:cstheme="minorHAnsi"/>
        </w:rPr>
        <w:t xml:space="preserve"> Instead, catalyst delivery techniques like polymersomes can be used to minimize contact with deactivating agents.</w:t>
      </w:r>
    </w:p>
    <w:p w14:paraId="50A30670" w14:textId="15217B2B" w:rsidR="00205C31" w:rsidRPr="007E1A19" w:rsidRDefault="00205C31" w:rsidP="00D46197">
      <w:pPr>
        <w:bidi w:val="0"/>
        <w:jc w:val="both"/>
        <w:rPr>
          <w:rFonts w:cstheme="minorHAnsi"/>
        </w:rPr>
      </w:pPr>
      <w:r w:rsidRPr="007E1A19">
        <w:rPr>
          <w:rFonts w:cstheme="minorHAnsi"/>
        </w:rPr>
        <w:t>Some usages for olefin metathesis in living cells were proposed and even less experimentally tested, most of them concerning protein modification.</w:t>
      </w:r>
      <w:r w:rsidR="00780FA6" w:rsidRPr="007E1A19">
        <w:rPr>
          <w:rFonts w:cstheme="minorHAnsi"/>
        </w:rPr>
        <w:t xml:space="preserve"> The results so far seem promising, especially histone modification, which was demonstrated in a reversible manner and could be utilized for "genetic switches"</w:t>
      </w:r>
      <w:r w:rsidR="00D46197" w:rsidRPr="007E1A19">
        <w:rPr>
          <w:rFonts w:cstheme="minorHAnsi"/>
        </w:rPr>
        <w:t>. Another interesting modification can be ubiquitylation, which can be used to control protein lifecycle</w:t>
      </w:r>
      <w:r w:rsidR="00780FA6" w:rsidRPr="007E1A19">
        <w:rPr>
          <w:rFonts w:cstheme="minorHAnsi"/>
        </w:rPr>
        <w:t xml:space="preserve">. </w:t>
      </w:r>
      <w:r w:rsidR="00B55C4B" w:rsidRPr="007E1A19">
        <w:rPr>
          <w:rFonts w:cstheme="minorHAnsi"/>
        </w:rPr>
        <w:t>Further research on other important proteins is needed, and on potential metabolic utilization of fatty acids metathesis, which proceeded successfully in microalgae cells.</w:t>
      </w:r>
      <w:r w:rsidR="00D46197" w:rsidRPr="007E1A19">
        <w:rPr>
          <w:rFonts w:cstheme="minorHAnsi"/>
        </w:rPr>
        <w:t xml:space="preserve"> Sugar modification was achieved for monomers</w:t>
      </w:r>
      <w:r w:rsidR="001F0B81" w:rsidRPr="007E1A19">
        <w:rPr>
          <w:rFonts w:cstheme="minorHAnsi"/>
        </w:rPr>
        <w:t xml:space="preserve"> and its usage in multicellular systems can </w:t>
      </w:r>
      <w:r w:rsidR="00553D69" w:rsidRPr="007E1A19">
        <w:rPr>
          <w:rFonts w:cstheme="minorHAnsi"/>
        </w:rPr>
        <w:t>alter</w:t>
      </w:r>
      <w:r w:rsidR="001F0B81" w:rsidRPr="007E1A19">
        <w:rPr>
          <w:rFonts w:cstheme="minorHAnsi"/>
        </w:rPr>
        <w:t xml:space="preserve"> metabolic and cell signaling processes.</w:t>
      </w:r>
      <w:r w:rsidR="00D46197" w:rsidRPr="007E1A19">
        <w:rPr>
          <w:rFonts w:cstheme="minorHAnsi"/>
        </w:rPr>
        <w:t xml:space="preserve"> </w:t>
      </w:r>
    </w:p>
    <w:p w14:paraId="3454205F" w14:textId="3179D26B" w:rsidR="00E804C3" w:rsidRPr="007E1A19" w:rsidRDefault="00B337F9" w:rsidP="00E804C3">
      <w:pPr>
        <w:bidi w:val="0"/>
        <w:jc w:val="both"/>
        <w:rPr>
          <w:rFonts w:cstheme="minorHAnsi"/>
        </w:rPr>
      </w:pPr>
      <w:r w:rsidRPr="007E1A19">
        <w:rPr>
          <w:rFonts w:cstheme="minorHAnsi"/>
        </w:rPr>
        <w:t xml:space="preserve">These promising prospects are limited by the difficulties of delivering the reactants and catalyst to the cell while causing minimal harm, and not less importantly, eliminating the remaining catalyst and by-products after the reaction. So far, </w:t>
      </w:r>
      <w:r w:rsidR="00834EF6" w:rsidRPr="007E1A19">
        <w:rPr>
          <w:rFonts w:cstheme="minorHAnsi"/>
        </w:rPr>
        <w:t>few</w:t>
      </w:r>
      <w:r w:rsidRPr="007E1A19">
        <w:rPr>
          <w:rFonts w:cstheme="minorHAnsi"/>
        </w:rPr>
        <w:t xml:space="preserve"> suggestion</w:t>
      </w:r>
      <w:r w:rsidR="00834EF6" w:rsidRPr="007E1A19">
        <w:rPr>
          <w:rFonts w:cstheme="minorHAnsi"/>
        </w:rPr>
        <w:t>s</w:t>
      </w:r>
      <w:r w:rsidRPr="007E1A19">
        <w:rPr>
          <w:rFonts w:cstheme="minorHAnsi"/>
        </w:rPr>
        <w:t xml:space="preserve"> for bio-compatible scavenging methods </w:t>
      </w:r>
      <w:r w:rsidR="00E804C3" w:rsidRPr="007E1A19">
        <w:rPr>
          <w:rFonts w:cstheme="minorHAnsi"/>
        </w:rPr>
        <w:t>have been</w:t>
      </w:r>
      <w:r w:rsidRPr="007E1A19">
        <w:rPr>
          <w:rFonts w:cstheme="minorHAnsi"/>
        </w:rPr>
        <w:t xml:space="preserve"> published and this remains an obstacle.</w:t>
      </w:r>
    </w:p>
    <w:p w14:paraId="35F32781" w14:textId="7E0C6AAA" w:rsidR="00E804C3" w:rsidRPr="007E1A19" w:rsidRDefault="00E804C3" w:rsidP="00E804C3">
      <w:pPr>
        <w:bidi w:val="0"/>
        <w:jc w:val="both"/>
        <w:rPr>
          <w:rFonts w:cstheme="minorHAnsi"/>
        </w:rPr>
      </w:pPr>
      <w:r w:rsidRPr="007E1A19">
        <w:rPr>
          <w:rFonts w:cstheme="minorHAnsi"/>
        </w:rPr>
        <w:t xml:space="preserve">This obstacle can be at least partially bypassed by using cells </w:t>
      </w:r>
      <w:r w:rsidR="006154EE" w:rsidRPr="007E1A19">
        <w:rPr>
          <w:rFonts w:cstheme="minorHAnsi"/>
        </w:rPr>
        <w:t>which</w:t>
      </w:r>
      <w:r w:rsidRPr="007E1A19">
        <w:rPr>
          <w:rFonts w:cstheme="minorHAnsi"/>
        </w:rPr>
        <w:t xml:space="preserve"> should be destroyed, like cancer cells. Here, the decreased viability caused by ruthenium-carbene complexes becomes an advantage and because of the lowered </w:t>
      </w:r>
      <w:r w:rsidR="009B7A8D" w:rsidRPr="007E1A19">
        <w:rPr>
          <w:rFonts w:cstheme="minorHAnsi"/>
        </w:rPr>
        <w:t xml:space="preserve">extracellular </w:t>
      </w:r>
      <w:r w:rsidRPr="007E1A19">
        <w:rPr>
          <w:rFonts w:cstheme="minorHAnsi"/>
        </w:rPr>
        <w:t xml:space="preserve">pH in tumor </w:t>
      </w:r>
      <w:r w:rsidR="009B7A8D" w:rsidRPr="007E1A19">
        <w:rPr>
          <w:rFonts w:cstheme="minorHAnsi"/>
        </w:rPr>
        <w:t>microenvironments</w:t>
      </w:r>
      <w:commentRangeStart w:id="10"/>
      <w:r w:rsidRPr="007E1A19">
        <w:rPr>
          <w:rFonts w:cstheme="minorHAnsi"/>
          <w:vertAlign w:val="superscript"/>
        </w:rPr>
        <w:t>?</w:t>
      </w:r>
      <w:commentRangeEnd w:id="10"/>
      <w:r w:rsidRPr="007E1A19">
        <w:rPr>
          <w:rStyle w:val="CommentReference"/>
          <w:rFonts w:cstheme="minorHAnsi"/>
        </w:rPr>
        <w:commentReference w:id="10"/>
      </w:r>
      <w:r w:rsidRPr="007E1A19">
        <w:rPr>
          <w:rFonts w:cstheme="minorHAnsi"/>
        </w:rPr>
        <w:t xml:space="preserve"> , olefin metathesis can be fav</w:t>
      </w:r>
      <w:r w:rsidR="009B7A8D" w:rsidRPr="007E1A19">
        <w:rPr>
          <w:rFonts w:cstheme="minorHAnsi"/>
        </w:rPr>
        <w:t>o</w:t>
      </w:r>
      <w:r w:rsidRPr="007E1A19">
        <w:rPr>
          <w:rFonts w:cstheme="minorHAnsi"/>
        </w:rPr>
        <w:t>red</w:t>
      </w:r>
      <w:r w:rsidR="009B7A8D" w:rsidRPr="007E1A19">
        <w:rPr>
          <w:rFonts w:cstheme="minorHAnsi"/>
        </w:rPr>
        <w:t xml:space="preserve"> there</w:t>
      </w:r>
      <w:r w:rsidRPr="007E1A19">
        <w:rPr>
          <w:rFonts w:cstheme="minorHAnsi"/>
        </w:rPr>
        <w:t>.</w:t>
      </w:r>
    </w:p>
    <w:p w14:paraId="1BAC4DAC" w14:textId="77777777" w:rsidR="006E4485" w:rsidRPr="007E1A19" w:rsidRDefault="006E4485" w:rsidP="00591C6A">
      <w:pPr>
        <w:pStyle w:val="Heading1"/>
        <w:rPr>
          <w:rFonts w:cstheme="minorHAnsi"/>
        </w:rPr>
      </w:pPr>
      <w:r w:rsidRPr="007E1A19">
        <w:rPr>
          <w:rFonts w:cstheme="minorHAnsi"/>
        </w:rPr>
        <w:t>Conclusion</w:t>
      </w:r>
    </w:p>
    <w:p w14:paraId="6608FF5A" w14:textId="77777777" w:rsidR="006154EE" w:rsidRPr="007E1A19" w:rsidRDefault="006154EE" w:rsidP="00205C31">
      <w:pPr>
        <w:bidi w:val="0"/>
        <w:jc w:val="both"/>
        <w:rPr>
          <w:rFonts w:cstheme="minorHAnsi"/>
        </w:rPr>
      </w:pPr>
    </w:p>
    <w:p w14:paraId="609E595C" w14:textId="0A984B4B" w:rsidR="006154EE" w:rsidRPr="007E1A19" w:rsidRDefault="006154EE" w:rsidP="006154EE">
      <w:pPr>
        <w:bidi w:val="0"/>
        <w:jc w:val="both"/>
        <w:rPr>
          <w:rFonts w:cstheme="minorHAnsi"/>
        </w:rPr>
      </w:pPr>
      <w:r w:rsidRPr="007E1A19">
        <w:rPr>
          <w:rFonts w:cstheme="minorHAnsi"/>
        </w:rPr>
        <w:t xml:space="preserve">In this work I attempted to review the existing knowledge about in vivo olefin metathesis and the ways to realize it. I discovered that although metathesis reactions are becoming more and more common for a multitude of applications, most current catalysts and techniques do not fit the constraints </w:t>
      </w:r>
      <w:r w:rsidR="00AC6318" w:rsidRPr="007E1A19">
        <w:rPr>
          <w:rFonts w:cstheme="minorHAnsi"/>
        </w:rPr>
        <w:t>needed to operate in or near living cells, which are demonstrated in other bioorthogonal reactions – efficiency, specificity, selectivity, high rate and harmlessness. To my disappointment, I found few accounts of metathesis in whole biological systems (?).</w:t>
      </w:r>
    </w:p>
    <w:p w14:paraId="36CE597C" w14:textId="6B5433FA" w:rsidR="00AC6318" w:rsidRPr="007E1A19" w:rsidRDefault="00AC6318" w:rsidP="00AC6318">
      <w:pPr>
        <w:bidi w:val="0"/>
        <w:jc w:val="both"/>
        <w:rPr>
          <w:rFonts w:cstheme="minorHAnsi"/>
        </w:rPr>
      </w:pPr>
      <w:r w:rsidRPr="007E1A19">
        <w:rPr>
          <w:rFonts w:cstheme="minorHAnsi"/>
        </w:rPr>
        <w:t xml:space="preserve">However, the enormous potential of this versatile reaction is too tempting to abandon the idea altogether – the quickly-improving field of aqueous olefin metathesis </w:t>
      </w:r>
      <w:r w:rsidR="00BB4A79" w:rsidRPr="007E1A19">
        <w:rPr>
          <w:rFonts w:cstheme="minorHAnsi"/>
        </w:rPr>
        <w:t>shows that the reaction can be optimized by various modifications, the most prominent of which is catalyst design.</w:t>
      </w:r>
      <w:r w:rsidR="00F21D34" w:rsidRPr="007E1A19">
        <w:rPr>
          <w:rFonts w:cstheme="minorHAnsi"/>
        </w:rPr>
        <w:t xml:space="preserve"> More specifically, genetic engineering of both catalysts and substrates can significantly improve yields and rates.</w:t>
      </w:r>
    </w:p>
    <w:p w14:paraId="4C68A1CF" w14:textId="63177F05" w:rsidR="00205C31" w:rsidRPr="007E1A19" w:rsidRDefault="00205C31" w:rsidP="006154EE">
      <w:pPr>
        <w:bidi w:val="0"/>
        <w:jc w:val="both"/>
        <w:rPr>
          <w:rFonts w:cstheme="minorHAnsi"/>
        </w:rPr>
      </w:pPr>
      <w:r w:rsidRPr="007E1A19">
        <w:rPr>
          <w:rFonts w:cstheme="minorHAnsi"/>
        </w:rPr>
        <w:t>As a new member of the bioorthogonal toolkit</w:t>
      </w:r>
      <w:r w:rsidR="001B50FA" w:rsidRPr="007E1A19">
        <w:rPr>
          <w:rFonts w:cstheme="minorHAnsi"/>
        </w:rPr>
        <w:t xml:space="preserve">, the most rewarding or challenging applications of olefin metathesis were not determined yet – existing work includes "proof-of-concept" setups, involving mostly modifications of arbitrary reporter molecules or proteins. I believe that once the reaction </w:t>
      </w:r>
      <w:r w:rsidR="00660928" w:rsidRPr="007E1A19">
        <w:rPr>
          <w:rFonts w:cstheme="minorHAnsi"/>
        </w:rPr>
        <w:t>is</w:t>
      </w:r>
      <w:r w:rsidR="001B50FA" w:rsidRPr="007E1A19">
        <w:rPr>
          <w:rFonts w:cstheme="minorHAnsi"/>
        </w:rPr>
        <w:t xml:space="preserve"> relatively easy and performant(?)</w:t>
      </w:r>
      <w:r w:rsidR="00660928" w:rsidRPr="007E1A19">
        <w:rPr>
          <w:rFonts w:cstheme="minorHAnsi"/>
        </w:rPr>
        <w:t xml:space="preserve"> (and current discoveries are getting us closer to that state)</w:t>
      </w:r>
      <w:r w:rsidR="001B50FA" w:rsidRPr="007E1A19">
        <w:rPr>
          <w:rFonts w:cstheme="minorHAnsi"/>
        </w:rPr>
        <w:t xml:space="preserve"> </w:t>
      </w:r>
      <w:r w:rsidR="00660928" w:rsidRPr="007E1A19">
        <w:rPr>
          <w:rFonts w:cstheme="minorHAnsi"/>
        </w:rPr>
        <w:t>it will enable great progress in the fields of biochemistry, cellular biology and pharmacology.</w:t>
      </w:r>
    </w:p>
    <w:p w14:paraId="54D595E3" w14:textId="77777777" w:rsidR="001D04D4" w:rsidRPr="007E1A19" w:rsidRDefault="001D04D4" w:rsidP="00205C31">
      <w:pPr>
        <w:bidi w:val="0"/>
        <w:rPr>
          <w:rFonts w:cstheme="minorHAnsi"/>
        </w:rPr>
      </w:pPr>
    </w:p>
    <w:p w14:paraId="36F38650" w14:textId="77777777" w:rsidR="00591C6A" w:rsidRPr="007E1A19" w:rsidRDefault="00591C6A">
      <w:pPr>
        <w:rPr>
          <w:rFonts w:cstheme="minorHAnsi" w:hint="cs"/>
          <w:rtl/>
        </w:rPr>
      </w:pPr>
    </w:p>
    <w:p w14:paraId="0D23D7B2" w14:textId="783FD37B" w:rsidR="00591C6A" w:rsidRDefault="00591C6A" w:rsidP="00591C6A">
      <w:pPr>
        <w:pStyle w:val="Heading1"/>
        <w:rPr>
          <w:rFonts w:cstheme="minorHAnsi"/>
        </w:rPr>
      </w:pPr>
      <w:r w:rsidRPr="007E1A19">
        <w:rPr>
          <w:rFonts w:cstheme="minorHAnsi"/>
        </w:rPr>
        <w:t>References</w:t>
      </w:r>
    </w:p>
    <w:p w14:paraId="6E76BEE7" w14:textId="77777777" w:rsidR="00A8357B" w:rsidRDefault="00A8357B" w:rsidP="00A8357B">
      <w:pPr>
        <w:rPr>
          <w:rFonts w:hint="cs"/>
        </w:rPr>
      </w:pPr>
    </w:p>
    <w:p w14:paraId="33EB8FAA" w14:textId="0841E312" w:rsidR="00A8357B" w:rsidRDefault="00A8357B" w:rsidP="00B00CFB">
      <w:pPr>
        <w:pStyle w:val="ListParagraph"/>
        <w:numPr>
          <w:ilvl w:val="0"/>
          <w:numId w:val="8"/>
        </w:numPr>
        <w:bidi w:val="0"/>
        <w:jc w:val="both"/>
      </w:pPr>
      <w:r w:rsidRPr="00A8357B">
        <w:lastRenderedPageBreak/>
        <w:t xml:space="preserve">Jean-Louis Hérisson, P.; Chauvin, Y. Die Makromolekulare Chemie 1971, 141 (1), 161–176. </w:t>
      </w:r>
      <w:r w:rsidR="00194A39" w:rsidRPr="00194A39">
        <w:t>https://doi.org/10.1002/macp.1971.021410112</w:t>
      </w:r>
      <w:r w:rsidRPr="00A8357B">
        <w:t>.</w:t>
      </w:r>
    </w:p>
    <w:p w14:paraId="3DE73D0C" w14:textId="28A74584" w:rsidR="00194A39" w:rsidRDefault="00194A39" w:rsidP="00B00CFB">
      <w:pPr>
        <w:pStyle w:val="ListParagraph"/>
        <w:numPr>
          <w:ilvl w:val="0"/>
          <w:numId w:val="8"/>
        </w:numPr>
        <w:bidi w:val="0"/>
        <w:jc w:val="both"/>
      </w:pPr>
      <w:r>
        <w:t>Reany, O.; Gabriel Lemcoff, N. Light Guided Chemoselective Olefin Metathesis Reactions. Pure and Applied Chemistry 2017, 89 (6), 829–840. https://doi.org/10.1515/pac-2016-1221.</w:t>
      </w:r>
    </w:p>
    <w:p w14:paraId="3B2357BD" w14:textId="039A568E" w:rsidR="00F6220D" w:rsidRDefault="00194A39" w:rsidP="00B00CFB">
      <w:pPr>
        <w:pStyle w:val="ListParagraph"/>
        <w:numPr>
          <w:ilvl w:val="0"/>
          <w:numId w:val="8"/>
        </w:numPr>
        <w:bidi w:val="0"/>
        <w:jc w:val="both"/>
      </w:pPr>
      <w:r>
        <w:t>‌</w:t>
      </w:r>
      <w:r w:rsidR="00F6220D" w:rsidRPr="00F6220D">
        <w:t xml:space="preserve"> </w:t>
      </w:r>
      <w:r w:rsidR="00F6220D">
        <w:t>(1)Chatterjee, A. K.; Choi, T.-L.; Sanders, D. P.; Grubbs, R. H. A General Model for Selectivity in Olefin Cross Metathesis. Journal of the American Chemical Society 2003, 125 (37), 11360–11370. https://doi.org/10.1021/ja0214882.</w:t>
      </w:r>
    </w:p>
    <w:p w14:paraId="56EFA4DC" w14:textId="0767663D" w:rsidR="00194A39" w:rsidRDefault="00F6220D" w:rsidP="00B00CFB">
      <w:pPr>
        <w:pStyle w:val="ListParagraph"/>
        <w:numPr>
          <w:ilvl w:val="0"/>
          <w:numId w:val="8"/>
        </w:numPr>
        <w:bidi w:val="0"/>
        <w:jc w:val="both"/>
      </w:pPr>
      <w:r>
        <w:t>‌</w:t>
      </w:r>
      <w:r w:rsidR="000C52EB">
        <w:t xml:space="preserve"> </w:t>
      </w:r>
      <w:r w:rsidR="000C52EB" w:rsidRPr="000C52EB">
        <w:t>Vougioukalakis, G. C.; Grubbs, R. H. Ruthenium-Based Heterocyclic Carbene-Coordinated Olefin Metathesis Catalysts†. Chemical Reviews 2010, 110 (3), 1746–1787. https://doi.org/10.1021/cr9002424.</w:t>
      </w:r>
    </w:p>
    <w:p w14:paraId="5C491740" w14:textId="77777777" w:rsidR="000C52EB" w:rsidRDefault="000C52EB" w:rsidP="00B00CFB">
      <w:pPr>
        <w:pStyle w:val="ListParagraph"/>
        <w:numPr>
          <w:ilvl w:val="0"/>
          <w:numId w:val="8"/>
        </w:numPr>
        <w:bidi w:val="0"/>
        <w:jc w:val="both"/>
      </w:pPr>
      <w:r>
        <w:t>(1)Caire da Silva, L.; Rojas, G.; Schulz, M. D.; Wagener, K. B. Acyclic Diene Metathesis Polymerization: History, Methods and Applications. Progress in Polymer Science 2017, 69, 79–107. https://doi.org/10.1016/j.progpolymsci.2016.12.001.</w:t>
      </w:r>
    </w:p>
    <w:p w14:paraId="58210137" w14:textId="64A6AE46" w:rsidR="00B01463" w:rsidRDefault="000C52EB" w:rsidP="00B00CFB">
      <w:pPr>
        <w:pStyle w:val="ListParagraph"/>
        <w:numPr>
          <w:ilvl w:val="0"/>
          <w:numId w:val="8"/>
        </w:numPr>
        <w:bidi w:val="0"/>
        <w:jc w:val="both"/>
      </w:pPr>
      <w:r>
        <w:t>‌</w:t>
      </w:r>
      <w:r w:rsidR="00B01463" w:rsidRPr="00B01463">
        <w:t xml:space="preserve"> </w:t>
      </w:r>
      <w:r w:rsidR="00B01463">
        <w:t>(1)Trnka, T. M.; Grubbs, R. H. The Development of L2X2RuCHR Olefin Metathesis Catalysts:  An Organometallic Success Story. Accounts of Chemical Research 2001, 34 (1), 18–29. https://doi.org/10.1021/ar000114f.</w:t>
      </w:r>
    </w:p>
    <w:p w14:paraId="1E1598AD" w14:textId="2B97DF21" w:rsidR="00572109" w:rsidRDefault="00B01463" w:rsidP="00B00CFB">
      <w:pPr>
        <w:pStyle w:val="ListParagraph"/>
        <w:numPr>
          <w:ilvl w:val="0"/>
          <w:numId w:val="8"/>
        </w:numPr>
        <w:bidi w:val="0"/>
        <w:jc w:val="both"/>
      </w:pPr>
      <w:r>
        <w:t>‌</w:t>
      </w:r>
      <w:r w:rsidR="00572109" w:rsidRPr="00572109">
        <w:t xml:space="preserve"> </w:t>
      </w:r>
      <w:r w:rsidR="00572109">
        <w:t>(1)Nguyen, S. T.; Johnson, L. K.; Grubbs, R. H.; Ziller, J. W. Ring-Opening Metathesis Polymerization (ROMP) of Norbornene by a Group VIII Carbene Complex in Protic Media. Journal of the American Chemical Society 1992, 114 (10), 3974–3975. https://doi.org/10.1021/ja00036a053.</w:t>
      </w:r>
    </w:p>
    <w:p w14:paraId="53983CAC" w14:textId="7FD9B0A1" w:rsidR="00E018BA" w:rsidRDefault="00572109" w:rsidP="00B00CFB">
      <w:pPr>
        <w:pStyle w:val="ListParagraph"/>
        <w:numPr>
          <w:ilvl w:val="0"/>
          <w:numId w:val="8"/>
        </w:numPr>
        <w:bidi w:val="0"/>
        <w:jc w:val="both"/>
      </w:pPr>
      <w:r>
        <w:t>‌</w:t>
      </w:r>
      <w:r w:rsidR="00E018BA" w:rsidRPr="00E018BA">
        <w:t xml:space="preserve"> </w:t>
      </w:r>
      <w:r w:rsidR="00E018BA">
        <w:t>(1)Scinto, S. L.; Bilodeau, D. A.; Hincapie, R.; Lee, W.; Nguyen, S. S.; Xu, M.; am Ende, C. W.; Finn, M. G.; Lang, K.; Lin, Q.; Pezacki, J. P.; Prescher, J. A.; Robillard, M. S.; Fox, J. M. Bioorthogonal Chemistry. Nature Reviews Methods Primers 2021, 1 (1), 1–23. https://doi.org/10.1038/s43586-021-00028-z.</w:t>
      </w:r>
    </w:p>
    <w:p w14:paraId="038FB86D" w14:textId="72F1E3F3" w:rsidR="0074433D" w:rsidRDefault="00E018BA" w:rsidP="00B00CFB">
      <w:pPr>
        <w:pStyle w:val="ListParagraph"/>
        <w:numPr>
          <w:ilvl w:val="0"/>
          <w:numId w:val="8"/>
        </w:numPr>
        <w:bidi w:val="0"/>
        <w:jc w:val="both"/>
      </w:pPr>
      <w:r>
        <w:t>‌</w:t>
      </w:r>
      <w:r w:rsidR="0074433D" w:rsidRPr="0074433D">
        <w:t xml:space="preserve"> </w:t>
      </w:r>
      <w:r w:rsidR="0074433D">
        <w:t>(1)Saxon, E. Cell Surface Engineering by a Modified Staudinger Reaction. Science 2000, 287 (5460), 2007–2010. https://doi.org/10.1126/science.287.5460.2007.</w:t>
      </w:r>
    </w:p>
    <w:p w14:paraId="217F26D8" w14:textId="345771CA" w:rsidR="00161981" w:rsidRDefault="0074433D" w:rsidP="00B00CFB">
      <w:pPr>
        <w:pStyle w:val="ListParagraph"/>
        <w:numPr>
          <w:ilvl w:val="0"/>
          <w:numId w:val="8"/>
        </w:numPr>
        <w:bidi w:val="0"/>
        <w:jc w:val="both"/>
      </w:pPr>
      <w:r>
        <w:t>‌</w:t>
      </w:r>
      <w:r w:rsidR="00161981" w:rsidRPr="00161981">
        <w:t xml:space="preserve"> </w:t>
      </w:r>
      <w:r w:rsidR="00161981">
        <w:t>(1)Bird, R. E.; Lemmel, S. A.; Yu, X.; Zhou, Q. A. Bioorthogonal Chemistry and Its Applications. Bioconjugate Chemistry 2021, 32 (12), 2457–2479. https://doi.org/10.1021/acs.bioconjchem.1c00461.</w:t>
      </w:r>
    </w:p>
    <w:p w14:paraId="6572E3AB" w14:textId="066262B8" w:rsidR="00AF6D36" w:rsidRDefault="00161981" w:rsidP="00B00CFB">
      <w:pPr>
        <w:pStyle w:val="ListParagraph"/>
        <w:numPr>
          <w:ilvl w:val="0"/>
          <w:numId w:val="8"/>
        </w:numPr>
        <w:bidi w:val="0"/>
        <w:jc w:val="both"/>
      </w:pPr>
      <w:r>
        <w:t>‌</w:t>
      </w:r>
      <w:r w:rsidR="00AF6D36" w:rsidRPr="00AF6D36">
        <w:t xml:space="preserve"> </w:t>
      </w:r>
      <w:r w:rsidR="00AF6D36">
        <w:t>(1)Stymiest, J. L.; Mitchell, B. F.; Wong, S. J.; Vederas, J. C. Synthesis of Oxytocin Analogues with Replacement of Sulfur by Carbon Gives Potent Antagonists with Increased Stability. 2005, 70 (20), 7799–7809. https://doi.org/10.1021/jo050539l.</w:t>
      </w:r>
    </w:p>
    <w:p w14:paraId="09CEB2FC" w14:textId="13CF3FB8" w:rsidR="002A552B" w:rsidRDefault="00AF6D36" w:rsidP="00B00CFB">
      <w:pPr>
        <w:pStyle w:val="ListParagraph"/>
        <w:numPr>
          <w:ilvl w:val="0"/>
          <w:numId w:val="8"/>
        </w:numPr>
        <w:bidi w:val="0"/>
        <w:jc w:val="both"/>
      </w:pPr>
      <w:r>
        <w:t>‌</w:t>
      </w:r>
      <w:r w:rsidR="002A552B" w:rsidRPr="002A552B">
        <w:t xml:space="preserve"> </w:t>
      </w:r>
      <w:r w:rsidR="002A552B">
        <w:t>(1)Shvedunova, M.; Akhtar, A. Modulation of Cellular Processes by Histone and Non-Histone Protein Acetylation. Nature Reviews Molecular Cell Biology 2022. https://doi.org/10.1038/s41580-021-00441-y.</w:t>
      </w:r>
    </w:p>
    <w:p w14:paraId="7BE51070" w14:textId="3500ED13" w:rsidR="008821A4" w:rsidRDefault="002A552B" w:rsidP="00B00CFB">
      <w:pPr>
        <w:pStyle w:val="ListParagraph"/>
        <w:numPr>
          <w:ilvl w:val="0"/>
          <w:numId w:val="8"/>
        </w:numPr>
        <w:bidi w:val="0"/>
        <w:jc w:val="both"/>
      </w:pPr>
      <w:r>
        <w:t>‌</w:t>
      </w:r>
      <w:r w:rsidR="008821A4" w:rsidRPr="008821A4">
        <w:t xml:space="preserve"> </w:t>
      </w:r>
      <w:r w:rsidR="008821A4">
        <w:t>(1)Lin, Y. A.; Boutureira, O.; Lercher, L.; Bhushan, B.; Paton, R. S.; Davis, B. G. Rapid Cross-Metathesis for Reversible Protein Modifications via Chemical Access to Se-Allyl-Selenocysteine in Proteins. Journal of the American Chemical Society 2013, 135 (33), 12156–12159. https://doi.org/10.1021/ja403191g.</w:t>
      </w:r>
    </w:p>
    <w:p w14:paraId="5E04C6AD" w14:textId="4EADB1A8" w:rsidR="00F80127" w:rsidRDefault="008821A4" w:rsidP="00B00CFB">
      <w:pPr>
        <w:pStyle w:val="ListParagraph"/>
        <w:numPr>
          <w:ilvl w:val="0"/>
          <w:numId w:val="8"/>
        </w:numPr>
        <w:bidi w:val="0"/>
        <w:jc w:val="both"/>
      </w:pPr>
      <w:r>
        <w:t>‌</w:t>
      </w:r>
      <w:r w:rsidR="00F80127" w:rsidRPr="00F80127">
        <w:t xml:space="preserve"> </w:t>
      </w:r>
      <w:r w:rsidR="00F80127">
        <w:t>(1)Lu, X.; Fan, L.; Phelps, C. B.; Davie, C. P.; Donahue, C. P. Ruthenium Promoted On-DNA Ring-Closing Metathesis and Cross-Metathesis. Bioconjugate Chemistry 2017, 28 (6), 1625–1629. https://doi.org/10.1021/acs.bioconjchem.7b00292.</w:t>
      </w:r>
    </w:p>
    <w:p w14:paraId="7ED40CEB" w14:textId="3B5232DC" w:rsidR="00AC7C56" w:rsidRDefault="00F80127" w:rsidP="00B00CFB">
      <w:pPr>
        <w:pStyle w:val="ListParagraph"/>
        <w:numPr>
          <w:ilvl w:val="0"/>
          <w:numId w:val="8"/>
        </w:numPr>
        <w:bidi w:val="0"/>
        <w:jc w:val="both"/>
      </w:pPr>
      <w:r>
        <w:t>‌</w:t>
      </w:r>
      <w:r w:rsidR="00AC7C56" w:rsidRPr="00AC7C56">
        <w:t xml:space="preserve"> </w:t>
      </w:r>
      <w:r w:rsidR="00AC7C56">
        <w:t>(1)Blanco, C. O.; Castellanos, R. R.; Fogg, D. E. Anionic Olefin Metathesis Catalysts Enable Modification of Unprotected Biomolecules in Water. ACS Catalysis 2024, 14 (15), 11147–11152. https://doi.org/10.1021/acscatal.4c02811.</w:t>
      </w:r>
    </w:p>
    <w:p w14:paraId="6ADB839F" w14:textId="34C97E62" w:rsidR="000C52EB" w:rsidRDefault="00AC7C56" w:rsidP="00B00CFB">
      <w:pPr>
        <w:pStyle w:val="ListParagraph"/>
        <w:numPr>
          <w:ilvl w:val="0"/>
          <w:numId w:val="8"/>
        </w:numPr>
        <w:bidi w:val="0"/>
        <w:jc w:val="both"/>
      </w:pPr>
      <w:r>
        <w:t>‌</w:t>
      </w:r>
      <w:r w:rsidR="00374DA8" w:rsidRPr="00374DA8">
        <w:t xml:space="preserve"> </w:t>
      </w:r>
      <w:r w:rsidR="00374DA8" w:rsidRPr="00374DA8">
        <w:t xml:space="preserve">Steffansen, S. I.; Christensen, M. S.; Børsting, P.; Nielsen, P. Synthesis of Conformationally Restricted Nucleic Acid Fragments Using Ring-Closing Alkene and Enyne Metathesis </w:t>
      </w:r>
      <w:r w:rsidR="00374DA8" w:rsidRPr="00374DA8">
        <w:lastRenderedPageBreak/>
        <w:t xml:space="preserve">Reactions. Nucleosides, nucleotides &amp; nucleic acids 2005, 24 (5-7), 1015–1018. </w:t>
      </w:r>
      <w:hyperlink r:id="rId20" w:history="1">
        <w:r w:rsidR="000A048D" w:rsidRPr="00F415F9">
          <w:rPr>
            <w:rStyle w:val="Hyperlink"/>
          </w:rPr>
          <w:t>https://doi.org/10.1081/ncn-200060347</w:t>
        </w:r>
      </w:hyperlink>
      <w:r w:rsidR="00374DA8" w:rsidRPr="00374DA8">
        <w:t>.</w:t>
      </w:r>
    </w:p>
    <w:p w14:paraId="08433276" w14:textId="77777777" w:rsidR="000A048D" w:rsidRDefault="000A048D" w:rsidP="00B00CFB">
      <w:pPr>
        <w:pStyle w:val="ListParagraph"/>
        <w:numPr>
          <w:ilvl w:val="0"/>
          <w:numId w:val="8"/>
        </w:numPr>
        <w:bidi w:val="0"/>
        <w:jc w:val="both"/>
      </w:pPr>
      <w:r>
        <w:t>(1)Kelly, M. P.; Napolitano, T.; Anand, P.; Justin; Jabeen, S.; Kuppan, J.; Sujoy Manir; Holford, M. Induced Disassembly of a Virus-like Particle under Physiological Conditions for Venom Peptide Delivery. Bioconjugate Chemistry 2020, 32 (1), 111–120. https://doi.org/10.1021/acs.bioconjchem.0c00494.</w:t>
      </w:r>
    </w:p>
    <w:p w14:paraId="490266D1" w14:textId="39D0B0FF" w:rsidR="00843C65" w:rsidRDefault="000A048D" w:rsidP="00B00CFB">
      <w:pPr>
        <w:pStyle w:val="ListParagraph"/>
        <w:numPr>
          <w:ilvl w:val="0"/>
          <w:numId w:val="8"/>
        </w:numPr>
        <w:bidi w:val="0"/>
        <w:jc w:val="both"/>
      </w:pPr>
      <w:r>
        <w:t>‌</w:t>
      </w:r>
      <w:r w:rsidR="00843C65" w:rsidRPr="00843C65">
        <w:t xml:space="preserve"> </w:t>
      </w:r>
      <w:r w:rsidR="00843C65">
        <w:rPr>
          <w:rFonts w:cs="Arial"/>
          <w:rtl/>
        </w:rPr>
        <w:t>(1)</w:t>
      </w:r>
      <w:r w:rsidR="00843C65">
        <w:t>Igor Nasibullin; Yoshioka, H.; Akari Mukaimine; Nakamura, A.; Kusakari, Y.; Chang, T.-C.; Tanaka, K. Catalytic Olefin Metathesis in Blood. Chemical science 2023, 14 (40), 11033–11039. https://doi.org/10.1039/d3sc03785a</w:t>
      </w:r>
      <w:r w:rsidR="00843C65">
        <w:rPr>
          <w:rFonts w:cs="Arial"/>
          <w:rtl/>
        </w:rPr>
        <w:t>.</w:t>
      </w:r>
    </w:p>
    <w:p w14:paraId="77D4A5B7" w14:textId="769F755C" w:rsidR="000A048D" w:rsidRDefault="00843C65" w:rsidP="00B00CFB">
      <w:pPr>
        <w:pStyle w:val="ListParagraph"/>
        <w:numPr>
          <w:ilvl w:val="0"/>
          <w:numId w:val="8"/>
        </w:numPr>
        <w:bidi w:val="0"/>
        <w:jc w:val="both"/>
      </w:pPr>
      <w:r>
        <w:t>‌</w:t>
      </w:r>
      <w:r w:rsidR="00CA2F8F" w:rsidRPr="00CA2F8F">
        <w:t>Samanta, A.; Sabatino, V.; Ward, T. R.; Walther, A. Functional and Morphological Adaptation in DNA Protocells via Signal Processing Prompted by Artificial Metalloenzymes. </w:t>
      </w:r>
      <w:r w:rsidR="00CA2F8F" w:rsidRPr="00CA2F8F">
        <w:rPr>
          <w:i/>
          <w:iCs/>
        </w:rPr>
        <w:t>Nature Nanotechnology</w:t>
      </w:r>
      <w:r w:rsidR="00CA2F8F" w:rsidRPr="00CA2F8F">
        <w:t> </w:t>
      </w:r>
      <w:r w:rsidR="00CA2F8F" w:rsidRPr="00CA2F8F">
        <w:rPr>
          <w:b/>
          <w:bCs/>
        </w:rPr>
        <w:t>2020</w:t>
      </w:r>
      <w:r w:rsidR="00CA2F8F" w:rsidRPr="00CA2F8F">
        <w:t>, </w:t>
      </w:r>
      <w:r w:rsidR="00CA2F8F" w:rsidRPr="00CA2F8F">
        <w:rPr>
          <w:i/>
          <w:iCs/>
        </w:rPr>
        <w:t>15</w:t>
      </w:r>
      <w:r w:rsidR="00CA2F8F" w:rsidRPr="00CA2F8F">
        <w:t xml:space="preserve"> (11), 914–921. </w:t>
      </w:r>
      <w:hyperlink r:id="rId21" w:history="1">
        <w:r w:rsidR="00CA2F8F" w:rsidRPr="007D7CDA">
          <w:rPr>
            <w:rStyle w:val="Hyperlink"/>
          </w:rPr>
          <w:t>https://doi.org/10.1038/s41565-020-0761-y</w:t>
        </w:r>
      </w:hyperlink>
      <w:r w:rsidR="00CA2F8F" w:rsidRPr="00CA2F8F">
        <w:t>.</w:t>
      </w:r>
    </w:p>
    <w:p w14:paraId="09046C15" w14:textId="77777777" w:rsidR="007D011B" w:rsidRDefault="007D011B" w:rsidP="00B00CFB">
      <w:pPr>
        <w:pStyle w:val="ListParagraph"/>
        <w:numPr>
          <w:ilvl w:val="0"/>
          <w:numId w:val="8"/>
        </w:numPr>
        <w:bidi w:val="0"/>
        <w:jc w:val="both"/>
      </w:pPr>
      <w:r>
        <w:rPr>
          <w:rFonts w:cs="Arial"/>
          <w:rtl/>
        </w:rPr>
        <w:t>(1)</w:t>
      </w:r>
      <w:r>
        <w:t>Schunck, N. S.; Mecking, S. In Vivo Olefin Metathesis in Microalgae Upgrades Lipids to Building Blocks for Polymers and Chemicals. Angewandte Chemie International Edition 2022, 61 (44). https://doi.org/10.1002/anie.202211285</w:t>
      </w:r>
      <w:r>
        <w:rPr>
          <w:rFonts w:cs="Arial"/>
          <w:rtl/>
        </w:rPr>
        <w:t>.</w:t>
      </w:r>
    </w:p>
    <w:p w14:paraId="4697C459" w14:textId="2D5F05E3" w:rsidR="0006438B" w:rsidRDefault="007D011B" w:rsidP="00B00CFB">
      <w:pPr>
        <w:pStyle w:val="ListParagraph"/>
        <w:numPr>
          <w:ilvl w:val="0"/>
          <w:numId w:val="8"/>
        </w:numPr>
        <w:bidi w:val="0"/>
        <w:jc w:val="both"/>
      </w:pPr>
      <w:r>
        <w:t>‌</w:t>
      </w:r>
      <w:r w:rsidR="0006438B" w:rsidRPr="0006438B">
        <w:t xml:space="preserve"> </w:t>
      </w:r>
      <w:r w:rsidR="0006438B">
        <w:t>(1)Binder, J. B.; Raines, R. T. Olefin Metathesis for Chemical Biology. Current Opinion in Chemical Biology 2008, 12 (6), 767–773.</w:t>
      </w:r>
      <w:r w:rsidR="002D688A">
        <w:t xml:space="preserve"> </w:t>
      </w:r>
      <w:r w:rsidR="0006438B">
        <w:t>https://doi.org/10.1016/j.cbpa.2008.09.022.</w:t>
      </w:r>
    </w:p>
    <w:p w14:paraId="014797F0" w14:textId="3975DFCB" w:rsidR="00F50C47" w:rsidRDefault="0006438B" w:rsidP="00B00CFB">
      <w:pPr>
        <w:pStyle w:val="ListParagraph"/>
        <w:numPr>
          <w:ilvl w:val="0"/>
          <w:numId w:val="8"/>
        </w:numPr>
        <w:bidi w:val="0"/>
        <w:jc w:val="both"/>
      </w:pPr>
      <w:r>
        <w:t>‌</w:t>
      </w:r>
      <w:r w:rsidR="00F50C47" w:rsidRPr="00F50C47">
        <w:t xml:space="preserve"> </w:t>
      </w:r>
      <w:r w:rsidR="00F50C47">
        <w:t>(1)Ingram, A. A.; Wang, D.; Ulrich Schwaneberg; Okuda, J. Grubbs-Hoveyda Catalysts Conjugated to a β-Barrel Protein: Effect of Halide Substitution on Aqueous Olefin Metathesis Activity. Journal of Inorganic Biochemistry 2024, 258, 112616–112616. https://doi.org/10.1016/j.jinorgbio.2024.112616.</w:t>
      </w:r>
    </w:p>
    <w:p w14:paraId="6B940EC5" w14:textId="7CC53637" w:rsidR="00F50C47" w:rsidRDefault="00F50C47" w:rsidP="00B00CFB">
      <w:pPr>
        <w:pStyle w:val="ListParagraph"/>
        <w:numPr>
          <w:ilvl w:val="0"/>
          <w:numId w:val="8"/>
        </w:numPr>
        <w:bidi w:val="0"/>
        <w:jc w:val="both"/>
      </w:pPr>
      <w:r>
        <w:t>‌</w:t>
      </w:r>
      <w:r w:rsidRPr="00F50C47">
        <w:t xml:space="preserve"> </w:t>
      </w:r>
      <w:r>
        <w:t>(1)Bieniek, M.; Michrowska, A.; Usanov, Dmitry L.; Grela, K. In an Attempt to Provide a User’s Guide to the Galaxy of Benzylidene, Alkoxybenzylidene, and Indenylidene Ruthenium Olefin Metathesis Catalysts. Chemistry - A European Journal 2008, 14 (3), 806–818. https://doi.org/10.1002/chem.200701340.</w:t>
      </w:r>
    </w:p>
    <w:p w14:paraId="483695EC" w14:textId="5019CC24" w:rsidR="00F50C47" w:rsidRDefault="00F50C47" w:rsidP="00B00CFB">
      <w:pPr>
        <w:pStyle w:val="ListParagraph"/>
        <w:numPr>
          <w:ilvl w:val="0"/>
          <w:numId w:val="8"/>
        </w:numPr>
        <w:bidi w:val="0"/>
        <w:jc w:val="both"/>
      </w:pPr>
      <w:r>
        <w:t>‌</w:t>
      </w:r>
      <w:r w:rsidRPr="00F50C47">
        <w:t xml:space="preserve"> </w:t>
      </w:r>
      <w:r>
        <w:t>(1)Sabatino, V.; Ward, T. R. Aqueous Olefin Metathesis: Recent Developments and Applications. Beilstein Journal of Organic Chemistry 2019, 15, 445–468. https://doi.org/10.3762/bjoc.15.39.</w:t>
      </w:r>
    </w:p>
    <w:p w14:paraId="5F1A4939" w14:textId="2D8600A6" w:rsidR="00C929C7" w:rsidRDefault="00F50C47" w:rsidP="00B00CFB">
      <w:pPr>
        <w:pStyle w:val="ListParagraph"/>
        <w:numPr>
          <w:ilvl w:val="0"/>
          <w:numId w:val="8"/>
        </w:numPr>
        <w:bidi w:val="0"/>
        <w:jc w:val="both"/>
      </w:pPr>
      <w:r>
        <w:t>‌</w:t>
      </w:r>
      <w:r w:rsidR="00C929C7" w:rsidRPr="00C929C7">
        <w:t xml:space="preserve"> </w:t>
      </w:r>
      <w:r w:rsidR="00C929C7">
        <w:t>(1)Jeschek, M.; Reuter, R.; Heinisch, T.; Trindler, C.; Klehr, J.; Panke, S.; Ward, T. R. Directed Evolution of Artificial Metalloenzymes for in Vivo Metathesis. Nature 2016, 537 (7622), 661–665. https://doi.org/10.1038/nature19114.</w:t>
      </w:r>
    </w:p>
    <w:p w14:paraId="7DAFB982" w14:textId="7F8F9270" w:rsidR="00CA2F8F" w:rsidRDefault="00C929C7" w:rsidP="00B00CFB">
      <w:pPr>
        <w:pStyle w:val="ListParagraph"/>
        <w:numPr>
          <w:ilvl w:val="0"/>
          <w:numId w:val="8"/>
        </w:numPr>
        <w:bidi w:val="0"/>
        <w:jc w:val="both"/>
      </w:pPr>
      <w:r>
        <w:t>‌</w:t>
      </w:r>
      <w:r w:rsidRPr="00C929C7">
        <w:t xml:space="preserve"> </w:t>
      </w:r>
      <w:r w:rsidRPr="00C929C7">
        <w:t>Bhushan, B.; Lin, Y. A.; Bak, M.; Anuchit Phanumartwiwath; Yang, N.; Bilyard, M. K.; Tanaka, T.; Hudson, K. L.; Lercher, L.; Stegmann, M.; Mohammed, S.; Davis, B. G. Genetic Incorporation of Olefin Cross-Metathesis Reaction Tags for Protein Modification. Journal of the American Chemical Society 2018, 140 (44), 14599–14603. https://doi.org/10.1021/jacs.8b09433.</w:t>
      </w:r>
    </w:p>
    <w:p w14:paraId="3A0C97FB" w14:textId="6C1F1083" w:rsidR="00C929C7" w:rsidRDefault="00E53412" w:rsidP="00B00CFB">
      <w:pPr>
        <w:pStyle w:val="ListParagraph"/>
        <w:numPr>
          <w:ilvl w:val="0"/>
          <w:numId w:val="8"/>
        </w:numPr>
        <w:bidi w:val="0"/>
        <w:jc w:val="both"/>
      </w:pPr>
      <w:r w:rsidRPr="00E53412">
        <w:t xml:space="preserve">Lehman, S. E.; Schwendeman, J. E.; O’Donnell, P. M.; Wagener, K. B. Olefin Isomerization Promoted by Olefin Metathesis Catalysts. Inorganica Chimica Acta 2003, 345, 190–198. </w:t>
      </w:r>
      <w:hyperlink r:id="rId22" w:history="1">
        <w:r w:rsidR="00172885" w:rsidRPr="007D7CDA">
          <w:rPr>
            <w:rStyle w:val="Hyperlink"/>
          </w:rPr>
          <w:t>https://doi.org/10.1016/s0020-1693(02)01307-5</w:t>
        </w:r>
      </w:hyperlink>
      <w:r w:rsidRPr="00E53412">
        <w:t>.</w:t>
      </w:r>
    </w:p>
    <w:p w14:paraId="43409EDC" w14:textId="77777777" w:rsidR="00172885" w:rsidRDefault="00172885" w:rsidP="00172885">
      <w:pPr>
        <w:pStyle w:val="ListParagraph"/>
        <w:numPr>
          <w:ilvl w:val="0"/>
          <w:numId w:val="8"/>
        </w:numPr>
        <w:bidi w:val="0"/>
        <w:jc w:val="both"/>
      </w:pPr>
      <w:r>
        <w:t>(1)Lin, Y. A.; Chalker, J. M.; Davis, B. G. Olefin Cross-Metathesis on Proteins: Investigation of Allylic Chalcogen Effects and Guiding Principles in Metathesis Partner Selection. Journal of the American Chemical Society 2010, 132 (47), 16805–16811. https://doi.org/10.1021/ja104994d.</w:t>
      </w:r>
    </w:p>
    <w:p w14:paraId="3DACBB24" w14:textId="1EA6B70D" w:rsidR="00B504B3" w:rsidRDefault="00172885" w:rsidP="00B504B3">
      <w:pPr>
        <w:pStyle w:val="ListParagraph"/>
        <w:numPr>
          <w:ilvl w:val="0"/>
          <w:numId w:val="8"/>
        </w:numPr>
        <w:bidi w:val="0"/>
        <w:jc w:val="both"/>
      </w:pPr>
      <w:r>
        <w:t>‌</w:t>
      </w:r>
      <w:r w:rsidR="00B504B3" w:rsidRPr="00B504B3">
        <w:t xml:space="preserve"> </w:t>
      </w:r>
      <w:r w:rsidR="00B504B3">
        <w:t>(1)Blanco, C. O.; Sims, J.; Nascimento, D. L.; Goudreault, A. Y.; Steinmann, S. N.; Michel, C.; Fogg, D. E. The Impact of Water on Ru-Catalyzed Olefin Metathesis: Potent Deactivating Effects Even at Low Water Concentrations. ACS Catalysis 2021, 11 (2), 893–899. https://doi.org/10.1021/acscatal.0c04279.</w:t>
      </w:r>
    </w:p>
    <w:p w14:paraId="111D1074" w14:textId="484E733F" w:rsidR="00172885" w:rsidRDefault="00B504B3" w:rsidP="00B504B3">
      <w:pPr>
        <w:pStyle w:val="ListParagraph"/>
        <w:numPr>
          <w:ilvl w:val="0"/>
          <w:numId w:val="8"/>
        </w:numPr>
        <w:bidi w:val="0"/>
        <w:jc w:val="both"/>
      </w:pPr>
      <w:r>
        <w:lastRenderedPageBreak/>
        <w:t>‌</w:t>
      </w:r>
      <w:r w:rsidRPr="00B504B3">
        <w:t xml:space="preserve">Lin, Y. A.; Chalker, J. M.; Davis, B. G. Olefin Metathesis for Site-Selective Protein Modification. ChemBioChem 2009, 10 (6), 959–969. </w:t>
      </w:r>
      <w:hyperlink r:id="rId23" w:history="1">
        <w:r w:rsidR="00B661B0" w:rsidRPr="007D7CDA">
          <w:rPr>
            <w:rStyle w:val="Hyperlink"/>
          </w:rPr>
          <w:t>https://doi.org/10.1002/cbic.200900002</w:t>
        </w:r>
      </w:hyperlink>
      <w:r w:rsidRPr="00B504B3">
        <w:t>.</w:t>
      </w:r>
    </w:p>
    <w:p w14:paraId="1756E558" w14:textId="3161E194" w:rsidR="00B661B0" w:rsidRDefault="00B661B0" w:rsidP="00B504B3">
      <w:pPr>
        <w:pStyle w:val="ListParagraph"/>
        <w:numPr>
          <w:ilvl w:val="0"/>
          <w:numId w:val="8"/>
        </w:numPr>
        <w:bidi w:val="0"/>
        <w:jc w:val="both"/>
      </w:pPr>
      <w:r w:rsidRPr="00B661B0">
        <w:t xml:space="preserve">Forman, H. J.; Zhang, H.; Rinna, A. Glutathione: Overview of Its Protective Roles, Measurement, and Biosynthesis. Molecular aspects of medicine 2009, 30 (1-2), 1–12. </w:t>
      </w:r>
      <w:hyperlink r:id="rId24" w:history="1">
        <w:r w:rsidR="00F72E82" w:rsidRPr="007D7CDA">
          <w:rPr>
            <w:rStyle w:val="Hyperlink"/>
          </w:rPr>
          <w:t>https://doi.org/10.1016/j.mam.2008.08.006</w:t>
        </w:r>
      </w:hyperlink>
      <w:r w:rsidRPr="00B661B0">
        <w:t>.</w:t>
      </w:r>
    </w:p>
    <w:p w14:paraId="056D9E07" w14:textId="3FB51C0C" w:rsidR="00F72E82" w:rsidRDefault="00F72E82" w:rsidP="00B504B3">
      <w:pPr>
        <w:pStyle w:val="ListParagraph"/>
        <w:numPr>
          <w:ilvl w:val="0"/>
          <w:numId w:val="8"/>
        </w:numPr>
        <w:bidi w:val="0"/>
        <w:jc w:val="both"/>
      </w:pPr>
      <w:r w:rsidRPr="00F72E82">
        <w:t xml:space="preserve">James, C. C.; Petrus; Bruin, B. de; Joost. Kinetic Protection of a Water‐Soluble Olefin Metathesis Catalyst for Potential Use under Biological Conditions. ChemCatChem 2023, 15 (7). </w:t>
      </w:r>
      <w:hyperlink r:id="rId25" w:history="1">
        <w:r w:rsidR="00F93417" w:rsidRPr="007D7CDA">
          <w:rPr>
            <w:rStyle w:val="Hyperlink"/>
          </w:rPr>
          <w:t>https://doi.org/10.1002/cctc.202201272</w:t>
        </w:r>
      </w:hyperlink>
      <w:r w:rsidRPr="00F72E82">
        <w:t>.</w:t>
      </w:r>
    </w:p>
    <w:p w14:paraId="1185C7AA" w14:textId="74817C8D" w:rsidR="00F93417" w:rsidRDefault="00F93417" w:rsidP="00F93417">
      <w:pPr>
        <w:pStyle w:val="ListParagraph"/>
        <w:numPr>
          <w:ilvl w:val="0"/>
          <w:numId w:val="8"/>
        </w:numPr>
        <w:bidi w:val="0"/>
        <w:jc w:val="both"/>
      </w:pPr>
      <w:r w:rsidRPr="00F93417">
        <w:t>Kotha, S.; Mirtunjay Kumar Dipak. Strategies and Tactics in Olefin Metathesis. </w:t>
      </w:r>
      <w:r w:rsidRPr="00F93417">
        <w:rPr>
          <w:i/>
          <w:iCs/>
        </w:rPr>
        <w:t>Tetrahedron</w:t>
      </w:r>
      <w:r w:rsidRPr="00F93417">
        <w:t> </w:t>
      </w:r>
      <w:r w:rsidRPr="00F93417">
        <w:rPr>
          <w:b/>
          <w:bCs/>
        </w:rPr>
        <w:t>2012</w:t>
      </w:r>
      <w:r w:rsidRPr="00F93417">
        <w:t>, </w:t>
      </w:r>
      <w:r w:rsidRPr="00F93417">
        <w:rPr>
          <w:i/>
          <w:iCs/>
        </w:rPr>
        <w:t>68</w:t>
      </w:r>
      <w:r w:rsidRPr="00F93417">
        <w:t xml:space="preserve"> (2), 397–421. </w:t>
      </w:r>
      <w:hyperlink r:id="rId26" w:history="1">
        <w:r w:rsidR="00C16A7F" w:rsidRPr="007D7CDA">
          <w:rPr>
            <w:rStyle w:val="Hyperlink"/>
          </w:rPr>
          <w:t>https://doi.org/10.1016/j.tet.2011.10.018</w:t>
        </w:r>
      </w:hyperlink>
      <w:r w:rsidR="00C16A7F">
        <w:t>.</w:t>
      </w:r>
    </w:p>
    <w:p w14:paraId="7EC22476" w14:textId="45515DAC" w:rsidR="00C16A7F" w:rsidRDefault="00C16A7F" w:rsidP="00C16A7F">
      <w:pPr>
        <w:pStyle w:val="ListParagraph"/>
        <w:numPr>
          <w:ilvl w:val="0"/>
          <w:numId w:val="8"/>
        </w:numPr>
        <w:bidi w:val="0"/>
        <w:jc w:val="both"/>
      </w:pPr>
      <w:r w:rsidRPr="00C16A7F">
        <w:t>Yasbin, R. E.; Matthews, C. R.; Clarke, M. J. Mutagenic and Toxic Effects of Ruthenium. </w:t>
      </w:r>
      <w:r w:rsidRPr="00C16A7F">
        <w:rPr>
          <w:i/>
          <w:iCs/>
        </w:rPr>
        <w:t>Chemico-Biological Interactions</w:t>
      </w:r>
      <w:r w:rsidRPr="00C16A7F">
        <w:t> </w:t>
      </w:r>
      <w:r w:rsidRPr="00C16A7F">
        <w:rPr>
          <w:b/>
          <w:bCs/>
        </w:rPr>
        <w:t>1980</w:t>
      </w:r>
      <w:r w:rsidRPr="00C16A7F">
        <w:t>, </w:t>
      </w:r>
      <w:r w:rsidRPr="00C16A7F">
        <w:rPr>
          <w:i/>
          <w:iCs/>
        </w:rPr>
        <w:t>31</w:t>
      </w:r>
      <w:r w:rsidRPr="00C16A7F">
        <w:t xml:space="preserve"> (3), 355–365. </w:t>
      </w:r>
      <w:hyperlink r:id="rId27" w:history="1">
        <w:r w:rsidRPr="007D7CDA">
          <w:rPr>
            <w:rStyle w:val="Hyperlink"/>
          </w:rPr>
          <w:t>https://doi.org/10.1016/0009-2797(80)90023-x</w:t>
        </w:r>
      </w:hyperlink>
      <w:r w:rsidRPr="00C16A7F">
        <w:t>.</w:t>
      </w:r>
    </w:p>
    <w:p w14:paraId="437E8317" w14:textId="7611EF84" w:rsidR="00C16A7F" w:rsidRDefault="000A6C83" w:rsidP="00C16A7F">
      <w:pPr>
        <w:pStyle w:val="ListParagraph"/>
        <w:numPr>
          <w:ilvl w:val="0"/>
          <w:numId w:val="8"/>
        </w:numPr>
        <w:bidi w:val="0"/>
        <w:jc w:val="both"/>
      </w:pPr>
      <w:r w:rsidRPr="000A6C83">
        <w:t xml:space="preserve">Messina, M. S.; Maynard, H. D. Modification of Proteins Using Olefin Metathesis. Materials Chemistry Frontiers 2020, 4 (4), 1040–1051. </w:t>
      </w:r>
      <w:hyperlink r:id="rId28" w:history="1">
        <w:r w:rsidR="00DB5455" w:rsidRPr="007D7CDA">
          <w:rPr>
            <w:rStyle w:val="Hyperlink"/>
          </w:rPr>
          <w:t>https://doi.org/10.1039/c9qm00494g</w:t>
        </w:r>
      </w:hyperlink>
      <w:r w:rsidRPr="000A6C83">
        <w:t>.</w:t>
      </w:r>
    </w:p>
    <w:p w14:paraId="1AB98E3C" w14:textId="557D9B38" w:rsidR="00DB5455" w:rsidRDefault="0043468D" w:rsidP="00C16A7F">
      <w:pPr>
        <w:pStyle w:val="ListParagraph"/>
        <w:numPr>
          <w:ilvl w:val="0"/>
          <w:numId w:val="8"/>
        </w:numPr>
        <w:bidi w:val="0"/>
        <w:jc w:val="both"/>
      </w:pPr>
      <w:r w:rsidRPr="0043468D">
        <w:t xml:space="preserve">Garber, S. B.; Kingsbury, J. S.; Gray, B. L.; Hoveyda, A. H. Efficient and Recyclable Monomeric and Dendritic Ru-Based Metathesis Catalysts. Journal of the American Chemical Society 2000, 122 (34), 8168–8179. </w:t>
      </w:r>
      <w:hyperlink r:id="rId29" w:history="1">
        <w:r w:rsidR="00635F10" w:rsidRPr="007D7CDA">
          <w:rPr>
            <w:rStyle w:val="Hyperlink"/>
          </w:rPr>
          <w:t>https://doi.org/10.1021/ja001179g</w:t>
        </w:r>
      </w:hyperlink>
      <w:r w:rsidRPr="0043468D">
        <w:t>.</w:t>
      </w:r>
    </w:p>
    <w:p w14:paraId="36B2CAAC" w14:textId="77777777" w:rsidR="00635F10" w:rsidRPr="00A8357B" w:rsidRDefault="00635F10" w:rsidP="00C16A7F">
      <w:pPr>
        <w:pStyle w:val="ListParagraph"/>
        <w:numPr>
          <w:ilvl w:val="0"/>
          <w:numId w:val="8"/>
        </w:numPr>
        <w:bidi w:val="0"/>
        <w:jc w:val="both"/>
      </w:pPr>
    </w:p>
    <w:sectPr w:rsidR="00635F10" w:rsidRPr="00A8357B" w:rsidSect="0097412C">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adas Gayer" w:date="2024-11-06T17:50:00Z" w:initials="HG">
    <w:p w14:paraId="2B92CE55" w14:textId="1DC98738" w:rsidR="00EC6D63" w:rsidRDefault="00EC6D63" w:rsidP="00EC6D63">
      <w:pPr>
        <w:pStyle w:val="CommentText"/>
        <w:bidi w:val="0"/>
      </w:pPr>
      <w:r>
        <w:rPr>
          <w:rStyle w:val="CommentReference"/>
        </w:rPr>
        <w:annotationRef/>
      </w:r>
      <w:r>
        <w:t>Find quotes in the cited articles of olefin metathesis and beyond by furstner</w:t>
      </w:r>
    </w:p>
  </w:comment>
  <w:comment w:id="1" w:author="Hadas Gayer" w:date="2024-11-09T09:40:00Z" w:initials="HG">
    <w:p w14:paraId="512EE406" w14:textId="7343F652" w:rsidR="007C00A1" w:rsidRDefault="007C00A1" w:rsidP="007C00A1">
      <w:pPr>
        <w:pStyle w:val="CommentText"/>
        <w:bidi w:val="0"/>
      </w:pPr>
      <w:r>
        <w:rPr>
          <w:rStyle w:val="CommentReference"/>
        </w:rPr>
        <w:annotationRef/>
      </w:r>
      <w:r>
        <w:t>As my work attempts to describe OM as a bioorthogonal process, some detail on existing bioorthogonal reactions is needed – definition, short history, two-three examples of used reactions.</w:t>
      </w:r>
    </w:p>
  </w:comment>
  <w:comment w:id="2" w:author="Hadas Gayer" w:date="2024-12-06T16:17:00Z" w:initials="HG">
    <w:p w14:paraId="2E1F72D1" w14:textId="77777777" w:rsidR="00E60C05" w:rsidRDefault="00E60C05" w:rsidP="00E60C05">
      <w:pPr>
        <w:pStyle w:val="CommentText"/>
        <w:bidi w:val="0"/>
      </w:pPr>
      <w:r>
        <w:rPr>
          <w:rStyle w:val="CommentReference"/>
        </w:rPr>
        <w:annotationRef/>
      </w:r>
      <w:r>
        <w:t>4 as well?</w:t>
      </w:r>
    </w:p>
  </w:comment>
  <w:comment w:id="3" w:author="Hadas Gayer" w:date="2024-12-07T13:53:00Z" w:initials="HG">
    <w:p w14:paraId="079F33A1" w14:textId="77777777" w:rsidR="00281D0D" w:rsidRDefault="00281D0D" w:rsidP="00281D0D">
      <w:pPr>
        <w:pStyle w:val="CommentText"/>
        <w:bidi w:val="0"/>
      </w:pPr>
      <w:r>
        <w:rPr>
          <w:rStyle w:val="CommentReference"/>
        </w:rPr>
        <w:annotationRef/>
      </w:r>
      <w:hyperlink r:id="rId1" w:history="1">
        <w:r w:rsidRPr="005A1597">
          <w:rPr>
            <w:rStyle w:val="Hyperlink"/>
          </w:rPr>
          <w:t>https://pubs-acs-org.elib.openu.ac.il/doi/10.1021/cb4009292</w:t>
        </w:r>
      </w:hyperlink>
    </w:p>
    <w:p w14:paraId="018C5054" w14:textId="77777777" w:rsidR="00281D0D" w:rsidRDefault="00281D0D" w:rsidP="00281D0D">
      <w:pPr>
        <w:pStyle w:val="CommentText"/>
        <w:bidi w:val="0"/>
      </w:pPr>
      <w:r>
        <w:rPr>
          <w:b/>
          <w:bCs/>
          <w:color w:val="212121"/>
          <w:highlight w:val="white"/>
        </w:rPr>
        <w:t>Bioorthogonal reactions for labeling proteins</w:t>
      </w:r>
    </w:p>
    <w:p w14:paraId="0A2FB397" w14:textId="77777777" w:rsidR="00281D0D" w:rsidRDefault="00281D0D" w:rsidP="00281D0D">
      <w:pPr>
        <w:pStyle w:val="CommentText"/>
        <w:bidi w:val="0"/>
      </w:pPr>
      <w:r>
        <w:rPr>
          <w:color w:val="5B616B"/>
          <w:highlight w:val="white"/>
        </w:rPr>
        <w:br/>
      </w:r>
    </w:p>
  </w:comment>
  <w:comment w:id="4" w:author="Hadas Gayer" w:date="2024-11-22T11:31:00Z" w:initials="HG">
    <w:p w14:paraId="346F4F99" w14:textId="0B6AA104" w:rsidR="00710332" w:rsidRDefault="00710332" w:rsidP="00710332">
      <w:pPr>
        <w:pStyle w:val="CommentText"/>
        <w:bidi w:val="0"/>
      </w:pPr>
      <w:r>
        <w:rPr>
          <w:rStyle w:val="CommentReference"/>
        </w:rPr>
        <w:annotationRef/>
      </w:r>
      <w:r>
        <w:t>Small-Molecule N-Heterocyclic-Carbene-Containing Olefin-Metathesis Catalysts for Use in Water†</w:t>
      </w:r>
    </w:p>
  </w:comment>
  <w:comment w:id="5" w:author="Hadas Gayer" w:date="2024-12-13T09:28:00Z" w:initials="HG">
    <w:p w14:paraId="684EE416" w14:textId="77777777" w:rsidR="007B0199" w:rsidRDefault="007B0199" w:rsidP="007B0199">
      <w:pPr>
        <w:pStyle w:val="CommentText"/>
        <w:bidi w:val="0"/>
      </w:pPr>
      <w:r>
        <w:rPr>
          <w:rStyle w:val="CommentReference"/>
        </w:rPr>
        <w:annotationRef/>
      </w:r>
      <w:r>
        <w:t>Enabling olefin metathesis on proteins: chemical methods for installation of S-allyl cysteine</w:t>
      </w:r>
    </w:p>
  </w:comment>
  <w:comment w:id="6" w:author="Hadas Gayer" w:date="2024-12-13T11:45:00Z" w:initials="HG">
    <w:p w14:paraId="5760106E" w14:textId="77777777" w:rsidR="00DC3008" w:rsidRDefault="00DC3008" w:rsidP="00DC3008">
      <w:pPr>
        <w:pStyle w:val="CommentText"/>
        <w:bidi w:val="0"/>
      </w:pPr>
      <w:r>
        <w:rPr>
          <w:rStyle w:val="CommentReference"/>
        </w:rPr>
        <w:annotationRef/>
      </w:r>
      <w:r>
        <w:t>10</w:t>
      </w:r>
    </w:p>
  </w:comment>
  <w:comment w:id="7" w:author="Hadas Gayer" w:date="2024-12-13T19:14:00Z" w:initials="HG">
    <w:p w14:paraId="11DF9FC7" w14:textId="77777777" w:rsidR="006C6999" w:rsidRDefault="006C6999" w:rsidP="006C6999">
      <w:pPr>
        <w:pStyle w:val="CommentText"/>
        <w:bidi w:val="0"/>
      </w:pPr>
      <w:r>
        <w:rPr>
          <w:rStyle w:val="CommentReference"/>
        </w:rPr>
        <w:annotationRef/>
      </w:r>
      <w:hyperlink r:id="rId2" w:anchor="SD2" w:history="1">
        <w:r w:rsidRPr="00360B55">
          <w:rPr>
            <w:rStyle w:val="Hyperlink"/>
          </w:rPr>
          <w:t>https://pmc.ncbi.nlm.nih.gov/articles/PMC7610402/#SD2</w:t>
        </w:r>
      </w:hyperlink>
    </w:p>
  </w:comment>
  <w:comment w:id="8" w:author="Hadas Gayer" w:date="2024-12-18T00:45:00Z" w:initials="HG">
    <w:p w14:paraId="43134FBA" w14:textId="77777777" w:rsidR="00A91298" w:rsidRDefault="00A91298" w:rsidP="00A91298">
      <w:pPr>
        <w:pStyle w:val="CommentText"/>
        <w:bidi w:val="0"/>
      </w:pPr>
      <w:r>
        <w:rPr>
          <w:rStyle w:val="CommentReference"/>
        </w:rPr>
        <w:annotationRef/>
      </w:r>
      <w:r>
        <w:t>Optimization of Ring-Opening Metathesis Polymerization (ROMP) under Physiologically Relevant Conditions</w:t>
      </w:r>
    </w:p>
  </w:comment>
  <w:comment w:id="9" w:author="Hadas Gayer" w:date="2024-12-14T17:58:00Z" w:initials="HG">
    <w:p w14:paraId="2993ECEE" w14:textId="29451978" w:rsidR="00986504" w:rsidRDefault="00986504" w:rsidP="00986504">
      <w:pPr>
        <w:pStyle w:val="CommentText"/>
        <w:bidi w:val="0"/>
      </w:pPr>
      <w:r>
        <w:rPr>
          <w:rStyle w:val="CommentReference"/>
        </w:rPr>
        <w:annotationRef/>
      </w:r>
      <w:hyperlink r:id="rId3" w:history="1">
        <w:r w:rsidRPr="008E18FB">
          <w:rPr>
            <w:rStyle w:val="Hyperlink"/>
          </w:rPr>
          <w:t>https://pmc-ncbi-nlm-nih-gov.elib.openu.ac.il/articles/PMC8009303/</w:t>
        </w:r>
      </w:hyperlink>
    </w:p>
  </w:comment>
  <w:comment w:id="10" w:author="Hadas Gayer" w:date="2024-12-18T01:22:00Z" w:initials="HG">
    <w:p w14:paraId="2BB06A6D" w14:textId="77777777" w:rsidR="009B7A8D" w:rsidRDefault="00E804C3" w:rsidP="009B7A8D">
      <w:pPr>
        <w:pStyle w:val="CommentText"/>
        <w:bidi w:val="0"/>
      </w:pPr>
      <w:r>
        <w:rPr>
          <w:rStyle w:val="CommentReference"/>
        </w:rPr>
        <w:annotationRef/>
      </w:r>
      <w:hyperlink r:id="rId4" w:history="1">
        <w:r w:rsidR="009B7A8D" w:rsidRPr="0057504D">
          <w:rPr>
            <w:rStyle w:val="Hyperlink"/>
          </w:rPr>
          <w:t>https://pmc.ncbi.nlm.nih.gov/articles/PMC9400736</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92CE55" w15:done="0"/>
  <w15:commentEx w15:paraId="512EE406" w15:done="0"/>
  <w15:commentEx w15:paraId="2E1F72D1" w15:done="0"/>
  <w15:commentEx w15:paraId="0A2FB397" w15:done="0"/>
  <w15:commentEx w15:paraId="346F4F99" w15:done="0"/>
  <w15:commentEx w15:paraId="684EE416" w15:done="0"/>
  <w15:commentEx w15:paraId="5760106E" w15:done="0"/>
  <w15:commentEx w15:paraId="11DF9FC7" w15:done="0"/>
  <w15:commentEx w15:paraId="43134FBA" w15:done="0"/>
  <w15:commentEx w15:paraId="2993ECEE" w15:done="0"/>
  <w15:commentEx w15:paraId="2BB06A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284CAC" w16cex:dateUtc="2024-11-06T15:50:00Z"/>
  <w16cex:commentExtensible w16cex:durableId="33CF7641" w16cex:dateUtc="2024-11-09T07:40:00Z"/>
  <w16cex:commentExtensible w16cex:durableId="37BC3526" w16cex:dateUtc="2024-12-06T14:17:00Z"/>
  <w16cex:commentExtensible w16cex:durableId="1850258B" w16cex:dateUtc="2024-12-07T11:53:00Z"/>
  <w16cex:commentExtensible w16cex:durableId="453BA0AA" w16cex:dateUtc="2024-11-22T09:31:00Z"/>
  <w16cex:commentExtensible w16cex:durableId="2EEAC96E" w16cex:dateUtc="2024-12-13T07:28:00Z"/>
  <w16cex:commentExtensible w16cex:durableId="5AC8014D" w16cex:dateUtc="2024-12-13T09:45:00Z"/>
  <w16cex:commentExtensible w16cex:durableId="3564F029" w16cex:dateUtc="2024-12-13T17:14:00Z"/>
  <w16cex:commentExtensible w16cex:durableId="176EA126" w16cex:dateUtc="2024-12-17T22:45:00Z"/>
  <w16cex:commentExtensible w16cex:durableId="032D1FFB" w16cex:dateUtc="2024-12-14T15:58:00Z"/>
  <w16cex:commentExtensible w16cex:durableId="39F1C4FE" w16cex:dateUtc="2024-12-17T2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92CE55" w16cid:durableId="46284CAC"/>
  <w16cid:commentId w16cid:paraId="512EE406" w16cid:durableId="33CF7641"/>
  <w16cid:commentId w16cid:paraId="2E1F72D1" w16cid:durableId="37BC3526"/>
  <w16cid:commentId w16cid:paraId="0A2FB397" w16cid:durableId="1850258B"/>
  <w16cid:commentId w16cid:paraId="346F4F99" w16cid:durableId="453BA0AA"/>
  <w16cid:commentId w16cid:paraId="684EE416" w16cid:durableId="2EEAC96E"/>
  <w16cid:commentId w16cid:paraId="5760106E" w16cid:durableId="5AC8014D"/>
  <w16cid:commentId w16cid:paraId="11DF9FC7" w16cid:durableId="3564F029"/>
  <w16cid:commentId w16cid:paraId="43134FBA" w16cid:durableId="176EA126"/>
  <w16cid:commentId w16cid:paraId="2993ECEE" w16cid:durableId="032D1FFB"/>
  <w16cid:commentId w16cid:paraId="2BB06A6D" w16cid:durableId="39F1C4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AB3057" w14:textId="77777777" w:rsidR="00511B4F" w:rsidRDefault="00511B4F" w:rsidP="007D011B">
      <w:pPr>
        <w:spacing w:after="0" w:line="240" w:lineRule="auto"/>
      </w:pPr>
      <w:r>
        <w:separator/>
      </w:r>
    </w:p>
  </w:endnote>
  <w:endnote w:type="continuationSeparator" w:id="0">
    <w:p w14:paraId="234759AC" w14:textId="77777777" w:rsidR="00511B4F" w:rsidRDefault="00511B4F" w:rsidP="007D0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B6F766" w14:textId="77777777" w:rsidR="00511B4F" w:rsidRDefault="00511B4F" w:rsidP="007D011B">
      <w:pPr>
        <w:spacing w:after="0" w:line="240" w:lineRule="auto"/>
      </w:pPr>
      <w:r>
        <w:separator/>
      </w:r>
    </w:p>
  </w:footnote>
  <w:footnote w:type="continuationSeparator" w:id="0">
    <w:p w14:paraId="724A7440" w14:textId="77777777" w:rsidR="00511B4F" w:rsidRDefault="00511B4F" w:rsidP="007D01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D6EBA"/>
    <w:multiLevelType w:val="hybridMultilevel"/>
    <w:tmpl w:val="D74AC2BE"/>
    <w:lvl w:ilvl="0" w:tplc="3B4659F8">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15:restartNumberingAfterBreak="0">
    <w:nsid w:val="1A637A33"/>
    <w:multiLevelType w:val="hybridMultilevel"/>
    <w:tmpl w:val="0630AB4A"/>
    <w:lvl w:ilvl="0" w:tplc="26E47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A97ED9"/>
    <w:multiLevelType w:val="multilevel"/>
    <w:tmpl w:val="633206C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E7C3C7F"/>
    <w:multiLevelType w:val="hybridMultilevel"/>
    <w:tmpl w:val="296C6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8F0088"/>
    <w:multiLevelType w:val="multilevel"/>
    <w:tmpl w:val="BC7A31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3AD4C84"/>
    <w:multiLevelType w:val="hybridMultilevel"/>
    <w:tmpl w:val="573E53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2D6DDD"/>
    <w:multiLevelType w:val="hybridMultilevel"/>
    <w:tmpl w:val="165C37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8E5766A"/>
    <w:multiLevelType w:val="hybridMultilevel"/>
    <w:tmpl w:val="8F02E4E2"/>
    <w:lvl w:ilvl="0" w:tplc="C890E3CC">
      <w:start w:val="2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5B36BF"/>
    <w:multiLevelType w:val="hybridMultilevel"/>
    <w:tmpl w:val="1E42442E"/>
    <w:lvl w:ilvl="0" w:tplc="67DCC6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9D81D55"/>
    <w:multiLevelType w:val="hybridMultilevel"/>
    <w:tmpl w:val="0366A0EA"/>
    <w:lvl w:ilvl="0" w:tplc="524477EE">
      <w:start w:val="1"/>
      <w:numFmt w:val="decimal"/>
      <w:pStyle w:val="Heading2"/>
      <w:lvlText w:val="%1."/>
      <w:lvlJc w:val="left"/>
      <w:pPr>
        <w:ind w:left="1080" w:hanging="360"/>
      </w:pPr>
      <w:rPr>
        <w:rFonts w:hint="default"/>
      </w:rPr>
    </w:lvl>
    <w:lvl w:ilvl="1" w:tplc="ADBA4B04">
      <w:start w:val="1"/>
      <w:numFmt w:val="lowerLetter"/>
      <w:pStyle w:val="Heading3"/>
      <w:lvlText w:val="%2."/>
      <w:lvlJc w:val="left"/>
      <w:pPr>
        <w:ind w:left="785"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6429997">
    <w:abstractNumId w:val="9"/>
  </w:num>
  <w:num w:numId="2" w16cid:durableId="596400272">
    <w:abstractNumId w:val="7"/>
  </w:num>
  <w:num w:numId="3" w16cid:durableId="544604840">
    <w:abstractNumId w:val="1"/>
  </w:num>
  <w:num w:numId="4" w16cid:durableId="501357413">
    <w:abstractNumId w:val="8"/>
  </w:num>
  <w:num w:numId="5" w16cid:durableId="968821789">
    <w:abstractNumId w:val="5"/>
  </w:num>
  <w:num w:numId="6" w16cid:durableId="2014801295">
    <w:abstractNumId w:val="4"/>
  </w:num>
  <w:num w:numId="7" w16cid:durableId="1051155135">
    <w:abstractNumId w:val="2"/>
  </w:num>
  <w:num w:numId="8" w16cid:durableId="670452343">
    <w:abstractNumId w:val="6"/>
  </w:num>
  <w:num w:numId="9" w16cid:durableId="1577662601">
    <w:abstractNumId w:val="0"/>
  </w:num>
  <w:num w:numId="10" w16cid:durableId="195116102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das Gayer">
    <w15:presenceInfo w15:providerId="AD" w15:userId="S::GAHADAS8@365.openu.ac.il::c8cc9fa1-0e22-4383-931b-1fc93a1550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85"/>
    <w:rsid w:val="000032E1"/>
    <w:rsid w:val="0000649F"/>
    <w:rsid w:val="0001343E"/>
    <w:rsid w:val="00023038"/>
    <w:rsid w:val="00025BCA"/>
    <w:rsid w:val="00026CA2"/>
    <w:rsid w:val="00027D48"/>
    <w:rsid w:val="00031227"/>
    <w:rsid w:val="00034A25"/>
    <w:rsid w:val="00036DFF"/>
    <w:rsid w:val="0004426F"/>
    <w:rsid w:val="00046EEB"/>
    <w:rsid w:val="000505A9"/>
    <w:rsid w:val="000517E3"/>
    <w:rsid w:val="00051E0D"/>
    <w:rsid w:val="00052B77"/>
    <w:rsid w:val="00054048"/>
    <w:rsid w:val="00057F75"/>
    <w:rsid w:val="00061116"/>
    <w:rsid w:val="000622DA"/>
    <w:rsid w:val="0006438B"/>
    <w:rsid w:val="00073773"/>
    <w:rsid w:val="00081AFE"/>
    <w:rsid w:val="00082A19"/>
    <w:rsid w:val="000839AC"/>
    <w:rsid w:val="00095F20"/>
    <w:rsid w:val="00096AEF"/>
    <w:rsid w:val="00097573"/>
    <w:rsid w:val="000A048D"/>
    <w:rsid w:val="000A1714"/>
    <w:rsid w:val="000A2B34"/>
    <w:rsid w:val="000A3821"/>
    <w:rsid w:val="000A6C83"/>
    <w:rsid w:val="000B15A9"/>
    <w:rsid w:val="000B1958"/>
    <w:rsid w:val="000C48F3"/>
    <w:rsid w:val="000C52EB"/>
    <w:rsid w:val="000D1372"/>
    <w:rsid w:val="000D5EA5"/>
    <w:rsid w:val="000E5E95"/>
    <w:rsid w:val="00101630"/>
    <w:rsid w:val="0011082D"/>
    <w:rsid w:val="001126E3"/>
    <w:rsid w:val="0011700F"/>
    <w:rsid w:val="00117DD4"/>
    <w:rsid w:val="001209C7"/>
    <w:rsid w:val="00123B7E"/>
    <w:rsid w:val="00124A3F"/>
    <w:rsid w:val="00126D1E"/>
    <w:rsid w:val="00130AE9"/>
    <w:rsid w:val="001315AC"/>
    <w:rsid w:val="001344D2"/>
    <w:rsid w:val="00137679"/>
    <w:rsid w:val="0014293B"/>
    <w:rsid w:val="00150C69"/>
    <w:rsid w:val="00152B6A"/>
    <w:rsid w:val="00161981"/>
    <w:rsid w:val="00171480"/>
    <w:rsid w:val="00172885"/>
    <w:rsid w:val="00175CDD"/>
    <w:rsid w:val="001864F7"/>
    <w:rsid w:val="001930C3"/>
    <w:rsid w:val="00194A39"/>
    <w:rsid w:val="00194B10"/>
    <w:rsid w:val="00195425"/>
    <w:rsid w:val="001A3767"/>
    <w:rsid w:val="001A5330"/>
    <w:rsid w:val="001A69C0"/>
    <w:rsid w:val="001B4BC1"/>
    <w:rsid w:val="001B50FA"/>
    <w:rsid w:val="001D03ED"/>
    <w:rsid w:val="001D04D4"/>
    <w:rsid w:val="001D05F1"/>
    <w:rsid w:val="001D3DEA"/>
    <w:rsid w:val="001D7BED"/>
    <w:rsid w:val="001E1515"/>
    <w:rsid w:val="001E16C6"/>
    <w:rsid w:val="001E1C72"/>
    <w:rsid w:val="001E7795"/>
    <w:rsid w:val="001F0B81"/>
    <w:rsid w:val="001F4377"/>
    <w:rsid w:val="001F5E2C"/>
    <w:rsid w:val="001F6830"/>
    <w:rsid w:val="00201824"/>
    <w:rsid w:val="0020325F"/>
    <w:rsid w:val="00203D63"/>
    <w:rsid w:val="00205C31"/>
    <w:rsid w:val="00213D8F"/>
    <w:rsid w:val="002179CD"/>
    <w:rsid w:val="00231738"/>
    <w:rsid w:val="0023180F"/>
    <w:rsid w:val="00235885"/>
    <w:rsid w:val="002505CF"/>
    <w:rsid w:val="0025146C"/>
    <w:rsid w:val="0025227D"/>
    <w:rsid w:val="00254523"/>
    <w:rsid w:val="002572E6"/>
    <w:rsid w:val="00257FB8"/>
    <w:rsid w:val="0026074E"/>
    <w:rsid w:val="00261F6B"/>
    <w:rsid w:val="00264DCA"/>
    <w:rsid w:val="00270130"/>
    <w:rsid w:val="0027394C"/>
    <w:rsid w:val="00274C3E"/>
    <w:rsid w:val="002761A0"/>
    <w:rsid w:val="00281D0D"/>
    <w:rsid w:val="00283FC9"/>
    <w:rsid w:val="00284D89"/>
    <w:rsid w:val="002905C9"/>
    <w:rsid w:val="0029215B"/>
    <w:rsid w:val="00292D7B"/>
    <w:rsid w:val="0029574A"/>
    <w:rsid w:val="00297A08"/>
    <w:rsid w:val="002A00AD"/>
    <w:rsid w:val="002A4871"/>
    <w:rsid w:val="002A552B"/>
    <w:rsid w:val="002B1659"/>
    <w:rsid w:val="002B523A"/>
    <w:rsid w:val="002C0A66"/>
    <w:rsid w:val="002C117A"/>
    <w:rsid w:val="002C25F4"/>
    <w:rsid w:val="002C30FB"/>
    <w:rsid w:val="002D473D"/>
    <w:rsid w:val="002D6079"/>
    <w:rsid w:val="002D688A"/>
    <w:rsid w:val="002E3400"/>
    <w:rsid w:val="002F05B3"/>
    <w:rsid w:val="002F4DE8"/>
    <w:rsid w:val="00303111"/>
    <w:rsid w:val="00306DA9"/>
    <w:rsid w:val="00317258"/>
    <w:rsid w:val="00320280"/>
    <w:rsid w:val="003221F6"/>
    <w:rsid w:val="00323D29"/>
    <w:rsid w:val="00327748"/>
    <w:rsid w:val="00330EEF"/>
    <w:rsid w:val="00335EA1"/>
    <w:rsid w:val="003419FB"/>
    <w:rsid w:val="003435CD"/>
    <w:rsid w:val="00344A43"/>
    <w:rsid w:val="00356372"/>
    <w:rsid w:val="003612E7"/>
    <w:rsid w:val="00361A5D"/>
    <w:rsid w:val="00361D54"/>
    <w:rsid w:val="003629B4"/>
    <w:rsid w:val="00363AA4"/>
    <w:rsid w:val="00365A67"/>
    <w:rsid w:val="003722D4"/>
    <w:rsid w:val="00374DA8"/>
    <w:rsid w:val="00387390"/>
    <w:rsid w:val="00395EEA"/>
    <w:rsid w:val="00396893"/>
    <w:rsid w:val="003A3CE4"/>
    <w:rsid w:val="003A4CEA"/>
    <w:rsid w:val="003A7529"/>
    <w:rsid w:val="003A7853"/>
    <w:rsid w:val="003C33A9"/>
    <w:rsid w:val="003C4FA3"/>
    <w:rsid w:val="003C6BD6"/>
    <w:rsid w:val="003D1BA0"/>
    <w:rsid w:val="003D6527"/>
    <w:rsid w:val="003D7522"/>
    <w:rsid w:val="003E40DC"/>
    <w:rsid w:val="003E4438"/>
    <w:rsid w:val="003E48E1"/>
    <w:rsid w:val="003F14AE"/>
    <w:rsid w:val="003F5484"/>
    <w:rsid w:val="003F6215"/>
    <w:rsid w:val="00407018"/>
    <w:rsid w:val="004105C6"/>
    <w:rsid w:val="00410B65"/>
    <w:rsid w:val="00410C2C"/>
    <w:rsid w:val="00412934"/>
    <w:rsid w:val="004173B6"/>
    <w:rsid w:val="0042683B"/>
    <w:rsid w:val="00431C5C"/>
    <w:rsid w:val="00434584"/>
    <w:rsid w:val="0043468D"/>
    <w:rsid w:val="0043620E"/>
    <w:rsid w:val="00437388"/>
    <w:rsid w:val="00440353"/>
    <w:rsid w:val="004508CB"/>
    <w:rsid w:val="0045138A"/>
    <w:rsid w:val="00456546"/>
    <w:rsid w:val="004664DF"/>
    <w:rsid w:val="00467FA6"/>
    <w:rsid w:val="004741AA"/>
    <w:rsid w:val="004752EB"/>
    <w:rsid w:val="00475D14"/>
    <w:rsid w:val="00492785"/>
    <w:rsid w:val="00493D9C"/>
    <w:rsid w:val="00496C13"/>
    <w:rsid w:val="00497433"/>
    <w:rsid w:val="004A2604"/>
    <w:rsid w:val="004A620B"/>
    <w:rsid w:val="004B3159"/>
    <w:rsid w:val="004B48D1"/>
    <w:rsid w:val="004B48D5"/>
    <w:rsid w:val="004B5C43"/>
    <w:rsid w:val="004C38E5"/>
    <w:rsid w:val="004C6F3D"/>
    <w:rsid w:val="00511B4F"/>
    <w:rsid w:val="0051400A"/>
    <w:rsid w:val="005156F9"/>
    <w:rsid w:val="0052754D"/>
    <w:rsid w:val="005358BA"/>
    <w:rsid w:val="0053675D"/>
    <w:rsid w:val="005407A4"/>
    <w:rsid w:val="0054582A"/>
    <w:rsid w:val="0054617B"/>
    <w:rsid w:val="005502F8"/>
    <w:rsid w:val="00552CAF"/>
    <w:rsid w:val="00553D69"/>
    <w:rsid w:val="005562EC"/>
    <w:rsid w:val="0056124C"/>
    <w:rsid w:val="00567C13"/>
    <w:rsid w:val="00572109"/>
    <w:rsid w:val="005723E8"/>
    <w:rsid w:val="005860BC"/>
    <w:rsid w:val="00591C6A"/>
    <w:rsid w:val="005965E5"/>
    <w:rsid w:val="00597538"/>
    <w:rsid w:val="005976B5"/>
    <w:rsid w:val="005B41F4"/>
    <w:rsid w:val="005B5DB3"/>
    <w:rsid w:val="005B6429"/>
    <w:rsid w:val="005C0228"/>
    <w:rsid w:val="005C241A"/>
    <w:rsid w:val="005C31E7"/>
    <w:rsid w:val="005C5295"/>
    <w:rsid w:val="005C5897"/>
    <w:rsid w:val="005E406B"/>
    <w:rsid w:val="005E4B0B"/>
    <w:rsid w:val="00600556"/>
    <w:rsid w:val="006014AF"/>
    <w:rsid w:val="00602E0B"/>
    <w:rsid w:val="0060707D"/>
    <w:rsid w:val="00610D3E"/>
    <w:rsid w:val="00613CA9"/>
    <w:rsid w:val="006140C8"/>
    <w:rsid w:val="006154EE"/>
    <w:rsid w:val="00620EFC"/>
    <w:rsid w:val="00621937"/>
    <w:rsid w:val="00631023"/>
    <w:rsid w:val="00635F10"/>
    <w:rsid w:val="00644455"/>
    <w:rsid w:val="00650015"/>
    <w:rsid w:val="00653A51"/>
    <w:rsid w:val="00655536"/>
    <w:rsid w:val="00660928"/>
    <w:rsid w:val="00660ED9"/>
    <w:rsid w:val="00665D9E"/>
    <w:rsid w:val="006664F7"/>
    <w:rsid w:val="00666537"/>
    <w:rsid w:val="0066773B"/>
    <w:rsid w:val="0067774E"/>
    <w:rsid w:val="00677DE2"/>
    <w:rsid w:val="00680522"/>
    <w:rsid w:val="00681901"/>
    <w:rsid w:val="00682910"/>
    <w:rsid w:val="006836A7"/>
    <w:rsid w:val="0068426C"/>
    <w:rsid w:val="00686761"/>
    <w:rsid w:val="006909AA"/>
    <w:rsid w:val="006934F1"/>
    <w:rsid w:val="0069521A"/>
    <w:rsid w:val="00697B6E"/>
    <w:rsid w:val="006A2786"/>
    <w:rsid w:val="006B6EDE"/>
    <w:rsid w:val="006C1AA8"/>
    <w:rsid w:val="006C2E46"/>
    <w:rsid w:val="006C4D58"/>
    <w:rsid w:val="006C6999"/>
    <w:rsid w:val="006C7A9C"/>
    <w:rsid w:val="006E1F24"/>
    <w:rsid w:val="006E274B"/>
    <w:rsid w:val="006E4485"/>
    <w:rsid w:val="006F0019"/>
    <w:rsid w:val="007000F5"/>
    <w:rsid w:val="00702EFE"/>
    <w:rsid w:val="0070502C"/>
    <w:rsid w:val="00710332"/>
    <w:rsid w:val="007126CB"/>
    <w:rsid w:val="00724D37"/>
    <w:rsid w:val="0073076A"/>
    <w:rsid w:val="00731839"/>
    <w:rsid w:val="00740A5B"/>
    <w:rsid w:val="00743A1E"/>
    <w:rsid w:val="0074433D"/>
    <w:rsid w:val="00745911"/>
    <w:rsid w:val="0074628E"/>
    <w:rsid w:val="007547B2"/>
    <w:rsid w:val="00757573"/>
    <w:rsid w:val="00761461"/>
    <w:rsid w:val="00776B55"/>
    <w:rsid w:val="00780FA6"/>
    <w:rsid w:val="00782A14"/>
    <w:rsid w:val="00783B75"/>
    <w:rsid w:val="00784C2E"/>
    <w:rsid w:val="0079431F"/>
    <w:rsid w:val="00796070"/>
    <w:rsid w:val="007A5F5F"/>
    <w:rsid w:val="007B0199"/>
    <w:rsid w:val="007B1FC5"/>
    <w:rsid w:val="007B30CA"/>
    <w:rsid w:val="007B50CE"/>
    <w:rsid w:val="007B5187"/>
    <w:rsid w:val="007B70CB"/>
    <w:rsid w:val="007B75D6"/>
    <w:rsid w:val="007C00A1"/>
    <w:rsid w:val="007D011B"/>
    <w:rsid w:val="007D4776"/>
    <w:rsid w:val="007E00B7"/>
    <w:rsid w:val="007E1A19"/>
    <w:rsid w:val="007E4298"/>
    <w:rsid w:val="007E6755"/>
    <w:rsid w:val="007F1019"/>
    <w:rsid w:val="007F3936"/>
    <w:rsid w:val="007F7DDE"/>
    <w:rsid w:val="00801450"/>
    <w:rsid w:val="00804C00"/>
    <w:rsid w:val="00806E97"/>
    <w:rsid w:val="008070A3"/>
    <w:rsid w:val="00807BCA"/>
    <w:rsid w:val="008117FE"/>
    <w:rsid w:val="00812DAF"/>
    <w:rsid w:val="008160C6"/>
    <w:rsid w:val="0081712B"/>
    <w:rsid w:val="00834EF6"/>
    <w:rsid w:val="00835C44"/>
    <w:rsid w:val="00843C65"/>
    <w:rsid w:val="00853C4F"/>
    <w:rsid w:val="00853F4B"/>
    <w:rsid w:val="00860E2D"/>
    <w:rsid w:val="0086415F"/>
    <w:rsid w:val="00864FF0"/>
    <w:rsid w:val="00866366"/>
    <w:rsid w:val="0086644A"/>
    <w:rsid w:val="00870DAB"/>
    <w:rsid w:val="00872C65"/>
    <w:rsid w:val="008732C4"/>
    <w:rsid w:val="008738AD"/>
    <w:rsid w:val="008749B1"/>
    <w:rsid w:val="0087549B"/>
    <w:rsid w:val="00875A54"/>
    <w:rsid w:val="008821A4"/>
    <w:rsid w:val="0088543F"/>
    <w:rsid w:val="008929AA"/>
    <w:rsid w:val="008929F0"/>
    <w:rsid w:val="0089488F"/>
    <w:rsid w:val="008A6C7E"/>
    <w:rsid w:val="008B2362"/>
    <w:rsid w:val="008C0481"/>
    <w:rsid w:val="008D2F13"/>
    <w:rsid w:val="008D3646"/>
    <w:rsid w:val="008E3265"/>
    <w:rsid w:val="008E3E96"/>
    <w:rsid w:val="008E5F68"/>
    <w:rsid w:val="008E7929"/>
    <w:rsid w:val="008F2D45"/>
    <w:rsid w:val="008F4E3D"/>
    <w:rsid w:val="008F716B"/>
    <w:rsid w:val="00902CAA"/>
    <w:rsid w:val="00904915"/>
    <w:rsid w:val="009054DC"/>
    <w:rsid w:val="0090735D"/>
    <w:rsid w:val="009112C2"/>
    <w:rsid w:val="009208B3"/>
    <w:rsid w:val="0092277B"/>
    <w:rsid w:val="009233D0"/>
    <w:rsid w:val="009312AA"/>
    <w:rsid w:val="00931D2C"/>
    <w:rsid w:val="00931D64"/>
    <w:rsid w:val="00932B9C"/>
    <w:rsid w:val="00933152"/>
    <w:rsid w:val="009367B5"/>
    <w:rsid w:val="0094049C"/>
    <w:rsid w:val="009466F3"/>
    <w:rsid w:val="00946EC3"/>
    <w:rsid w:val="009476E6"/>
    <w:rsid w:val="00950801"/>
    <w:rsid w:val="00953BD1"/>
    <w:rsid w:val="0095607C"/>
    <w:rsid w:val="00960DBF"/>
    <w:rsid w:val="00961C39"/>
    <w:rsid w:val="00964140"/>
    <w:rsid w:val="00971ABA"/>
    <w:rsid w:val="00972D91"/>
    <w:rsid w:val="0097412C"/>
    <w:rsid w:val="0097573C"/>
    <w:rsid w:val="00977574"/>
    <w:rsid w:val="00980ED0"/>
    <w:rsid w:val="00986504"/>
    <w:rsid w:val="00996E08"/>
    <w:rsid w:val="009A23B1"/>
    <w:rsid w:val="009A31DF"/>
    <w:rsid w:val="009B3F40"/>
    <w:rsid w:val="009B7A8D"/>
    <w:rsid w:val="009C09F7"/>
    <w:rsid w:val="009C1E33"/>
    <w:rsid w:val="009D0BC2"/>
    <w:rsid w:val="009D2824"/>
    <w:rsid w:val="009D3FC1"/>
    <w:rsid w:val="009D58A1"/>
    <w:rsid w:val="009D760C"/>
    <w:rsid w:val="009E4B2C"/>
    <w:rsid w:val="009F04A4"/>
    <w:rsid w:val="009F509C"/>
    <w:rsid w:val="00A05263"/>
    <w:rsid w:val="00A05467"/>
    <w:rsid w:val="00A17F3D"/>
    <w:rsid w:val="00A26DE5"/>
    <w:rsid w:val="00A34F49"/>
    <w:rsid w:val="00A37B2B"/>
    <w:rsid w:val="00A40AC7"/>
    <w:rsid w:val="00A50885"/>
    <w:rsid w:val="00A540A3"/>
    <w:rsid w:val="00A57619"/>
    <w:rsid w:val="00A60A80"/>
    <w:rsid w:val="00A72811"/>
    <w:rsid w:val="00A73BFE"/>
    <w:rsid w:val="00A7669A"/>
    <w:rsid w:val="00A80DF9"/>
    <w:rsid w:val="00A81620"/>
    <w:rsid w:val="00A83454"/>
    <w:rsid w:val="00A8357B"/>
    <w:rsid w:val="00A86676"/>
    <w:rsid w:val="00A91298"/>
    <w:rsid w:val="00A91F21"/>
    <w:rsid w:val="00A9205C"/>
    <w:rsid w:val="00A929AE"/>
    <w:rsid w:val="00AA0C66"/>
    <w:rsid w:val="00AA4853"/>
    <w:rsid w:val="00AA5A59"/>
    <w:rsid w:val="00AA6B0A"/>
    <w:rsid w:val="00AB0735"/>
    <w:rsid w:val="00AB1576"/>
    <w:rsid w:val="00AC08E4"/>
    <w:rsid w:val="00AC5CBA"/>
    <w:rsid w:val="00AC5FE5"/>
    <w:rsid w:val="00AC62F0"/>
    <w:rsid w:val="00AC6318"/>
    <w:rsid w:val="00AC79F9"/>
    <w:rsid w:val="00AC7C56"/>
    <w:rsid w:val="00AD0888"/>
    <w:rsid w:val="00AD766F"/>
    <w:rsid w:val="00AE16F8"/>
    <w:rsid w:val="00AE3174"/>
    <w:rsid w:val="00AF3870"/>
    <w:rsid w:val="00AF6D36"/>
    <w:rsid w:val="00AF6F89"/>
    <w:rsid w:val="00B00CFB"/>
    <w:rsid w:val="00B01463"/>
    <w:rsid w:val="00B07F4A"/>
    <w:rsid w:val="00B113D0"/>
    <w:rsid w:val="00B15FDB"/>
    <w:rsid w:val="00B24414"/>
    <w:rsid w:val="00B256A7"/>
    <w:rsid w:val="00B337F9"/>
    <w:rsid w:val="00B33E5A"/>
    <w:rsid w:val="00B4030A"/>
    <w:rsid w:val="00B4226C"/>
    <w:rsid w:val="00B44ADD"/>
    <w:rsid w:val="00B504B3"/>
    <w:rsid w:val="00B55C4B"/>
    <w:rsid w:val="00B56463"/>
    <w:rsid w:val="00B61681"/>
    <w:rsid w:val="00B64233"/>
    <w:rsid w:val="00B661B0"/>
    <w:rsid w:val="00B83205"/>
    <w:rsid w:val="00B84E6F"/>
    <w:rsid w:val="00B85A9E"/>
    <w:rsid w:val="00B908FC"/>
    <w:rsid w:val="00B91A12"/>
    <w:rsid w:val="00B92B06"/>
    <w:rsid w:val="00B92D71"/>
    <w:rsid w:val="00BB08A8"/>
    <w:rsid w:val="00BB10DC"/>
    <w:rsid w:val="00BB4A79"/>
    <w:rsid w:val="00BB77D2"/>
    <w:rsid w:val="00BC12AB"/>
    <w:rsid w:val="00BC137D"/>
    <w:rsid w:val="00BC167B"/>
    <w:rsid w:val="00BC655A"/>
    <w:rsid w:val="00BD1584"/>
    <w:rsid w:val="00BD2128"/>
    <w:rsid w:val="00BF0BAB"/>
    <w:rsid w:val="00BF1231"/>
    <w:rsid w:val="00BF189E"/>
    <w:rsid w:val="00BF7B67"/>
    <w:rsid w:val="00C06DE3"/>
    <w:rsid w:val="00C06F4B"/>
    <w:rsid w:val="00C07219"/>
    <w:rsid w:val="00C07E64"/>
    <w:rsid w:val="00C1025E"/>
    <w:rsid w:val="00C16A7F"/>
    <w:rsid w:val="00C2332D"/>
    <w:rsid w:val="00C27254"/>
    <w:rsid w:val="00C275A5"/>
    <w:rsid w:val="00C305B6"/>
    <w:rsid w:val="00C36459"/>
    <w:rsid w:val="00C37389"/>
    <w:rsid w:val="00C40D2C"/>
    <w:rsid w:val="00C5061D"/>
    <w:rsid w:val="00C51738"/>
    <w:rsid w:val="00C623EC"/>
    <w:rsid w:val="00C63365"/>
    <w:rsid w:val="00C7032E"/>
    <w:rsid w:val="00C8229A"/>
    <w:rsid w:val="00C823B3"/>
    <w:rsid w:val="00C82E69"/>
    <w:rsid w:val="00C852B1"/>
    <w:rsid w:val="00C871CA"/>
    <w:rsid w:val="00C929C7"/>
    <w:rsid w:val="00C95327"/>
    <w:rsid w:val="00C95888"/>
    <w:rsid w:val="00CA0153"/>
    <w:rsid w:val="00CA2F8F"/>
    <w:rsid w:val="00CA3629"/>
    <w:rsid w:val="00CA4D46"/>
    <w:rsid w:val="00CB4138"/>
    <w:rsid w:val="00CB58C0"/>
    <w:rsid w:val="00CC0056"/>
    <w:rsid w:val="00CC6ADB"/>
    <w:rsid w:val="00CC769F"/>
    <w:rsid w:val="00CC7CBB"/>
    <w:rsid w:val="00CE0AD4"/>
    <w:rsid w:val="00CE24C6"/>
    <w:rsid w:val="00CE6558"/>
    <w:rsid w:val="00CF1EAD"/>
    <w:rsid w:val="00CF7ED4"/>
    <w:rsid w:val="00D05F85"/>
    <w:rsid w:val="00D07590"/>
    <w:rsid w:val="00D17317"/>
    <w:rsid w:val="00D1785C"/>
    <w:rsid w:val="00D2477B"/>
    <w:rsid w:val="00D2715C"/>
    <w:rsid w:val="00D46197"/>
    <w:rsid w:val="00D60E83"/>
    <w:rsid w:val="00D6107D"/>
    <w:rsid w:val="00D643A4"/>
    <w:rsid w:val="00D7089F"/>
    <w:rsid w:val="00D73AA5"/>
    <w:rsid w:val="00D73DF8"/>
    <w:rsid w:val="00D73F56"/>
    <w:rsid w:val="00D766BC"/>
    <w:rsid w:val="00D839F7"/>
    <w:rsid w:val="00D866BC"/>
    <w:rsid w:val="00D87840"/>
    <w:rsid w:val="00DA2403"/>
    <w:rsid w:val="00DA4AAE"/>
    <w:rsid w:val="00DB0E24"/>
    <w:rsid w:val="00DB3462"/>
    <w:rsid w:val="00DB3AF0"/>
    <w:rsid w:val="00DB5455"/>
    <w:rsid w:val="00DC0E25"/>
    <w:rsid w:val="00DC3008"/>
    <w:rsid w:val="00DC7B48"/>
    <w:rsid w:val="00DD3FC5"/>
    <w:rsid w:val="00DD4482"/>
    <w:rsid w:val="00DE2EA5"/>
    <w:rsid w:val="00DE6080"/>
    <w:rsid w:val="00DF528D"/>
    <w:rsid w:val="00E018BA"/>
    <w:rsid w:val="00E0395B"/>
    <w:rsid w:val="00E1258E"/>
    <w:rsid w:val="00E13B16"/>
    <w:rsid w:val="00E17450"/>
    <w:rsid w:val="00E174E1"/>
    <w:rsid w:val="00E23DB7"/>
    <w:rsid w:val="00E24A92"/>
    <w:rsid w:val="00E24FFE"/>
    <w:rsid w:val="00E26BC4"/>
    <w:rsid w:val="00E30202"/>
    <w:rsid w:val="00E33E32"/>
    <w:rsid w:val="00E35CEB"/>
    <w:rsid w:val="00E41765"/>
    <w:rsid w:val="00E44A9C"/>
    <w:rsid w:val="00E44B36"/>
    <w:rsid w:val="00E45E60"/>
    <w:rsid w:val="00E47B16"/>
    <w:rsid w:val="00E51E83"/>
    <w:rsid w:val="00E52820"/>
    <w:rsid w:val="00E53412"/>
    <w:rsid w:val="00E54CD7"/>
    <w:rsid w:val="00E56818"/>
    <w:rsid w:val="00E60C05"/>
    <w:rsid w:val="00E714BE"/>
    <w:rsid w:val="00E804C3"/>
    <w:rsid w:val="00E86002"/>
    <w:rsid w:val="00E87014"/>
    <w:rsid w:val="00E9282E"/>
    <w:rsid w:val="00E93BC6"/>
    <w:rsid w:val="00E97B8E"/>
    <w:rsid w:val="00EA6B49"/>
    <w:rsid w:val="00EA71C6"/>
    <w:rsid w:val="00EB2497"/>
    <w:rsid w:val="00EB3E84"/>
    <w:rsid w:val="00EB59E8"/>
    <w:rsid w:val="00EC14F8"/>
    <w:rsid w:val="00EC6D63"/>
    <w:rsid w:val="00ED0910"/>
    <w:rsid w:val="00ED6380"/>
    <w:rsid w:val="00ED7A9E"/>
    <w:rsid w:val="00EE3ACF"/>
    <w:rsid w:val="00EE3E5B"/>
    <w:rsid w:val="00EE7AD0"/>
    <w:rsid w:val="00EF2E5A"/>
    <w:rsid w:val="00EF7B5B"/>
    <w:rsid w:val="00F001E9"/>
    <w:rsid w:val="00F04CD2"/>
    <w:rsid w:val="00F0591C"/>
    <w:rsid w:val="00F07559"/>
    <w:rsid w:val="00F21687"/>
    <w:rsid w:val="00F21D34"/>
    <w:rsid w:val="00F22AD4"/>
    <w:rsid w:val="00F30B4D"/>
    <w:rsid w:val="00F30D91"/>
    <w:rsid w:val="00F31C08"/>
    <w:rsid w:val="00F31FF5"/>
    <w:rsid w:val="00F40465"/>
    <w:rsid w:val="00F41FD6"/>
    <w:rsid w:val="00F4672E"/>
    <w:rsid w:val="00F4681B"/>
    <w:rsid w:val="00F50C47"/>
    <w:rsid w:val="00F54492"/>
    <w:rsid w:val="00F56F3F"/>
    <w:rsid w:val="00F6220D"/>
    <w:rsid w:val="00F625CB"/>
    <w:rsid w:val="00F658D0"/>
    <w:rsid w:val="00F722F8"/>
    <w:rsid w:val="00F72E82"/>
    <w:rsid w:val="00F80127"/>
    <w:rsid w:val="00F82BD5"/>
    <w:rsid w:val="00F93417"/>
    <w:rsid w:val="00F976D9"/>
    <w:rsid w:val="00FA2182"/>
    <w:rsid w:val="00FA290C"/>
    <w:rsid w:val="00FA3790"/>
    <w:rsid w:val="00FA40F3"/>
    <w:rsid w:val="00FC6759"/>
    <w:rsid w:val="00FC749A"/>
    <w:rsid w:val="00FD40C2"/>
    <w:rsid w:val="00FE7D61"/>
    <w:rsid w:val="00FF10A2"/>
    <w:rsid w:val="00FF1E42"/>
    <w:rsid w:val="00FF33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F9FB"/>
  <w15:chartTrackingRefBased/>
  <w15:docId w15:val="{3F54C53F-32AD-490B-AAB4-35E31F93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485"/>
    <w:pPr>
      <w:bidi/>
    </w:pPr>
  </w:style>
  <w:style w:type="paragraph" w:styleId="Heading1">
    <w:name w:val="heading 1"/>
    <w:basedOn w:val="ListParagraph"/>
    <w:next w:val="Normal"/>
    <w:link w:val="Heading1Char"/>
    <w:uiPriority w:val="9"/>
    <w:qFormat/>
    <w:rsid w:val="00591C6A"/>
    <w:pPr>
      <w:bidi w:val="0"/>
      <w:ind w:left="360" w:hanging="360"/>
      <w:jc w:val="both"/>
      <w:outlineLvl w:val="0"/>
    </w:pPr>
    <w:rPr>
      <w:b/>
      <w:bCs/>
      <w:sz w:val="28"/>
      <w:szCs w:val="28"/>
    </w:rPr>
  </w:style>
  <w:style w:type="paragraph" w:styleId="Heading2">
    <w:name w:val="heading 2"/>
    <w:basedOn w:val="ListParagraph"/>
    <w:next w:val="Normal"/>
    <w:link w:val="Heading2Char"/>
    <w:uiPriority w:val="9"/>
    <w:unhideWhenUsed/>
    <w:qFormat/>
    <w:rsid w:val="002C25F4"/>
    <w:pPr>
      <w:numPr>
        <w:numId w:val="1"/>
      </w:numPr>
      <w:bidi w:val="0"/>
      <w:jc w:val="both"/>
      <w:outlineLvl w:val="1"/>
    </w:pPr>
  </w:style>
  <w:style w:type="paragraph" w:styleId="Heading3">
    <w:name w:val="heading 3"/>
    <w:basedOn w:val="ListParagraph"/>
    <w:next w:val="Normal"/>
    <w:link w:val="Heading3Char"/>
    <w:uiPriority w:val="9"/>
    <w:unhideWhenUsed/>
    <w:qFormat/>
    <w:rsid w:val="00FF10A2"/>
    <w:pPr>
      <w:numPr>
        <w:ilvl w:val="1"/>
        <w:numId w:val="1"/>
      </w:numPr>
      <w:bidi w:val="0"/>
      <w:ind w:left="1800"/>
      <w:jc w:val="both"/>
      <w:outlineLvl w:val="2"/>
    </w:pPr>
  </w:style>
  <w:style w:type="paragraph" w:styleId="Heading4">
    <w:name w:val="heading 4"/>
    <w:basedOn w:val="Normal"/>
    <w:next w:val="Normal"/>
    <w:link w:val="Heading4Char"/>
    <w:uiPriority w:val="9"/>
    <w:semiHidden/>
    <w:unhideWhenUsed/>
    <w:qFormat/>
    <w:rsid w:val="006E44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4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C6A"/>
    <w:rPr>
      <w:b/>
      <w:bCs/>
      <w:sz w:val="28"/>
      <w:szCs w:val="28"/>
    </w:rPr>
  </w:style>
  <w:style w:type="character" w:customStyle="1" w:styleId="Heading2Char">
    <w:name w:val="Heading 2 Char"/>
    <w:basedOn w:val="DefaultParagraphFont"/>
    <w:link w:val="Heading2"/>
    <w:uiPriority w:val="9"/>
    <w:rsid w:val="002C25F4"/>
  </w:style>
  <w:style w:type="character" w:customStyle="1" w:styleId="Heading3Char">
    <w:name w:val="Heading 3 Char"/>
    <w:basedOn w:val="DefaultParagraphFont"/>
    <w:link w:val="Heading3"/>
    <w:uiPriority w:val="9"/>
    <w:rsid w:val="00FF10A2"/>
  </w:style>
  <w:style w:type="character" w:customStyle="1" w:styleId="Heading4Char">
    <w:name w:val="Heading 4 Char"/>
    <w:basedOn w:val="DefaultParagraphFont"/>
    <w:link w:val="Heading4"/>
    <w:uiPriority w:val="9"/>
    <w:semiHidden/>
    <w:rsid w:val="006E44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4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485"/>
    <w:rPr>
      <w:rFonts w:eastAsiaTheme="majorEastAsia" w:cstheme="majorBidi"/>
      <w:color w:val="272727" w:themeColor="text1" w:themeTint="D8"/>
    </w:rPr>
  </w:style>
  <w:style w:type="paragraph" w:styleId="Title">
    <w:name w:val="Title"/>
    <w:basedOn w:val="Normal"/>
    <w:next w:val="Normal"/>
    <w:link w:val="TitleChar"/>
    <w:uiPriority w:val="10"/>
    <w:qFormat/>
    <w:rsid w:val="006E4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485"/>
    <w:pPr>
      <w:spacing w:before="160"/>
      <w:jc w:val="center"/>
    </w:pPr>
    <w:rPr>
      <w:i/>
      <w:iCs/>
      <w:color w:val="404040" w:themeColor="text1" w:themeTint="BF"/>
    </w:rPr>
  </w:style>
  <w:style w:type="character" w:customStyle="1" w:styleId="QuoteChar">
    <w:name w:val="Quote Char"/>
    <w:basedOn w:val="DefaultParagraphFont"/>
    <w:link w:val="Quote"/>
    <w:uiPriority w:val="29"/>
    <w:rsid w:val="006E4485"/>
    <w:rPr>
      <w:i/>
      <w:iCs/>
      <w:color w:val="404040" w:themeColor="text1" w:themeTint="BF"/>
    </w:rPr>
  </w:style>
  <w:style w:type="paragraph" w:styleId="ListParagraph">
    <w:name w:val="List Paragraph"/>
    <w:basedOn w:val="Normal"/>
    <w:uiPriority w:val="34"/>
    <w:qFormat/>
    <w:rsid w:val="006E4485"/>
    <w:pPr>
      <w:ind w:left="720"/>
      <w:contextualSpacing/>
    </w:pPr>
  </w:style>
  <w:style w:type="character" w:styleId="IntenseEmphasis">
    <w:name w:val="Intense Emphasis"/>
    <w:basedOn w:val="DefaultParagraphFont"/>
    <w:uiPriority w:val="21"/>
    <w:qFormat/>
    <w:rsid w:val="006E4485"/>
    <w:rPr>
      <w:i/>
      <w:iCs/>
      <w:color w:val="2F5496" w:themeColor="accent1" w:themeShade="BF"/>
    </w:rPr>
  </w:style>
  <w:style w:type="paragraph" w:styleId="IntenseQuote">
    <w:name w:val="Intense Quote"/>
    <w:basedOn w:val="Normal"/>
    <w:next w:val="Normal"/>
    <w:link w:val="IntenseQuoteChar"/>
    <w:uiPriority w:val="30"/>
    <w:qFormat/>
    <w:rsid w:val="006E44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485"/>
    <w:rPr>
      <w:i/>
      <w:iCs/>
      <w:color w:val="2F5496" w:themeColor="accent1" w:themeShade="BF"/>
    </w:rPr>
  </w:style>
  <w:style w:type="character" w:styleId="IntenseReference">
    <w:name w:val="Intense Reference"/>
    <w:basedOn w:val="DefaultParagraphFont"/>
    <w:uiPriority w:val="32"/>
    <w:qFormat/>
    <w:rsid w:val="006E4485"/>
    <w:rPr>
      <w:b/>
      <w:bCs/>
      <w:smallCaps/>
      <w:color w:val="2F5496" w:themeColor="accent1" w:themeShade="BF"/>
      <w:spacing w:val="5"/>
    </w:rPr>
  </w:style>
  <w:style w:type="character" w:styleId="Hyperlink">
    <w:name w:val="Hyperlink"/>
    <w:basedOn w:val="DefaultParagraphFont"/>
    <w:uiPriority w:val="99"/>
    <w:unhideWhenUsed/>
    <w:rsid w:val="000A3821"/>
    <w:rPr>
      <w:color w:val="0563C1" w:themeColor="hyperlink"/>
      <w:u w:val="single"/>
    </w:rPr>
  </w:style>
  <w:style w:type="character" w:styleId="UnresolvedMention">
    <w:name w:val="Unresolved Mention"/>
    <w:basedOn w:val="DefaultParagraphFont"/>
    <w:uiPriority w:val="99"/>
    <w:semiHidden/>
    <w:unhideWhenUsed/>
    <w:rsid w:val="000A3821"/>
    <w:rPr>
      <w:color w:val="605E5C"/>
      <w:shd w:val="clear" w:color="auto" w:fill="E1DFDD"/>
    </w:rPr>
  </w:style>
  <w:style w:type="character" w:styleId="CommentReference">
    <w:name w:val="annotation reference"/>
    <w:basedOn w:val="DefaultParagraphFont"/>
    <w:uiPriority w:val="99"/>
    <w:semiHidden/>
    <w:unhideWhenUsed/>
    <w:rsid w:val="00D839F7"/>
    <w:rPr>
      <w:sz w:val="16"/>
      <w:szCs w:val="16"/>
    </w:rPr>
  </w:style>
  <w:style w:type="paragraph" w:styleId="CommentText">
    <w:name w:val="annotation text"/>
    <w:basedOn w:val="Normal"/>
    <w:link w:val="CommentTextChar"/>
    <w:uiPriority w:val="99"/>
    <w:unhideWhenUsed/>
    <w:rsid w:val="00D839F7"/>
    <w:pPr>
      <w:spacing w:line="240" w:lineRule="auto"/>
    </w:pPr>
    <w:rPr>
      <w:sz w:val="20"/>
      <w:szCs w:val="20"/>
    </w:rPr>
  </w:style>
  <w:style w:type="character" w:customStyle="1" w:styleId="CommentTextChar">
    <w:name w:val="Comment Text Char"/>
    <w:basedOn w:val="DefaultParagraphFont"/>
    <w:link w:val="CommentText"/>
    <w:uiPriority w:val="99"/>
    <w:rsid w:val="00D839F7"/>
    <w:rPr>
      <w:sz w:val="20"/>
      <w:szCs w:val="20"/>
    </w:rPr>
  </w:style>
  <w:style w:type="paragraph" w:styleId="CommentSubject">
    <w:name w:val="annotation subject"/>
    <w:basedOn w:val="CommentText"/>
    <w:next w:val="CommentText"/>
    <w:link w:val="CommentSubjectChar"/>
    <w:uiPriority w:val="99"/>
    <w:semiHidden/>
    <w:unhideWhenUsed/>
    <w:rsid w:val="00D839F7"/>
    <w:rPr>
      <w:b/>
      <w:bCs/>
    </w:rPr>
  </w:style>
  <w:style w:type="character" w:customStyle="1" w:styleId="CommentSubjectChar">
    <w:name w:val="Comment Subject Char"/>
    <w:basedOn w:val="CommentTextChar"/>
    <w:link w:val="CommentSubject"/>
    <w:uiPriority w:val="99"/>
    <w:semiHidden/>
    <w:rsid w:val="00D839F7"/>
    <w:rPr>
      <w:b/>
      <w:bCs/>
      <w:sz w:val="20"/>
      <w:szCs w:val="20"/>
    </w:rPr>
  </w:style>
  <w:style w:type="character" w:styleId="FollowedHyperlink">
    <w:name w:val="FollowedHyperlink"/>
    <w:basedOn w:val="DefaultParagraphFont"/>
    <w:uiPriority w:val="99"/>
    <w:semiHidden/>
    <w:unhideWhenUsed/>
    <w:rsid w:val="00E41765"/>
    <w:rPr>
      <w:color w:val="954F72" w:themeColor="followedHyperlink"/>
      <w:u w:val="single"/>
    </w:rPr>
  </w:style>
  <w:style w:type="paragraph" w:styleId="Header">
    <w:name w:val="header"/>
    <w:basedOn w:val="Normal"/>
    <w:link w:val="HeaderChar"/>
    <w:uiPriority w:val="99"/>
    <w:unhideWhenUsed/>
    <w:rsid w:val="007D011B"/>
    <w:pPr>
      <w:tabs>
        <w:tab w:val="center" w:pos="4153"/>
        <w:tab w:val="right" w:pos="8306"/>
      </w:tabs>
      <w:spacing w:after="0" w:line="240" w:lineRule="auto"/>
    </w:pPr>
  </w:style>
  <w:style w:type="character" w:customStyle="1" w:styleId="HeaderChar">
    <w:name w:val="Header Char"/>
    <w:basedOn w:val="DefaultParagraphFont"/>
    <w:link w:val="Header"/>
    <w:uiPriority w:val="99"/>
    <w:rsid w:val="007D011B"/>
  </w:style>
  <w:style w:type="paragraph" w:styleId="Footer">
    <w:name w:val="footer"/>
    <w:basedOn w:val="Normal"/>
    <w:link w:val="FooterChar"/>
    <w:uiPriority w:val="99"/>
    <w:unhideWhenUsed/>
    <w:rsid w:val="007D011B"/>
    <w:pPr>
      <w:tabs>
        <w:tab w:val="center" w:pos="4153"/>
        <w:tab w:val="right" w:pos="8306"/>
      </w:tabs>
      <w:spacing w:after="0" w:line="240" w:lineRule="auto"/>
    </w:pPr>
  </w:style>
  <w:style w:type="character" w:customStyle="1" w:styleId="FooterChar">
    <w:name w:val="Footer Char"/>
    <w:basedOn w:val="DefaultParagraphFont"/>
    <w:link w:val="Footer"/>
    <w:uiPriority w:val="99"/>
    <w:rsid w:val="007D0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55905">
      <w:bodyDiv w:val="1"/>
      <w:marLeft w:val="0"/>
      <w:marRight w:val="0"/>
      <w:marTop w:val="0"/>
      <w:marBottom w:val="0"/>
      <w:divBdr>
        <w:top w:val="none" w:sz="0" w:space="0" w:color="auto"/>
        <w:left w:val="none" w:sz="0" w:space="0" w:color="auto"/>
        <w:bottom w:val="none" w:sz="0" w:space="0" w:color="auto"/>
        <w:right w:val="none" w:sz="0" w:space="0" w:color="auto"/>
      </w:divBdr>
      <w:divsChild>
        <w:div w:id="83651773">
          <w:marLeft w:val="0"/>
          <w:marRight w:val="720"/>
          <w:marTop w:val="0"/>
          <w:marBottom w:val="0"/>
          <w:divBdr>
            <w:top w:val="none" w:sz="0" w:space="0" w:color="auto"/>
            <w:left w:val="none" w:sz="0" w:space="0" w:color="auto"/>
            <w:bottom w:val="none" w:sz="0" w:space="0" w:color="auto"/>
            <w:right w:val="none" w:sz="0" w:space="0" w:color="auto"/>
          </w:divBdr>
        </w:div>
        <w:div w:id="1101027968">
          <w:marLeft w:val="0"/>
          <w:marRight w:val="0"/>
          <w:marTop w:val="0"/>
          <w:marBottom w:val="0"/>
          <w:divBdr>
            <w:top w:val="none" w:sz="0" w:space="0" w:color="auto"/>
            <w:left w:val="none" w:sz="0" w:space="0" w:color="auto"/>
            <w:bottom w:val="none" w:sz="0" w:space="0" w:color="auto"/>
            <w:right w:val="none" w:sz="0" w:space="0" w:color="auto"/>
          </w:divBdr>
        </w:div>
      </w:divsChild>
    </w:div>
    <w:div w:id="248779702">
      <w:bodyDiv w:val="1"/>
      <w:marLeft w:val="0"/>
      <w:marRight w:val="0"/>
      <w:marTop w:val="0"/>
      <w:marBottom w:val="0"/>
      <w:divBdr>
        <w:top w:val="none" w:sz="0" w:space="0" w:color="auto"/>
        <w:left w:val="none" w:sz="0" w:space="0" w:color="auto"/>
        <w:bottom w:val="none" w:sz="0" w:space="0" w:color="auto"/>
        <w:right w:val="none" w:sz="0" w:space="0" w:color="auto"/>
      </w:divBdr>
      <w:divsChild>
        <w:div w:id="1118915248">
          <w:marLeft w:val="0"/>
          <w:marRight w:val="720"/>
          <w:marTop w:val="0"/>
          <w:marBottom w:val="0"/>
          <w:divBdr>
            <w:top w:val="none" w:sz="0" w:space="0" w:color="auto"/>
            <w:left w:val="none" w:sz="0" w:space="0" w:color="auto"/>
            <w:bottom w:val="none" w:sz="0" w:space="0" w:color="auto"/>
            <w:right w:val="none" w:sz="0" w:space="0" w:color="auto"/>
          </w:divBdr>
        </w:div>
        <w:div w:id="1910117374">
          <w:marLeft w:val="0"/>
          <w:marRight w:val="0"/>
          <w:marTop w:val="0"/>
          <w:marBottom w:val="0"/>
          <w:divBdr>
            <w:top w:val="none" w:sz="0" w:space="0" w:color="auto"/>
            <w:left w:val="none" w:sz="0" w:space="0" w:color="auto"/>
            <w:bottom w:val="none" w:sz="0" w:space="0" w:color="auto"/>
            <w:right w:val="none" w:sz="0" w:space="0" w:color="auto"/>
          </w:divBdr>
        </w:div>
      </w:divsChild>
    </w:div>
    <w:div w:id="294532996">
      <w:bodyDiv w:val="1"/>
      <w:marLeft w:val="0"/>
      <w:marRight w:val="0"/>
      <w:marTop w:val="0"/>
      <w:marBottom w:val="0"/>
      <w:divBdr>
        <w:top w:val="none" w:sz="0" w:space="0" w:color="auto"/>
        <w:left w:val="none" w:sz="0" w:space="0" w:color="auto"/>
        <w:bottom w:val="none" w:sz="0" w:space="0" w:color="auto"/>
        <w:right w:val="none" w:sz="0" w:space="0" w:color="auto"/>
      </w:divBdr>
    </w:div>
    <w:div w:id="302002012">
      <w:bodyDiv w:val="1"/>
      <w:marLeft w:val="0"/>
      <w:marRight w:val="0"/>
      <w:marTop w:val="0"/>
      <w:marBottom w:val="0"/>
      <w:divBdr>
        <w:top w:val="none" w:sz="0" w:space="0" w:color="auto"/>
        <w:left w:val="none" w:sz="0" w:space="0" w:color="auto"/>
        <w:bottom w:val="none" w:sz="0" w:space="0" w:color="auto"/>
        <w:right w:val="none" w:sz="0" w:space="0" w:color="auto"/>
      </w:divBdr>
      <w:divsChild>
        <w:div w:id="184756012">
          <w:marLeft w:val="0"/>
          <w:marRight w:val="720"/>
          <w:marTop w:val="0"/>
          <w:marBottom w:val="0"/>
          <w:divBdr>
            <w:top w:val="none" w:sz="0" w:space="0" w:color="auto"/>
            <w:left w:val="none" w:sz="0" w:space="0" w:color="auto"/>
            <w:bottom w:val="none" w:sz="0" w:space="0" w:color="auto"/>
            <w:right w:val="none" w:sz="0" w:space="0" w:color="auto"/>
          </w:divBdr>
        </w:div>
        <w:div w:id="1482188157">
          <w:marLeft w:val="0"/>
          <w:marRight w:val="0"/>
          <w:marTop w:val="0"/>
          <w:marBottom w:val="0"/>
          <w:divBdr>
            <w:top w:val="none" w:sz="0" w:space="0" w:color="auto"/>
            <w:left w:val="none" w:sz="0" w:space="0" w:color="auto"/>
            <w:bottom w:val="none" w:sz="0" w:space="0" w:color="auto"/>
            <w:right w:val="none" w:sz="0" w:space="0" w:color="auto"/>
          </w:divBdr>
        </w:div>
      </w:divsChild>
    </w:div>
    <w:div w:id="635792866">
      <w:bodyDiv w:val="1"/>
      <w:marLeft w:val="0"/>
      <w:marRight w:val="0"/>
      <w:marTop w:val="0"/>
      <w:marBottom w:val="0"/>
      <w:divBdr>
        <w:top w:val="none" w:sz="0" w:space="0" w:color="auto"/>
        <w:left w:val="none" w:sz="0" w:space="0" w:color="auto"/>
        <w:bottom w:val="none" w:sz="0" w:space="0" w:color="auto"/>
        <w:right w:val="none" w:sz="0" w:space="0" w:color="auto"/>
      </w:divBdr>
      <w:divsChild>
        <w:div w:id="191766578">
          <w:marLeft w:val="0"/>
          <w:marRight w:val="720"/>
          <w:marTop w:val="0"/>
          <w:marBottom w:val="0"/>
          <w:divBdr>
            <w:top w:val="none" w:sz="0" w:space="0" w:color="auto"/>
            <w:left w:val="none" w:sz="0" w:space="0" w:color="auto"/>
            <w:bottom w:val="none" w:sz="0" w:space="0" w:color="auto"/>
            <w:right w:val="none" w:sz="0" w:space="0" w:color="auto"/>
          </w:divBdr>
        </w:div>
        <w:div w:id="642928963">
          <w:marLeft w:val="0"/>
          <w:marRight w:val="0"/>
          <w:marTop w:val="0"/>
          <w:marBottom w:val="0"/>
          <w:divBdr>
            <w:top w:val="none" w:sz="0" w:space="0" w:color="auto"/>
            <w:left w:val="none" w:sz="0" w:space="0" w:color="auto"/>
            <w:bottom w:val="none" w:sz="0" w:space="0" w:color="auto"/>
            <w:right w:val="none" w:sz="0" w:space="0" w:color="auto"/>
          </w:divBdr>
        </w:div>
      </w:divsChild>
    </w:div>
    <w:div w:id="898827687">
      <w:bodyDiv w:val="1"/>
      <w:marLeft w:val="0"/>
      <w:marRight w:val="0"/>
      <w:marTop w:val="0"/>
      <w:marBottom w:val="0"/>
      <w:divBdr>
        <w:top w:val="none" w:sz="0" w:space="0" w:color="auto"/>
        <w:left w:val="none" w:sz="0" w:space="0" w:color="auto"/>
        <w:bottom w:val="none" w:sz="0" w:space="0" w:color="auto"/>
        <w:right w:val="none" w:sz="0" w:space="0" w:color="auto"/>
      </w:divBdr>
      <w:divsChild>
        <w:div w:id="417291775">
          <w:marLeft w:val="0"/>
          <w:marRight w:val="0"/>
          <w:marTop w:val="0"/>
          <w:marBottom w:val="0"/>
          <w:divBdr>
            <w:top w:val="none" w:sz="0" w:space="0" w:color="auto"/>
            <w:left w:val="none" w:sz="0" w:space="0" w:color="auto"/>
            <w:bottom w:val="none" w:sz="0" w:space="0" w:color="auto"/>
            <w:right w:val="none" w:sz="0" w:space="0" w:color="auto"/>
          </w:divBdr>
          <w:divsChild>
            <w:div w:id="87046607">
              <w:marLeft w:val="0"/>
              <w:marRight w:val="0"/>
              <w:marTop w:val="0"/>
              <w:marBottom w:val="0"/>
              <w:divBdr>
                <w:top w:val="none" w:sz="0" w:space="0" w:color="auto"/>
                <w:left w:val="none" w:sz="0" w:space="0" w:color="auto"/>
                <w:bottom w:val="none" w:sz="0" w:space="0" w:color="auto"/>
                <w:right w:val="none" w:sz="0" w:space="0" w:color="auto"/>
              </w:divBdr>
            </w:div>
            <w:div w:id="16581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4084">
      <w:bodyDiv w:val="1"/>
      <w:marLeft w:val="0"/>
      <w:marRight w:val="0"/>
      <w:marTop w:val="0"/>
      <w:marBottom w:val="0"/>
      <w:divBdr>
        <w:top w:val="none" w:sz="0" w:space="0" w:color="auto"/>
        <w:left w:val="none" w:sz="0" w:space="0" w:color="auto"/>
        <w:bottom w:val="none" w:sz="0" w:space="0" w:color="auto"/>
        <w:right w:val="none" w:sz="0" w:space="0" w:color="auto"/>
      </w:divBdr>
      <w:divsChild>
        <w:div w:id="172913063">
          <w:marLeft w:val="0"/>
          <w:marRight w:val="0"/>
          <w:marTop w:val="0"/>
          <w:marBottom w:val="0"/>
          <w:divBdr>
            <w:top w:val="none" w:sz="0" w:space="0" w:color="auto"/>
            <w:left w:val="none" w:sz="0" w:space="0" w:color="auto"/>
            <w:bottom w:val="none" w:sz="0" w:space="0" w:color="auto"/>
            <w:right w:val="none" w:sz="0" w:space="0" w:color="auto"/>
          </w:divBdr>
          <w:divsChild>
            <w:div w:id="502087022">
              <w:marLeft w:val="0"/>
              <w:marRight w:val="0"/>
              <w:marTop w:val="0"/>
              <w:marBottom w:val="0"/>
              <w:divBdr>
                <w:top w:val="none" w:sz="0" w:space="0" w:color="auto"/>
                <w:left w:val="none" w:sz="0" w:space="0" w:color="auto"/>
                <w:bottom w:val="none" w:sz="0" w:space="0" w:color="auto"/>
                <w:right w:val="none" w:sz="0" w:space="0" w:color="auto"/>
              </w:divBdr>
            </w:div>
            <w:div w:id="8393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32048">
      <w:bodyDiv w:val="1"/>
      <w:marLeft w:val="0"/>
      <w:marRight w:val="0"/>
      <w:marTop w:val="0"/>
      <w:marBottom w:val="0"/>
      <w:divBdr>
        <w:top w:val="none" w:sz="0" w:space="0" w:color="auto"/>
        <w:left w:val="none" w:sz="0" w:space="0" w:color="auto"/>
        <w:bottom w:val="none" w:sz="0" w:space="0" w:color="auto"/>
        <w:right w:val="none" w:sz="0" w:space="0" w:color="auto"/>
      </w:divBdr>
      <w:divsChild>
        <w:div w:id="1009983633">
          <w:marLeft w:val="0"/>
          <w:marRight w:val="720"/>
          <w:marTop w:val="0"/>
          <w:marBottom w:val="0"/>
          <w:divBdr>
            <w:top w:val="none" w:sz="0" w:space="0" w:color="auto"/>
            <w:left w:val="none" w:sz="0" w:space="0" w:color="auto"/>
            <w:bottom w:val="none" w:sz="0" w:space="0" w:color="auto"/>
            <w:right w:val="none" w:sz="0" w:space="0" w:color="auto"/>
          </w:divBdr>
        </w:div>
        <w:div w:id="2137986612">
          <w:marLeft w:val="0"/>
          <w:marRight w:val="0"/>
          <w:marTop w:val="0"/>
          <w:marBottom w:val="0"/>
          <w:divBdr>
            <w:top w:val="none" w:sz="0" w:space="0" w:color="auto"/>
            <w:left w:val="none" w:sz="0" w:space="0" w:color="auto"/>
            <w:bottom w:val="none" w:sz="0" w:space="0" w:color="auto"/>
            <w:right w:val="none" w:sz="0" w:space="0" w:color="auto"/>
          </w:divBdr>
        </w:div>
      </w:divsChild>
    </w:div>
    <w:div w:id="1511528785">
      <w:bodyDiv w:val="1"/>
      <w:marLeft w:val="0"/>
      <w:marRight w:val="0"/>
      <w:marTop w:val="0"/>
      <w:marBottom w:val="0"/>
      <w:divBdr>
        <w:top w:val="none" w:sz="0" w:space="0" w:color="auto"/>
        <w:left w:val="none" w:sz="0" w:space="0" w:color="auto"/>
        <w:bottom w:val="none" w:sz="0" w:space="0" w:color="auto"/>
        <w:right w:val="none" w:sz="0" w:space="0" w:color="auto"/>
      </w:divBdr>
      <w:divsChild>
        <w:div w:id="543056221">
          <w:marLeft w:val="0"/>
          <w:marRight w:val="720"/>
          <w:marTop w:val="0"/>
          <w:marBottom w:val="0"/>
          <w:divBdr>
            <w:top w:val="none" w:sz="0" w:space="0" w:color="auto"/>
            <w:left w:val="none" w:sz="0" w:space="0" w:color="auto"/>
            <w:bottom w:val="none" w:sz="0" w:space="0" w:color="auto"/>
            <w:right w:val="none" w:sz="0" w:space="0" w:color="auto"/>
          </w:divBdr>
        </w:div>
        <w:div w:id="1303736180">
          <w:marLeft w:val="0"/>
          <w:marRight w:val="0"/>
          <w:marTop w:val="0"/>
          <w:marBottom w:val="0"/>
          <w:divBdr>
            <w:top w:val="none" w:sz="0" w:space="0" w:color="auto"/>
            <w:left w:val="none" w:sz="0" w:space="0" w:color="auto"/>
            <w:bottom w:val="none" w:sz="0" w:space="0" w:color="auto"/>
            <w:right w:val="none" w:sz="0" w:space="0" w:color="auto"/>
          </w:divBdr>
        </w:div>
      </w:divsChild>
    </w:div>
    <w:div w:id="1618831511">
      <w:bodyDiv w:val="1"/>
      <w:marLeft w:val="0"/>
      <w:marRight w:val="0"/>
      <w:marTop w:val="0"/>
      <w:marBottom w:val="0"/>
      <w:divBdr>
        <w:top w:val="none" w:sz="0" w:space="0" w:color="auto"/>
        <w:left w:val="none" w:sz="0" w:space="0" w:color="auto"/>
        <w:bottom w:val="none" w:sz="0" w:space="0" w:color="auto"/>
        <w:right w:val="none" w:sz="0" w:space="0" w:color="auto"/>
      </w:divBdr>
      <w:divsChild>
        <w:div w:id="1192186054">
          <w:marLeft w:val="0"/>
          <w:marRight w:val="720"/>
          <w:marTop w:val="0"/>
          <w:marBottom w:val="0"/>
          <w:divBdr>
            <w:top w:val="none" w:sz="0" w:space="0" w:color="auto"/>
            <w:left w:val="none" w:sz="0" w:space="0" w:color="auto"/>
            <w:bottom w:val="none" w:sz="0" w:space="0" w:color="auto"/>
            <w:right w:val="none" w:sz="0" w:space="0" w:color="auto"/>
          </w:divBdr>
        </w:div>
        <w:div w:id="1478036263">
          <w:marLeft w:val="0"/>
          <w:marRight w:val="0"/>
          <w:marTop w:val="0"/>
          <w:marBottom w:val="0"/>
          <w:divBdr>
            <w:top w:val="none" w:sz="0" w:space="0" w:color="auto"/>
            <w:left w:val="none" w:sz="0" w:space="0" w:color="auto"/>
            <w:bottom w:val="none" w:sz="0" w:space="0" w:color="auto"/>
            <w:right w:val="none" w:sz="0" w:space="0" w:color="auto"/>
          </w:divBdr>
        </w:div>
      </w:divsChild>
    </w:div>
    <w:div w:id="1754005616">
      <w:bodyDiv w:val="1"/>
      <w:marLeft w:val="0"/>
      <w:marRight w:val="0"/>
      <w:marTop w:val="0"/>
      <w:marBottom w:val="0"/>
      <w:divBdr>
        <w:top w:val="none" w:sz="0" w:space="0" w:color="auto"/>
        <w:left w:val="none" w:sz="0" w:space="0" w:color="auto"/>
        <w:bottom w:val="none" w:sz="0" w:space="0" w:color="auto"/>
        <w:right w:val="none" w:sz="0" w:space="0" w:color="auto"/>
      </w:divBdr>
    </w:div>
    <w:div w:id="185264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pmc-ncbi-nlm-nih-gov.elib.openu.ac.il/articles/PMC8009303/" TargetMode="External"/><Relationship Id="rId2" Type="http://schemas.openxmlformats.org/officeDocument/2006/relationships/hyperlink" Target="https://pmc.ncbi.nlm.nih.gov/articles/PMC7610402/" TargetMode="External"/><Relationship Id="rId1" Type="http://schemas.openxmlformats.org/officeDocument/2006/relationships/hyperlink" Target="https://pubs-acs-org.elib.openu.ac.il/doi/10.1021/cb4009292" TargetMode="External"/><Relationship Id="rId4" Type="http://schemas.openxmlformats.org/officeDocument/2006/relationships/hyperlink" Target="https://pmc.ncbi.nlm.nih.gov/articles/PMC9400736"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hyperlink" Target="https://doi.org/10.1016/j.tet.2011.10.018" TargetMode="External"/><Relationship Id="rId3" Type="http://schemas.openxmlformats.org/officeDocument/2006/relationships/customXml" Target="../customXml/item3.xml"/><Relationship Id="rId21" Type="http://schemas.openxmlformats.org/officeDocument/2006/relationships/hyperlink" Target="https://doi.org/10.1038/s41565-020-0761-y"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hyperlink" Target="https://doi.org/10.1002/cctc.202201272"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doi.org/10.1081/ncn-200060347" TargetMode="External"/><Relationship Id="rId29" Type="http://schemas.openxmlformats.org/officeDocument/2006/relationships/hyperlink" Target="https://doi.org/10.1021/ja001179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i.org/10.1016/j.mam.2008.08.006" TargetMode="External"/><Relationship Id="rId32" Type="http://schemas.openxmlformats.org/officeDocument/2006/relationships/theme" Target="theme/theme1.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yperlink" Target="https://doi.org/10.1002/cbic.200900002" TargetMode="External"/><Relationship Id="rId28" Type="http://schemas.openxmlformats.org/officeDocument/2006/relationships/hyperlink" Target="https://doi.org/10.1039/c9qm00494g" TargetMode="External"/><Relationship Id="rId10" Type="http://schemas.openxmlformats.org/officeDocument/2006/relationships/endnotes" Target="endnotes.xml"/><Relationship Id="rId19" Type="http://schemas.openxmlformats.org/officeDocument/2006/relationships/image" Target="media/image5.png"/><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doi.org/10.1016/s0020-1693(02)01307-5" TargetMode="External"/><Relationship Id="rId27" Type="http://schemas.openxmlformats.org/officeDocument/2006/relationships/hyperlink" Target="https://doi.org/10.1016/0009-2797(80)90023-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8926C82ADB484D9F3C2F329956EBAC" ma:contentTypeVersion="5" ma:contentTypeDescription="Create a new document." ma:contentTypeScope="" ma:versionID="a154321392fa0a0e3c4340aaa8ab2341">
  <xsd:schema xmlns:xsd="http://www.w3.org/2001/XMLSchema" xmlns:xs="http://www.w3.org/2001/XMLSchema" xmlns:p="http://schemas.microsoft.com/office/2006/metadata/properties" xmlns:ns3="622db015-ccdc-40b2-9cb9-17ab27d83f53" targetNamespace="http://schemas.microsoft.com/office/2006/metadata/properties" ma:root="true" ma:fieldsID="1e7fc0bb19d2a8aef183d389ecad64b1" ns3:_="">
    <xsd:import namespace="622db015-ccdc-40b2-9cb9-17ab27d83f5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2db015-ccdc-40b2-9cb9-17ab27d83f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C0956-621C-498A-8316-2BA5C477AE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178A67-B642-4AFE-BF6F-E6C62EBFB4BC}">
  <ds:schemaRefs>
    <ds:schemaRef ds:uri="http://schemas.microsoft.com/sharepoint/v3/contenttype/forms"/>
  </ds:schemaRefs>
</ds:datastoreItem>
</file>

<file path=customXml/itemProps3.xml><?xml version="1.0" encoding="utf-8"?>
<ds:datastoreItem xmlns:ds="http://schemas.openxmlformats.org/officeDocument/2006/customXml" ds:itemID="{414BC6CC-EEB2-44C7-AEA5-7D5E678D56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2db015-ccdc-40b2-9cb9-17ab27d83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C820AF-2239-4341-A226-3905F8604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17</Pages>
  <Words>8796</Words>
  <Characters>43980</Characters>
  <Application>Microsoft Office Word</Application>
  <DocSecurity>0</DocSecurity>
  <Lines>366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Hadas Gayer</dc:creator>
  <cp:keywords/>
  <dc:description/>
  <cp:lastModifiedBy>Hadas Gayer</cp:lastModifiedBy>
  <cp:revision>112</cp:revision>
  <dcterms:created xsi:type="dcterms:W3CDTF">2024-12-18T21:42:00Z</dcterms:created>
  <dcterms:modified xsi:type="dcterms:W3CDTF">2024-12-19T20:13:00Z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0x010100248926C82ADB484D9F3C2F329956EBAC</vt:lpwstr>
  </property>
</Properties>
</file>