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lastRenderedPageBreak/>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6"/>
      <w:r>
        <w:t xml:space="preserve">biologic </w:t>
      </w:r>
      <w:commentRangeEnd w:id="6"/>
      <w:r>
        <w:rPr>
          <w:rStyle w:val="CommentReference"/>
        </w:rPr>
        <w:commentReference w:id="6"/>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w:t>
      </w:r>
      <w:r w:rsidR="00950801">
        <w:lastRenderedPageBreak/>
        <w:t>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7"/>
      <w:r w:rsidR="00F30B4D">
        <w:t xml:space="preserve">study </w:t>
      </w:r>
      <w:commentRangeEnd w:id="7"/>
      <w:r w:rsidR="00E60C05">
        <w:rPr>
          <w:rStyle w:val="CommentReference"/>
        </w:rPr>
        <w:commentReference w:id="7"/>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8"/>
      <w:r w:rsidR="00743A1E">
        <w:t xml:space="preserve">reactions </w:t>
      </w:r>
      <w:commentRangeEnd w:id="8"/>
      <w:r w:rsidR="00864FF0">
        <w:rPr>
          <w:rStyle w:val="CommentReference"/>
        </w:rPr>
        <w:commentReference w:id="8"/>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t xml:space="preserve">Prodrug activation was investigated with the antitumor drug </w:t>
      </w:r>
      <w:commentRangeStart w:id="9"/>
      <w:r>
        <w:t>SW620</w:t>
      </w:r>
      <w:commentRangeEnd w:id="9"/>
      <w:r w:rsidR="00152B6A">
        <w:rPr>
          <w:rStyle w:val="CommentReference"/>
        </w:rPr>
        <w:commentReference w:id="9"/>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tested in-vivo,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w:t>
      </w:r>
      <w:r w:rsidR="009C1E33">
        <w:lastRenderedPageBreak/>
        <w:t>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0"/>
      <w:r w:rsidR="005562EC">
        <w:t xml:space="preserve">study </w:t>
      </w:r>
      <w:commentRangeEnd w:id="10"/>
      <w:r w:rsidR="00FA2182">
        <w:rPr>
          <w:rStyle w:val="CommentReference"/>
        </w:rPr>
        <w:commentReference w:id="10"/>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1"/>
      <w:r>
        <w:t>temperature</w:t>
      </w:r>
      <w:commentRangeEnd w:id="11"/>
      <w:r w:rsidR="00C37389">
        <w:rPr>
          <w:rStyle w:val="CommentReference"/>
        </w:rPr>
        <w:commentReference w:id="11"/>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lastRenderedPageBreak/>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12"/>
      <w:r w:rsidR="00B64233">
        <w:t xml:space="preserve">isomerization </w:t>
      </w:r>
      <w:commentRangeEnd w:id="12"/>
      <w:r w:rsidR="00B64233">
        <w:rPr>
          <w:rStyle w:val="CommentReference"/>
        </w:rPr>
        <w:commentReference w:id="12"/>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precyclic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1E5F549" w14:textId="3EFD18C9" w:rsidR="00335EA1" w:rsidRDefault="00335EA1" w:rsidP="00335EA1">
      <w:pPr>
        <w:bidi w:val="0"/>
        <w:jc w:val="both"/>
      </w:pPr>
      <w:r>
        <w:lastRenderedPageBreak/>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13"/>
      <w:r>
        <w:t>be maximized as well</w:t>
      </w:r>
      <w:commentRangeEnd w:id="13"/>
      <w:r w:rsidR="00281D0D">
        <w:rPr>
          <w:rStyle w:val="CommentReference"/>
        </w:rPr>
        <w:commentReference w:id="13"/>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organic solvents are exchanged for water,</w:t>
      </w:r>
      <w:r w:rsidR="00C27254">
        <w:rPr>
          <w:vertAlign w:val="superscript"/>
        </w:rPr>
        <w:t>?</w:t>
      </w:r>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14"/>
      <w:r w:rsidR="00E97B8E">
        <w:t>to bind to DNA</w:t>
      </w:r>
      <w:commentRangeEnd w:id="14"/>
      <w:r w:rsidR="00E97B8E">
        <w:rPr>
          <w:rStyle w:val="CommentReference"/>
        </w:rPr>
        <w:commentReference w:id="14"/>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15"/>
      <w:r w:rsidR="001864F7">
        <w:t>that binds preferentially near the reaction environment</w:t>
      </w:r>
      <w:commentRangeEnd w:id="15"/>
      <w:r w:rsidR="001864F7">
        <w:rPr>
          <w:rStyle w:val="CommentReference"/>
        </w:rPr>
        <w:commentReference w:id="15"/>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and servers as an important antioxidant that aids in the removal of peroxides.</w:t>
      </w:r>
      <w:commentRangeStart w:id="16"/>
      <w:r w:rsidR="0025227D">
        <w:rPr>
          <w:vertAlign w:val="superscript"/>
        </w:rPr>
        <w:t>yay</w:t>
      </w:r>
      <w:commentRangeEnd w:id="16"/>
      <w:r w:rsidR="0025227D">
        <w:rPr>
          <w:rStyle w:val="CommentReference"/>
        </w:rPr>
        <w:commentReference w:id="16"/>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337F75AE" w14:textId="1E3B7D8B" w:rsidR="00D866BC" w:rsidRDefault="002F4DE8" w:rsidP="00A91F21">
      <w:pPr>
        <w:bidi w:val="0"/>
        <w:jc w:val="both"/>
      </w:pPr>
      <w:r>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Pr>
          <w:vertAlign w:val="superscript"/>
        </w:rPr>
        <w:t>last paper in textbook</w:t>
      </w:r>
      <w:r>
        <w:t xml:space="preserve"> Obviously</w:t>
      </w:r>
      <w:r w:rsidR="00150C69">
        <w:t>, none of these can be utilized if the cellular environment should remain living and functioning. An alternative should be found to scavenge the catalyst while keeping the cell intact, or to use such small loads that the</w:t>
      </w:r>
      <w:r w:rsidR="00A91F21">
        <w:t xml:space="preserve"> cumulative</w:t>
      </w:r>
      <w:r w:rsidR="00150C69">
        <w:t xml:space="preserve"> effect </w:t>
      </w:r>
      <w:r w:rsidR="00A91F21">
        <w:t xml:space="preserve">of the transition metal complexes </w:t>
      </w:r>
      <w:r w:rsidR="00150C69">
        <w:t>on the cell would be minimal.</w:t>
      </w:r>
      <w:r>
        <w:t xml:space="preserve"> </w:t>
      </w:r>
      <w:r w:rsidR="00A91F21">
        <w:t xml:space="preserve">Since ruthenium complexes are known to have toxic and mutagenic </w:t>
      </w:r>
      <w:commentRangeStart w:id="17"/>
      <w:r w:rsidR="00A91F21">
        <w:t>effects</w:t>
      </w:r>
      <w:commentRangeEnd w:id="17"/>
      <w:r w:rsidR="00A91F21">
        <w:rPr>
          <w:rStyle w:val="CommentReference"/>
        </w:rPr>
        <w:commentReference w:id="17"/>
      </w:r>
      <w:r w:rsidR="00A91F21">
        <w:t>, special care should be taken to avoid its aggregation (?).</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lastRenderedPageBreak/>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textbook)</w:t>
      </w:r>
      <w:r>
        <w:t>…</w:t>
      </w:r>
    </w:p>
    <w:p w14:paraId="73771C49" w14:textId="77777777" w:rsidR="00812DAF" w:rsidRDefault="00812DAF" w:rsidP="00812DAF">
      <w:pPr>
        <w:pStyle w:val="ListParagraph"/>
        <w:bidi w:val="0"/>
        <w:ind w:left="1800"/>
        <w:jc w:val="both"/>
      </w:pPr>
    </w:p>
    <w:p w14:paraId="18B60075" w14:textId="1030E962" w:rsidR="00650015" w:rsidRDefault="006E4485" w:rsidP="00650015">
      <w:pPr>
        <w:pStyle w:val="Heading2"/>
      </w:pPr>
      <w:r w:rsidRPr="002C25F4">
        <w:rPr>
          <w:rStyle w:val="Heading2Char"/>
        </w:rPr>
        <w:t>Solutions</w:t>
      </w:r>
      <w:r>
        <w:t xml:space="preserve"> (can include lessons from other biorthogonal reactions)</w:t>
      </w:r>
    </w:p>
    <w:p w14:paraId="3198F0FA" w14:textId="32E74E12" w:rsidR="00650015" w:rsidRPr="00650015" w:rsidRDefault="00650015" w:rsidP="00650015">
      <w:pPr>
        <w:bidi w:val="0"/>
        <w:jc w:val="both"/>
      </w:pPr>
      <w:r>
        <w:t>Most of the challenges and limitations presented above can be resolved, or at least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18"/>
      <w:r>
        <w:t>Some downside</w:t>
      </w:r>
      <w:r w:rsidR="00E30202">
        <w:t>s</w:t>
      </w:r>
      <w:r>
        <w:t xml:space="preserve"> of neutral, hydrophobic catalysts can be resolved by attaching ionic moieties. </w:t>
      </w:r>
      <w:r w:rsidR="00801450">
        <w:t xml:space="preserve">AquaMet </w:t>
      </w:r>
      <w:commentRangeEnd w:id="18"/>
      <w:r w:rsidR="00710332">
        <w:rPr>
          <w:rStyle w:val="CommentReference"/>
        </w:rPr>
        <w:commentReference w:id="18"/>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lastRenderedPageBreak/>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4790853E"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lastRenderedPageBreak/>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w:t>
      </w:r>
      <w:r>
        <w:lastRenderedPageBreak/>
        <w:t xml:space="preserve">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3F1C41D8" w:rsidR="000A1714" w:rsidRPr="00335EA1" w:rsidRDefault="000A1714" w:rsidP="000A1714">
      <w:pPr>
        <w:pStyle w:val="ListParagraph"/>
        <w:numPr>
          <w:ilvl w:val="1"/>
          <w:numId w:val="1"/>
        </w:numPr>
        <w:bidi w:val="0"/>
        <w:jc w:val="both"/>
        <w:rPr>
          <w:highlight w:val="blue"/>
        </w:rPr>
      </w:pPr>
      <w:r w:rsidRPr="00335EA1">
        <w:rPr>
          <w:highlight w:val="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34038FE9" w14:textId="69183865" w:rsidR="00E44A9C" w:rsidRDefault="00AD0888" w:rsidP="007B0199">
      <w:pPr>
        <w:bidi w:val="0"/>
        <w:jc w:val="both"/>
      </w:pPr>
      <w:r>
        <w:t>C</w:t>
      </w:r>
      <w:r w:rsidR="00E44A9C">
        <w:t>hemical modification</w:t>
      </w:r>
      <w:r>
        <w:t xml:space="preserve"> can be achieved by direct allylation with allyl halides. This method was used to convert cysteine to S-allylcysteine (Sac), </w:t>
      </w:r>
      <w:r w:rsidR="00AF3870">
        <w:t xml:space="preserve">and showed(?) a high conversion rate with </w:t>
      </w:r>
      <w:r>
        <w:t>mild conditions</w:t>
      </w:r>
      <w:r w:rsidR="00AF3870">
        <w:t xml:space="preserve"> and without denaturing the protein. Since allyl halides may also react with other amino acids</w:t>
      </w:r>
      <w:r w:rsidR="00EB59E8">
        <w:t xml:space="preserve"> – such as lysine and histidine – a more specific allylation protocol was developed for cysteine</w:t>
      </w:r>
      <w:r w:rsidR="009F04A4">
        <w:t xml:space="preserve"> in which the amino acid was first converted to </w:t>
      </w:r>
      <w:r w:rsidR="009F04A4" w:rsidRPr="009F04A4">
        <w:t>Se-allyl selenenylsulfide</w:t>
      </w:r>
      <w:r w:rsidR="009F04A4">
        <w:t xml:space="preserve"> using allyl selenocyanate and then underwent rearrangement to form Sac.</w:t>
      </w:r>
      <w:r w:rsidR="00902CAA">
        <w:t xml:space="preserve"> Both methods provided an active protein that also reacted in olefin metathesis with allyl </w:t>
      </w:r>
      <w:commentRangeStart w:id="19"/>
      <w:r w:rsidR="00902CAA">
        <w:t>alcohol</w:t>
      </w:r>
      <w:commentRangeEnd w:id="19"/>
      <w:r w:rsidR="007B0199">
        <w:rPr>
          <w:rStyle w:val="CommentReference"/>
        </w:rPr>
        <w:commentReference w:id="19"/>
      </w:r>
      <w:r w:rsidR="00902CAA">
        <w:t>.</w:t>
      </w: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8D74608" w:rsidR="00E33E32" w:rsidRDefault="00E33E32" w:rsidP="00E33E32">
      <w:pPr>
        <w:pStyle w:val="ListParagraph"/>
        <w:bidi w:val="0"/>
        <w:ind w:left="1800"/>
        <w:jc w:val="both"/>
      </w:pPr>
      <w:r>
        <w:t>The chalcogen effect</w:t>
      </w:r>
      <w:r w:rsidR="009F04A4">
        <w:t xml:space="preserve"> + selenium?</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lastRenderedPageBreak/>
        <w:t>Most- and least-fitting OM reactions</w:t>
      </w:r>
    </w:p>
    <w:p w14:paraId="5EB60039" w14:textId="5699C89E" w:rsidR="005562EC" w:rsidRDefault="005562EC" w:rsidP="005562EC">
      <w:pPr>
        <w:bidi w:val="0"/>
        <w:ind w:left="720"/>
        <w:jc w:val="both"/>
      </w:pPr>
      <w:r>
        <w:t>RCM is king</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7"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8"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9"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0" w:author="Hadas Gayer" w:date="2024-12-06T14:34:00Z" w:initials="HG">
    <w:p w14:paraId="7A955F4A" w14:textId="77777777" w:rsidR="00FA2182" w:rsidRDefault="00FA2182" w:rsidP="00FA2182">
      <w:pPr>
        <w:pStyle w:val="CommentText"/>
        <w:bidi w:val="0"/>
      </w:pPr>
      <w:r>
        <w:rPr>
          <w:rStyle w:val="CommentReference"/>
        </w:rPr>
        <w:annotationRef/>
      </w:r>
      <w:hyperlink r:id="rId1" w:anchor="SD2" w:history="1">
        <w:r w:rsidRPr="0071700C">
          <w:rPr>
            <w:rStyle w:val="Hyperlink"/>
          </w:rPr>
          <w:t>https://pmc.ncbi.nlm.nih.gov/articles/PMC7610402/#SD2</w:t>
        </w:r>
      </w:hyperlink>
      <w:r>
        <w:t xml:space="preserve"> </w:t>
      </w:r>
    </w:p>
  </w:comment>
  <w:comment w:id="11"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2"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3" w:author="Hadas Gayer" w:date="2024-12-07T13:53:00Z" w:initials="HG">
    <w:p w14:paraId="079F33A1" w14:textId="77777777" w:rsidR="00281D0D" w:rsidRDefault="00281D0D" w:rsidP="00281D0D">
      <w:pPr>
        <w:pStyle w:val="CommentText"/>
        <w:bidi w:val="0"/>
      </w:pPr>
      <w:r>
        <w:rPr>
          <w:rStyle w:val="CommentReference"/>
        </w:rPr>
        <w:annotationRef/>
      </w:r>
      <w:hyperlink r:id="rId2"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14"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15"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16"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17" w:author="Hadas Gayer" w:date="2024-12-09T21:26:00Z" w:initials="HG">
    <w:p w14:paraId="5AAA273C" w14:textId="77777777" w:rsidR="00A91F21" w:rsidRDefault="00A91F21" w:rsidP="00A91F21">
      <w:pPr>
        <w:pStyle w:val="CommentText"/>
        <w:bidi w:val="0"/>
      </w:pPr>
      <w:r>
        <w:rPr>
          <w:rStyle w:val="CommentReference"/>
        </w:rPr>
        <w:annotationRef/>
      </w:r>
      <w:hyperlink r:id="rId3" w:history="1">
        <w:r w:rsidRPr="00C77E40">
          <w:rPr>
            <w:rStyle w:val="Hyperlink"/>
          </w:rPr>
          <w:t>https://www.sciencedirect.com/science/article/abs/pii/000927978090023X</w:t>
        </w:r>
      </w:hyperlink>
    </w:p>
  </w:comment>
  <w:comment w:id="18"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19"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1E0D"/>
    <w:rsid w:val="00052B77"/>
    <w:rsid w:val="00054048"/>
    <w:rsid w:val="00057F75"/>
    <w:rsid w:val="00061116"/>
    <w:rsid w:val="000622DA"/>
    <w:rsid w:val="00073773"/>
    <w:rsid w:val="00081AFE"/>
    <w:rsid w:val="00082A19"/>
    <w:rsid w:val="00095F20"/>
    <w:rsid w:val="00096AEF"/>
    <w:rsid w:val="00097573"/>
    <w:rsid w:val="000A1714"/>
    <w:rsid w:val="000A3821"/>
    <w:rsid w:val="000B15A9"/>
    <w:rsid w:val="000C48F3"/>
    <w:rsid w:val="000D5EA5"/>
    <w:rsid w:val="00101630"/>
    <w:rsid w:val="0011082D"/>
    <w:rsid w:val="001126E3"/>
    <w:rsid w:val="00123B7E"/>
    <w:rsid w:val="00126D1E"/>
    <w:rsid w:val="00130AE9"/>
    <w:rsid w:val="001315AC"/>
    <w:rsid w:val="00137679"/>
    <w:rsid w:val="00150C69"/>
    <w:rsid w:val="00152B6A"/>
    <w:rsid w:val="00171480"/>
    <w:rsid w:val="00175CDD"/>
    <w:rsid w:val="001864F7"/>
    <w:rsid w:val="001930C3"/>
    <w:rsid w:val="001A3767"/>
    <w:rsid w:val="001A69C0"/>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227D"/>
    <w:rsid w:val="002572E6"/>
    <w:rsid w:val="0026074E"/>
    <w:rsid w:val="00261F6B"/>
    <w:rsid w:val="00264DCA"/>
    <w:rsid w:val="00270130"/>
    <w:rsid w:val="0027394C"/>
    <w:rsid w:val="002761A0"/>
    <w:rsid w:val="00281D0D"/>
    <w:rsid w:val="00284D89"/>
    <w:rsid w:val="0029215B"/>
    <w:rsid w:val="00292D7B"/>
    <w:rsid w:val="0029574A"/>
    <w:rsid w:val="00297A08"/>
    <w:rsid w:val="002A4871"/>
    <w:rsid w:val="002B523A"/>
    <w:rsid w:val="002C25F4"/>
    <w:rsid w:val="002C30FB"/>
    <w:rsid w:val="002D473D"/>
    <w:rsid w:val="002F05B3"/>
    <w:rsid w:val="002F4DE8"/>
    <w:rsid w:val="00306DA9"/>
    <w:rsid w:val="00320280"/>
    <w:rsid w:val="003221F6"/>
    <w:rsid w:val="00323D29"/>
    <w:rsid w:val="00330EEF"/>
    <w:rsid w:val="00335EA1"/>
    <w:rsid w:val="00344A43"/>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D7522"/>
    <w:rsid w:val="003E40DC"/>
    <w:rsid w:val="003E48E1"/>
    <w:rsid w:val="003F14AE"/>
    <w:rsid w:val="003F5484"/>
    <w:rsid w:val="003F6215"/>
    <w:rsid w:val="00410B65"/>
    <w:rsid w:val="00410C2C"/>
    <w:rsid w:val="004173B6"/>
    <w:rsid w:val="0042683B"/>
    <w:rsid w:val="00431C5C"/>
    <w:rsid w:val="00434584"/>
    <w:rsid w:val="00437388"/>
    <w:rsid w:val="004508CB"/>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582A"/>
    <w:rsid w:val="0054617B"/>
    <w:rsid w:val="005502F8"/>
    <w:rsid w:val="00552CAF"/>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140C8"/>
    <w:rsid w:val="00621937"/>
    <w:rsid w:val="00644455"/>
    <w:rsid w:val="00650015"/>
    <w:rsid w:val="00653A51"/>
    <w:rsid w:val="00660ED9"/>
    <w:rsid w:val="006664F7"/>
    <w:rsid w:val="00666537"/>
    <w:rsid w:val="0067774E"/>
    <w:rsid w:val="00680522"/>
    <w:rsid w:val="00681901"/>
    <w:rsid w:val="0068426C"/>
    <w:rsid w:val="006909AA"/>
    <w:rsid w:val="006934F1"/>
    <w:rsid w:val="0069521A"/>
    <w:rsid w:val="00697B6E"/>
    <w:rsid w:val="006B6EDE"/>
    <w:rsid w:val="006C1AA8"/>
    <w:rsid w:val="006C4D58"/>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96070"/>
    <w:rsid w:val="007A5F5F"/>
    <w:rsid w:val="007B0199"/>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64FF0"/>
    <w:rsid w:val="00866366"/>
    <w:rsid w:val="0086644A"/>
    <w:rsid w:val="00870DAB"/>
    <w:rsid w:val="00872C65"/>
    <w:rsid w:val="008749B1"/>
    <w:rsid w:val="0087549B"/>
    <w:rsid w:val="008929F0"/>
    <w:rsid w:val="0089488F"/>
    <w:rsid w:val="008A6C7E"/>
    <w:rsid w:val="008B2362"/>
    <w:rsid w:val="008D2F13"/>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66F3"/>
    <w:rsid w:val="00946EC3"/>
    <w:rsid w:val="009476E6"/>
    <w:rsid w:val="00950801"/>
    <w:rsid w:val="0095607C"/>
    <w:rsid w:val="00960DBF"/>
    <w:rsid w:val="00961C39"/>
    <w:rsid w:val="00971ABA"/>
    <w:rsid w:val="0097412C"/>
    <w:rsid w:val="0097573C"/>
    <w:rsid w:val="00977574"/>
    <w:rsid w:val="00980ED0"/>
    <w:rsid w:val="00996E08"/>
    <w:rsid w:val="009A23B1"/>
    <w:rsid w:val="009A31DF"/>
    <w:rsid w:val="009B3F40"/>
    <w:rsid w:val="009C09F7"/>
    <w:rsid w:val="009C1E33"/>
    <w:rsid w:val="009D0BC2"/>
    <w:rsid w:val="009D2824"/>
    <w:rsid w:val="009D3FC1"/>
    <w:rsid w:val="009F04A4"/>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1F21"/>
    <w:rsid w:val="00A9205C"/>
    <w:rsid w:val="00A929AE"/>
    <w:rsid w:val="00AA0C66"/>
    <w:rsid w:val="00AA4853"/>
    <w:rsid w:val="00AA5A59"/>
    <w:rsid w:val="00AA6B0A"/>
    <w:rsid w:val="00AB0735"/>
    <w:rsid w:val="00AB1576"/>
    <w:rsid w:val="00AC08E4"/>
    <w:rsid w:val="00AC5CBA"/>
    <w:rsid w:val="00AC5FE5"/>
    <w:rsid w:val="00AC62F0"/>
    <w:rsid w:val="00AD0888"/>
    <w:rsid w:val="00AE16F8"/>
    <w:rsid w:val="00AE3174"/>
    <w:rsid w:val="00AF3870"/>
    <w:rsid w:val="00AF6F89"/>
    <w:rsid w:val="00B07F4A"/>
    <w:rsid w:val="00B113D0"/>
    <w:rsid w:val="00B15FDB"/>
    <w:rsid w:val="00B24414"/>
    <w:rsid w:val="00B4226C"/>
    <w:rsid w:val="00B44ADD"/>
    <w:rsid w:val="00B56463"/>
    <w:rsid w:val="00B61681"/>
    <w:rsid w:val="00B64233"/>
    <w:rsid w:val="00B84E6F"/>
    <w:rsid w:val="00B908FC"/>
    <w:rsid w:val="00B91A12"/>
    <w:rsid w:val="00B92B06"/>
    <w:rsid w:val="00BB08A8"/>
    <w:rsid w:val="00BB10DC"/>
    <w:rsid w:val="00BB77D2"/>
    <w:rsid w:val="00BD1584"/>
    <w:rsid w:val="00BD2128"/>
    <w:rsid w:val="00BF1231"/>
    <w:rsid w:val="00BF7B67"/>
    <w:rsid w:val="00C06DE3"/>
    <w:rsid w:val="00C06F4B"/>
    <w:rsid w:val="00C07219"/>
    <w:rsid w:val="00C1025E"/>
    <w:rsid w:val="00C2332D"/>
    <w:rsid w:val="00C27254"/>
    <w:rsid w:val="00C275A5"/>
    <w:rsid w:val="00C36459"/>
    <w:rsid w:val="00C37389"/>
    <w:rsid w:val="00C40D2C"/>
    <w:rsid w:val="00C5061D"/>
    <w:rsid w:val="00C63365"/>
    <w:rsid w:val="00C7032E"/>
    <w:rsid w:val="00C823B3"/>
    <w:rsid w:val="00C82E69"/>
    <w:rsid w:val="00CA0153"/>
    <w:rsid w:val="00CA4D46"/>
    <w:rsid w:val="00CB4138"/>
    <w:rsid w:val="00CC0056"/>
    <w:rsid w:val="00CC6ADB"/>
    <w:rsid w:val="00CC769F"/>
    <w:rsid w:val="00CE0AD4"/>
    <w:rsid w:val="00CE24C6"/>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D3FC5"/>
    <w:rsid w:val="00DD4482"/>
    <w:rsid w:val="00DE6080"/>
    <w:rsid w:val="00E0395B"/>
    <w:rsid w:val="00E1258E"/>
    <w:rsid w:val="00E13B16"/>
    <w:rsid w:val="00E174E1"/>
    <w:rsid w:val="00E23DB7"/>
    <w:rsid w:val="00E24A92"/>
    <w:rsid w:val="00E26BC4"/>
    <w:rsid w:val="00E30202"/>
    <w:rsid w:val="00E33E32"/>
    <w:rsid w:val="00E41765"/>
    <w:rsid w:val="00E44A9C"/>
    <w:rsid w:val="00E44B36"/>
    <w:rsid w:val="00E47B16"/>
    <w:rsid w:val="00E56818"/>
    <w:rsid w:val="00E60C05"/>
    <w:rsid w:val="00E87014"/>
    <w:rsid w:val="00E9282E"/>
    <w:rsid w:val="00E97B8E"/>
    <w:rsid w:val="00EA71C6"/>
    <w:rsid w:val="00EB2497"/>
    <w:rsid w:val="00EB59E8"/>
    <w:rsid w:val="00EC6D63"/>
    <w:rsid w:val="00ED0910"/>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1FD6"/>
    <w:rsid w:val="00F4681B"/>
    <w:rsid w:val="00F56F3F"/>
    <w:rsid w:val="00F658D0"/>
    <w:rsid w:val="00F722F8"/>
    <w:rsid w:val="00F82BD5"/>
    <w:rsid w:val="00FA2182"/>
    <w:rsid w:val="00FA290C"/>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abs/pii/000927978090023X" TargetMode="External"/><Relationship Id="rId2" Type="http://schemas.openxmlformats.org/officeDocument/2006/relationships/hyperlink" Target="https://pubs-acs-org.elib.openu.ac.il/doi/10.1021/cb4009292" TargetMode="External"/><Relationship Id="rId1"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38351</TotalTime>
  <Pages>11</Pages>
  <Words>5479</Words>
  <Characters>27399</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325</cp:revision>
  <dcterms:created xsi:type="dcterms:W3CDTF">2024-10-31T16:10:00Z</dcterms:created>
  <dcterms:modified xsi:type="dcterms:W3CDTF">2024-12-13T07:28:00Z</dcterms:modified>
</cp:coreProperties>
</file>