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4883C3EE"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relatively stable reactants</w:t>
      </w:r>
      <w:r w:rsidR="003A4CEA">
        <w:t>.</w:t>
      </w:r>
      <w:r w:rsidR="003A4CEA">
        <w:rPr>
          <w:vertAlign w:val="superscript"/>
        </w:rPr>
        <w:t>?</w:t>
      </w:r>
    </w:p>
    <w:p w14:paraId="14798CA9" w14:textId="6679BD33"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 xml:space="preserve">phosphine prevented this and </w:t>
      </w:r>
      <w:r w:rsidR="00CB4138">
        <w:t>uncovered</w:t>
      </w:r>
      <w:r w:rsidR="00F04CD2">
        <w:t xml:space="preserve"> a highly selective and biocompatible tool.</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410C2C" w:rsidRDefault="006E4485" w:rsidP="006E4485">
      <w:pPr>
        <w:pStyle w:val="ListParagraph"/>
        <w:numPr>
          <w:ilvl w:val="0"/>
          <w:numId w:val="1"/>
        </w:numPr>
        <w:bidi w:val="0"/>
        <w:jc w:val="both"/>
        <w:rPr>
          <w:highlight w:val="blue"/>
        </w:rPr>
      </w:pPr>
      <w:commentRangeStart w:id="6"/>
      <w:r w:rsidRPr="00410C2C">
        <w:rPr>
          <w:highlight w:val="blue"/>
        </w:rPr>
        <w:t>Reasons to attempt in-vivo metathesis and examples of specific reactions</w:t>
      </w:r>
      <w:commentRangeEnd w:id="6"/>
      <w:r w:rsidR="005C241A">
        <w:rPr>
          <w:rStyle w:val="CommentReference"/>
        </w:rPr>
        <w:commentReference w:id="6"/>
      </w:r>
    </w:p>
    <w:p w14:paraId="116C7690" w14:textId="33E99596"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Although these</w:t>
      </w:r>
      <w:r w:rsidR="005C0228">
        <w:t xml:space="preserve"> </w:t>
      </w:r>
      <w:r w:rsidR="005C0228">
        <w:lastRenderedPageBreak/>
        <w:t xml:space="preserve">can be useful in biological contexts,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29FEA95F" w:rsidR="008749B1" w:rsidRDefault="008749B1" w:rsidP="00B24414">
      <w:pPr>
        <w:bidi w:val="0"/>
        <w:jc w:val="both"/>
        <w:rPr>
          <w:vertAlign w:val="superscript"/>
        </w:rPr>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replacement increases the half-life while retaining the biological activity of this peptide hormone.</w:t>
      </w:r>
      <w:r w:rsidR="00F30B4D">
        <w:rPr>
          <w:vertAlign w:val="superscript"/>
        </w:rPr>
        <w:t>19</w:t>
      </w:r>
    </w:p>
    <w:p w14:paraId="01BA5A36" w14:textId="59FC4855" w:rsidR="000D5EA5" w:rsidRPr="000D5EA5" w:rsidRDefault="000B15A9" w:rsidP="000D5EA5">
      <w:pPr>
        <w:bidi w:val="0"/>
        <w:jc w:val="both"/>
      </w:pPr>
      <w:r>
        <w:t>Protein degradation</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6FC8144C" w:rsidR="00361D54" w:rsidRDefault="00361D54" w:rsidP="00361D54">
      <w:pPr>
        <w:bidi w:val="0"/>
        <w:ind w:left="720"/>
        <w:jc w:val="both"/>
      </w:pPr>
      <w:r>
        <w:t>Drugs</w:t>
      </w:r>
    </w:p>
    <w:p w14:paraId="58EB73C1" w14:textId="77777777" w:rsidR="00361D54" w:rsidRDefault="00361D54" w:rsidP="00361D54">
      <w:pPr>
        <w:bidi w:val="0"/>
        <w:ind w:left="720"/>
        <w:jc w:val="both"/>
      </w:pP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6E4485">
      <w:pPr>
        <w:pStyle w:val="ListParagraph"/>
        <w:numPr>
          <w:ilvl w:val="0"/>
          <w:numId w:val="1"/>
        </w:numPr>
        <w:bidi w:val="0"/>
        <w:jc w:val="both"/>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052BB2DB" w14:textId="34917FB2"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administrated 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lastRenderedPageBreak/>
        <w:t>We cannot really change temperature and pH.</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77777777" w:rsidR="006E4485" w:rsidRPr="00D866BC" w:rsidRDefault="006E4485" w:rsidP="006E4485">
      <w:pPr>
        <w:pStyle w:val="ListParagraph"/>
        <w:numPr>
          <w:ilvl w:val="1"/>
          <w:numId w:val="1"/>
        </w:numPr>
        <w:bidi w:val="0"/>
        <w:jc w:val="both"/>
        <w:rPr>
          <w:highlight w:val="yellow"/>
        </w:rPr>
      </w:pPr>
      <w:r w:rsidRPr="00D866BC">
        <w:rPr>
          <w:highlight w:val="yellow"/>
        </w:rPr>
        <w:t>Reaction-specific</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6E4485">
      <w:pPr>
        <w:pStyle w:val="ListParagraph"/>
        <w:numPr>
          <w:ilvl w:val="0"/>
          <w:numId w:val="1"/>
        </w:numPr>
        <w:bidi w:val="0"/>
        <w:jc w:val="both"/>
      </w:pPr>
      <w:r>
        <w:t>Solutions (can include lessons from other biorthogonal reactions)</w:t>
      </w:r>
    </w:p>
    <w:p w14:paraId="79024A60" w14:textId="77777777" w:rsidR="006E4485" w:rsidRDefault="006E4485" w:rsidP="006E4485">
      <w:pPr>
        <w:pStyle w:val="ListParagraph"/>
        <w:numPr>
          <w:ilvl w:val="1"/>
          <w:numId w:val="1"/>
        </w:numPr>
        <w:bidi w:val="0"/>
        <w:jc w:val="both"/>
      </w:pPr>
      <w:r>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208043CE" w:rsidR="000B15A9" w:rsidRDefault="000B15A9" w:rsidP="00E87014">
      <w:pPr>
        <w:bidi w:val="0"/>
        <w:jc w:val="both"/>
      </w:pPr>
      <w:r>
        <w:t xml:space="preserve">Choosing the catalyst is one of the most important decisions when planning a synthesis, and in the case of in-vivo olefin metathesis it must enable the strict requirements of the reactions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1218E4A1" w:rsidR="0027394C" w:rsidRDefault="0027394C" w:rsidP="0027394C">
      <w:pPr>
        <w:bidi w:val="0"/>
        <w:jc w:val="both"/>
      </w:pPr>
      <w:r>
        <w:t>Out of the studied olefin metathesis catalysts, Ru</w:t>
      </w:r>
    </w:p>
    <w:p w14:paraId="4EE4B47F" w14:textId="77777777" w:rsidR="00E87014" w:rsidRDefault="00E87014" w:rsidP="00E87014">
      <w:pPr>
        <w:bidi w:val="0"/>
        <w:jc w:val="both"/>
      </w:pP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1D32BB86" w14:textId="28E44113" w:rsidR="003E40DC" w:rsidRDefault="003E40DC" w:rsidP="003E40DC">
      <w:pPr>
        <w:bidi w:val="0"/>
        <w:jc w:val="both"/>
      </w:pPr>
      <w:r>
        <w:lastRenderedPageBreak/>
        <w:t>Some downside</w:t>
      </w:r>
      <w:r w:rsidR="00E30202">
        <w:t>s</w:t>
      </w:r>
      <w:r>
        <w:t xml:space="preserve"> of neutral, hydrophobic catalysts can be resolved by attaching ionic moieties. </w:t>
      </w: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59760010" w:rsidR="003E40DC" w:rsidRPr="003E40DC" w:rsidRDefault="003E40DC" w:rsidP="00EF7B5B">
      <w:pPr>
        <w:bidi w:val="0"/>
        <w:jc w:val="both"/>
      </w:pPr>
      <w:r>
        <w:t>S</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A9D248C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1343E"/>
    <w:rsid w:val="00023038"/>
    <w:rsid w:val="000505A9"/>
    <w:rsid w:val="00054048"/>
    <w:rsid w:val="00096AEF"/>
    <w:rsid w:val="000A1714"/>
    <w:rsid w:val="000A3821"/>
    <w:rsid w:val="000B15A9"/>
    <w:rsid w:val="000D5EA5"/>
    <w:rsid w:val="00101630"/>
    <w:rsid w:val="001126E3"/>
    <w:rsid w:val="00126D1E"/>
    <w:rsid w:val="001930C3"/>
    <w:rsid w:val="001A69C0"/>
    <w:rsid w:val="001D04D4"/>
    <w:rsid w:val="001D3DEA"/>
    <w:rsid w:val="001E1C72"/>
    <w:rsid w:val="001E7795"/>
    <w:rsid w:val="001F4377"/>
    <w:rsid w:val="001F5E2C"/>
    <w:rsid w:val="001F6830"/>
    <w:rsid w:val="00203D63"/>
    <w:rsid w:val="002505CF"/>
    <w:rsid w:val="00264DCA"/>
    <w:rsid w:val="0027394C"/>
    <w:rsid w:val="0029574A"/>
    <w:rsid w:val="002A4871"/>
    <w:rsid w:val="002C30FB"/>
    <w:rsid w:val="002F05B3"/>
    <w:rsid w:val="003221F6"/>
    <w:rsid w:val="003612E7"/>
    <w:rsid w:val="00361D54"/>
    <w:rsid w:val="00395EEA"/>
    <w:rsid w:val="00396893"/>
    <w:rsid w:val="003A4CEA"/>
    <w:rsid w:val="003C4FA3"/>
    <w:rsid w:val="003C6BD6"/>
    <w:rsid w:val="003D6527"/>
    <w:rsid w:val="003E40DC"/>
    <w:rsid w:val="003E48E1"/>
    <w:rsid w:val="003F6215"/>
    <w:rsid w:val="00410C2C"/>
    <w:rsid w:val="00493D9C"/>
    <w:rsid w:val="00496C13"/>
    <w:rsid w:val="004B48D5"/>
    <w:rsid w:val="00567C13"/>
    <w:rsid w:val="00591C6A"/>
    <w:rsid w:val="005B5DB3"/>
    <w:rsid w:val="005C0228"/>
    <w:rsid w:val="005C241A"/>
    <w:rsid w:val="005C31E7"/>
    <w:rsid w:val="005C5295"/>
    <w:rsid w:val="005E4B0B"/>
    <w:rsid w:val="0060707D"/>
    <w:rsid w:val="00644455"/>
    <w:rsid w:val="006909AA"/>
    <w:rsid w:val="006C4D58"/>
    <w:rsid w:val="006C7A9C"/>
    <w:rsid w:val="006E4485"/>
    <w:rsid w:val="006F0019"/>
    <w:rsid w:val="0070502C"/>
    <w:rsid w:val="007126CB"/>
    <w:rsid w:val="00731839"/>
    <w:rsid w:val="0074628E"/>
    <w:rsid w:val="00776B55"/>
    <w:rsid w:val="007C00A1"/>
    <w:rsid w:val="00806E97"/>
    <w:rsid w:val="008070A3"/>
    <w:rsid w:val="00807BCA"/>
    <w:rsid w:val="00853C4F"/>
    <w:rsid w:val="0086644A"/>
    <w:rsid w:val="008749B1"/>
    <w:rsid w:val="008929F0"/>
    <w:rsid w:val="0089488F"/>
    <w:rsid w:val="008B2362"/>
    <w:rsid w:val="008E5F68"/>
    <w:rsid w:val="008E7929"/>
    <w:rsid w:val="008F716B"/>
    <w:rsid w:val="0090735D"/>
    <w:rsid w:val="009208B3"/>
    <w:rsid w:val="009233D0"/>
    <w:rsid w:val="00931D2C"/>
    <w:rsid w:val="00932B9C"/>
    <w:rsid w:val="00950801"/>
    <w:rsid w:val="00971ABA"/>
    <w:rsid w:val="0097412C"/>
    <w:rsid w:val="00980ED0"/>
    <w:rsid w:val="009B3F40"/>
    <w:rsid w:val="009C09F7"/>
    <w:rsid w:val="009D0BC2"/>
    <w:rsid w:val="00A05467"/>
    <w:rsid w:val="00A26DE5"/>
    <w:rsid w:val="00A34F49"/>
    <w:rsid w:val="00A540A3"/>
    <w:rsid w:val="00A57619"/>
    <w:rsid w:val="00A83454"/>
    <w:rsid w:val="00A86676"/>
    <w:rsid w:val="00AA0C66"/>
    <w:rsid w:val="00AA6B0A"/>
    <w:rsid w:val="00AB0735"/>
    <w:rsid w:val="00AB1576"/>
    <w:rsid w:val="00AC5CBA"/>
    <w:rsid w:val="00AE16F8"/>
    <w:rsid w:val="00AE3174"/>
    <w:rsid w:val="00AF6F89"/>
    <w:rsid w:val="00B07F4A"/>
    <w:rsid w:val="00B24414"/>
    <w:rsid w:val="00B44ADD"/>
    <w:rsid w:val="00B56463"/>
    <w:rsid w:val="00BD2128"/>
    <w:rsid w:val="00BF1231"/>
    <w:rsid w:val="00BF7B67"/>
    <w:rsid w:val="00C1025E"/>
    <w:rsid w:val="00C2332D"/>
    <w:rsid w:val="00C275A5"/>
    <w:rsid w:val="00C40D2C"/>
    <w:rsid w:val="00CB4138"/>
    <w:rsid w:val="00CC6ADB"/>
    <w:rsid w:val="00CC769F"/>
    <w:rsid w:val="00CE0AD4"/>
    <w:rsid w:val="00CF7ED4"/>
    <w:rsid w:val="00D17317"/>
    <w:rsid w:val="00D1785C"/>
    <w:rsid w:val="00D7089F"/>
    <w:rsid w:val="00D73F56"/>
    <w:rsid w:val="00D839F7"/>
    <w:rsid w:val="00D866BC"/>
    <w:rsid w:val="00DA4AAE"/>
    <w:rsid w:val="00DD3FC5"/>
    <w:rsid w:val="00DE6080"/>
    <w:rsid w:val="00E0395B"/>
    <w:rsid w:val="00E174E1"/>
    <w:rsid w:val="00E23DB7"/>
    <w:rsid w:val="00E26BC4"/>
    <w:rsid w:val="00E30202"/>
    <w:rsid w:val="00E33E32"/>
    <w:rsid w:val="00E41765"/>
    <w:rsid w:val="00E44A9C"/>
    <w:rsid w:val="00E44B36"/>
    <w:rsid w:val="00E47B16"/>
    <w:rsid w:val="00E87014"/>
    <w:rsid w:val="00EC6D63"/>
    <w:rsid w:val="00EE3E5B"/>
    <w:rsid w:val="00EE7AD0"/>
    <w:rsid w:val="00EF7B5B"/>
    <w:rsid w:val="00F001E9"/>
    <w:rsid w:val="00F04CD2"/>
    <w:rsid w:val="00F0591C"/>
    <w:rsid w:val="00F21687"/>
    <w:rsid w:val="00F22AD4"/>
    <w:rsid w:val="00F30B4D"/>
    <w:rsid w:val="00F722F8"/>
    <w:rsid w:val="00FA40F3"/>
    <w:rsid w:val="00FC6759"/>
    <w:rsid w:val="00FE7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Normal"/>
    <w:next w:val="Normal"/>
    <w:link w:val="Heading2Char"/>
    <w:uiPriority w:val="9"/>
    <w:semiHidden/>
    <w:unhideWhenUsed/>
    <w:qFormat/>
    <w:rsid w:val="006E4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semiHidden/>
    <w:rsid w:val="006E4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11404</TotalTime>
  <Pages>6</Pages>
  <Words>1967</Words>
  <Characters>9840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119</cp:revision>
  <dcterms:created xsi:type="dcterms:W3CDTF">2024-10-31T16:10:00Z</dcterms:created>
  <dcterms:modified xsi:type="dcterms:W3CDTF">2024-11-20T10:00:00Z</dcterms:modified>
</cp:coreProperties>
</file>