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74929F64" w:rsidR="001D04D4" w:rsidRPr="00D902CF" w:rsidRDefault="00807916" w:rsidP="00136D15">
      <w:pPr>
        <w:bidi w:val="0"/>
        <w:jc w:val="both"/>
        <w:rPr>
          <w:b/>
          <w:bCs/>
        </w:rPr>
      </w:pPr>
      <w:r>
        <w:rPr>
          <w:b/>
          <w:bCs/>
        </w:rPr>
        <w:t xml:space="preserve">Olefin metathesis in vivo 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A7B7A0B" w14:textId="77777777" w:rsidR="003830D9" w:rsidRDefault="003830D9" w:rsidP="00B2659C">
      <w:pPr>
        <w:bidi w:val="0"/>
        <w:jc w:val="both"/>
      </w:pPr>
    </w:p>
    <w:p w14:paraId="60274AF2" w14:textId="549374A5" w:rsidR="00A30FDF" w:rsidRDefault="00A30FDF" w:rsidP="00A30FDF">
      <w:pPr>
        <w:bidi w:val="0"/>
        <w:jc w:val="both"/>
      </w:pPr>
      <w:r>
        <w:t>Work structure</w:t>
      </w:r>
    </w:p>
    <w:p w14:paraId="5F5D3F2D" w14:textId="1B30E63B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Olefin metathesis overview</w:t>
      </w:r>
    </w:p>
    <w:p w14:paraId="32B428AE" w14:textId="684510BE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>Reasons to attempt in-vivo metathesis and examples of specific reactions</w:t>
      </w:r>
    </w:p>
    <w:p w14:paraId="1874C2D2" w14:textId="117FFE96" w:rsidR="00A30FDF" w:rsidRDefault="00A30FDF" w:rsidP="00A30FDF">
      <w:pPr>
        <w:pStyle w:val="ListParagraph"/>
        <w:numPr>
          <w:ilvl w:val="0"/>
          <w:numId w:val="8"/>
        </w:numPr>
        <w:bidi w:val="0"/>
        <w:jc w:val="both"/>
      </w:pPr>
      <w:r>
        <w:t xml:space="preserve">Challenges </w:t>
      </w:r>
      <w:r w:rsidR="00995A2F">
        <w:t>–</w:t>
      </w:r>
      <w:r>
        <w:t xml:space="preserve"> general</w:t>
      </w:r>
      <w:r w:rsidR="00995A2F">
        <w:t xml:space="preserve">, </w:t>
      </w:r>
      <w:r w:rsidR="00EF6BF7">
        <w:t>water</w:t>
      </w:r>
      <w:r w:rsidR="00995A2F">
        <w:t>-related, biology-related and use-case-specific (e.g. cancer stuff)</w:t>
      </w:r>
    </w:p>
    <w:p w14:paraId="00F89674" w14:textId="7A5DA855" w:rsidR="00156381" w:rsidRDefault="00156381" w:rsidP="00156381">
      <w:pPr>
        <w:pStyle w:val="ListParagraph"/>
        <w:numPr>
          <w:ilvl w:val="0"/>
          <w:numId w:val="8"/>
        </w:numPr>
        <w:bidi w:val="0"/>
        <w:jc w:val="both"/>
      </w:pPr>
      <w:r>
        <w:t>Solutions to challenges</w:t>
      </w:r>
    </w:p>
    <w:p w14:paraId="22FE6C47" w14:textId="0EEE1685" w:rsidR="00156381" w:rsidRDefault="00E8662E" w:rsidP="00156381">
      <w:pPr>
        <w:pStyle w:val="ListParagraph"/>
        <w:numPr>
          <w:ilvl w:val="0"/>
          <w:numId w:val="8"/>
        </w:numPr>
        <w:bidi w:val="0"/>
        <w:jc w:val="both"/>
      </w:pPr>
      <w:r>
        <w:t>R</w:t>
      </w:r>
      <w:r w:rsidR="00156381">
        <w:t>ecommendations</w:t>
      </w:r>
      <w:r>
        <w:t xml:space="preserve"> and conclusions</w:t>
      </w:r>
    </w:p>
    <w:p w14:paraId="7FC6FE62" w14:textId="77777777" w:rsidR="00A30FDF" w:rsidRDefault="00A30FDF" w:rsidP="00A30FDF">
      <w:pPr>
        <w:bidi w:val="0"/>
        <w:jc w:val="both"/>
      </w:pPr>
    </w:p>
    <w:p w14:paraId="01644DCA" w14:textId="22513FC6" w:rsidR="00B2659C" w:rsidRPr="00A330CA" w:rsidRDefault="00B2659C" w:rsidP="00B2659C">
      <w:pPr>
        <w:bidi w:val="0"/>
        <w:jc w:val="both"/>
        <w:rPr>
          <w:u w:val="single"/>
        </w:rPr>
      </w:pPr>
      <w:r w:rsidRPr="00A330CA">
        <w:rPr>
          <w:u w:val="single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proofErr w:type="spellStart"/>
      <w:r>
        <w:t>AquaMet</w:t>
      </w:r>
      <w:proofErr w:type="spellEnd"/>
      <w:r>
        <w:t xml:space="preserve">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</w:t>
      </w:r>
      <w:proofErr w:type="spellStart"/>
      <w:r>
        <w:t>aldrich</w:t>
      </w:r>
      <w:proofErr w:type="spellEnd"/>
      <w:r>
        <w:t>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</w:t>
      </w:r>
      <w:proofErr w:type="spellStart"/>
      <w:r>
        <w:t>Hoveyda</w:t>
      </w:r>
      <w:proofErr w:type="spellEnd"/>
      <w:r>
        <w:t xml:space="preserve">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</w:t>
      </w:r>
      <w:proofErr w:type="spellStart"/>
      <w:r w:rsidR="004D22D2" w:rsidRPr="004D22D2">
        <w:t>isopropoxy</w:t>
      </w:r>
      <w:proofErr w:type="spellEnd"/>
      <w:r w:rsidR="004D22D2" w:rsidRPr="004D22D2">
        <w:t xml:space="preserve">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77777777" w:rsidR="00A330CA" w:rsidRDefault="00A330CA" w:rsidP="00A330CA">
      <w:pPr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lastRenderedPageBreak/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 xml:space="preserve">Next, they replaced the Cl on the Ru with </w:t>
      </w:r>
      <w:proofErr w:type="gramStart"/>
      <w:r>
        <w:t>I,</w:t>
      </w:r>
      <w:r w:rsidR="008B5EA1">
        <w:t xml:space="preserve"> and</w:t>
      </w:r>
      <w:proofErr w:type="gramEnd"/>
      <w:r w:rsidR="008B5EA1">
        <w:t xml:space="preserve">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44CA7E98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suck.</w:t>
      </w:r>
      <w:r>
        <w:rPr>
          <w:vertAlign w:val="superscript"/>
        </w:rPr>
        <w:t>4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</w:t>
      </w:r>
      <w:proofErr w:type="spellStart"/>
      <w:r>
        <w:t>Hoveyda</w:t>
      </w:r>
      <w:proofErr w:type="spellEnd"/>
      <w:r>
        <w:t>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</w:t>
      </w:r>
      <w:proofErr w:type="spellStart"/>
      <w:r>
        <w:t>AquaMet</w:t>
      </w:r>
      <w:proofErr w:type="spellEnd"/>
      <w:r>
        <w:t xml:space="preserve"> and nitrate-containing species – it </w:t>
      </w:r>
      <w:r>
        <w:lastRenderedPageBreak/>
        <w:t xml:space="preserve">decomposes quickly alone but </w:t>
      </w:r>
      <w:r w:rsidR="00002F63">
        <w:t xml:space="preserve">gives a greater yield than </w:t>
      </w:r>
      <w:proofErr w:type="spellStart"/>
      <w:r w:rsidR="00002F63">
        <w:t>AquaMet</w:t>
      </w:r>
      <w:proofErr w:type="spellEnd"/>
      <w:r w:rsidR="00002F63">
        <w:t xml:space="preserve"> for RCM of </w:t>
      </w:r>
      <w:proofErr w:type="gramStart"/>
      <w:r w:rsidR="00002F63" w:rsidRPr="00002F63">
        <w:t>N,N</w:t>
      </w:r>
      <w:proofErr w:type="gramEnd"/>
      <w:r w:rsidR="00002F63" w:rsidRPr="00002F63">
        <w:t>-</w:t>
      </w:r>
      <w:proofErr w:type="spellStart"/>
      <w:r w:rsidR="00002F63" w:rsidRPr="00002F63">
        <w:t>diallyltosyl</w:t>
      </w:r>
      <w:proofErr w:type="spellEnd"/>
      <w:r w:rsidR="00002F63" w:rsidRPr="00002F63">
        <w:t xml:space="preserve">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</w:t>
      </w:r>
      <w:proofErr w:type="gramStart"/>
      <w:r>
        <w:t>.</w:t>
      </w:r>
      <w:r>
        <w:rPr>
          <w:vertAlign w:val="superscript"/>
        </w:rPr>
        <w:t>8</w:t>
      </w:r>
      <w:proofErr w:type="gramEnd"/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 xml:space="preserve">The affinity between biotin and streptavidin is very high by nature, so when the metal catalyst is bonded to biotin it can be integrated </w:t>
      </w:r>
      <w:proofErr w:type="gramStart"/>
      <w:r>
        <w:t>to</w:t>
      </w:r>
      <w:proofErr w:type="gramEnd"/>
      <w:r>
        <w:t xml:space="preserve">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4DC35A86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35319E">
        <w:t>four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516E4B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9B79710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</w:t>
      </w:r>
      <w:proofErr w:type="gramStart"/>
      <w:r>
        <w:t>assisted metathesis</w:t>
      </w:r>
      <w:proofErr w:type="gramEnd"/>
      <w:r>
        <w:t xml:space="preserve"> mechanism (</w:t>
      </w:r>
      <w:hyperlink r:id="rId14" w:history="1">
        <w:r w:rsidRPr="00F94E10">
          <w:rPr>
            <w:rStyle w:val="Hyperlink"/>
          </w:rPr>
          <w:t>??</w:t>
        </w:r>
      </w:hyperlink>
      <w:r>
        <w:t>).</w:t>
      </w:r>
    </w:p>
    <w:p w14:paraId="24CE2F88" w14:textId="0368DB31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>Lower PH – increases TON.</w:t>
      </w:r>
      <w:r>
        <w:rPr>
          <w:vertAlign w:val="superscript"/>
        </w:rPr>
        <w:t>6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</w:t>
      </w:r>
      <w:proofErr w:type="gramStart"/>
      <w:r>
        <w:t>later on</w:t>
      </w:r>
      <w:proofErr w:type="gramEnd"/>
      <w:r>
        <w:t xml:space="preserve">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 xml:space="preserve">Basic molecules – can deprotonate the </w:t>
      </w:r>
      <w:proofErr w:type="spellStart"/>
      <w:r>
        <w:t>metallocyclobutane</w:t>
      </w:r>
      <w:proofErr w:type="spellEnd"/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</w:t>
      </w:r>
      <w:proofErr w:type="gramStart"/>
      <w:r w:rsidR="009B4732">
        <w:t>the Ru</w:t>
      </w:r>
      <w:proofErr w:type="gramEnd"/>
      <w:r w:rsidR="009B4732">
        <w:t>.</w:t>
      </w:r>
      <w:r w:rsidR="00B81BFA">
        <w:rPr>
          <w:vertAlign w:val="superscript"/>
        </w:rPr>
        <w:t>7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022145D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proofErr w:type="gramStart"/>
      <w:r>
        <w:t>are</w:t>
      </w:r>
      <w:proofErr w:type="gramEnd"/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proofErr w:type="gramStart"/>
      <w:r w:rsidR="00CC38BF">
        <w:t>selectivity, but</w:t>
      </w:r>
      <w:proofErr w:type="gramEnd"/>
      <w:r w:rsidR="00CC38BF">
        <w:t xml:space="preserve">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Pr="00CB6247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 xml:space="preserve">–Grubbs (HGII) and </w:t>
      </w:r>
      <w:proofErr w:type="spellStart"/>
      <w:r w:rsidRPr="007074DF">
        <w:t>AquaMet</w:t>
      </w:r>
      <w:proofErr w:type="spellEnd"/>
      <w:r w:rsidRPr="007074DF">
        <w:t xml:space="preserve">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 xml:space="preserve">-AM produces a greater yield than AM in some cases, though they decompose in the same rate because it initiates </w:t>
      </w:r>
      <w:proofErr w:type="gramStart"/>
      <w:r>
        <w:t>faster</w:t>
      </w:r>
      <w:r w:rsidR="002051F6">
        <w:t xml:space="preserve"> </w:t>
      </w:r>
      <w:r>
        <w:t xml:space="preserve"> and</w:t>
      </w:r>
      <w:proofErr w:type="gramEnd"/>
      <w:r>
        <w:t xml:space="preserve">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4890E0BE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</w:t>
      </w:r>
      <w:r w:rsidR="00501AC3">
        <w:t>1</w:t>
      </w:r>
      <w:r>
        <w:t>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 xml:space="preserve">The </w:t>
      </w:r>
      <w:proofErr w:type="gramStart"/>
      <w:r>
        <w:t>antitumor-drug</w:t>
      </w:r>
      <w:proofErr w:type="gramEnd"/>
      <w: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 xml:space="preserve">– read, </w:t>
      </w:r>
      <w:proofErr w:type="spellStart"/>
      <w:r w:rsidR="00B03E13">
        <w:t>markered</w:t>
      </w:r>
      <w:proofErr w:type="spellEnd"/>
      <w:r w:rsidR="00B03E13">
        <w:t xml:space="preserve">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  <w:r w:rsidR="00E32F5B">
        <w:t xml:space="preserve"> – read, </w:t>
      </w:r>
      <w:proofErr w:type="spellStart"/>
      <w:r w:rsidR="00E32F5B">
        <w:t>markered</w:t>
      </w:r>
      <w:proofErr w:type="spellEnd"/>
      <w:r w:rsidR="00E32F5B">
        <w:t xml:space="preserve">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</w:t>
      </w:r>
      <w:proofErr w:type="spellStart"/>
      <w:r w:rsidR="00857765">
        <w:t>markered</w:t>
      </w:r>
      <w:proofErr w:type="spellEnd"/>
      <w:r w:rsidR="00857765">
        <w:t>.</w:t>
      </w:r>
    </w:p>
    <w:p w14:paraId="5060E733" w14:textId="77777777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</w:p>
    <w:p w14:paraId="698CF370" w14:textId="77777777" w:rsidR="00CB01C8" w:rsidRDefault="00CB01C8" w:rsidP="00CB01C8">
      <w:pPr>
        <w:bidi w:val="0"/>
        <w:ind w:left="360"/>
        <w:jc w:val="both"/>
      </w:pPr>
    </w:p>
    <w:p w14:paraId="12A7A8EC" w14:textId="77777777" w:rsidR="004C044D" w:rsidRDefault="00646ED6" w:rsidP="00136D15">
      <w:pPr>
        <w:pStyle w:val="ListParagraph"/>
        <w:numPr>
          <w:ilvl w:val="0"/>
          <w:numId w:val="3"/>
        </w:numPr>
        <w:bidi w:val="0"/>
        <w:jc w:val="both"/>
      </w:pPr>
      <w:r>
        <w:t>Progress towards</w:t>
      </w:r>
      <w:r w:rsidR="00131197">
        <w:t xml:space="preserve"> </w:t>
      </w:r>
      <w:proofErr w:type="spellStart"/>
      <w:r>
        <w:t>bioorthogonal</w:t>
      </w:r>
      <w:proofErr w:type="spellEnd"/>
      <w:r>
        <w:t xml:space="preserve"> catalysis with organometallic compounds</w:t>
      </w:r>
    </w:p>
    <w:p w14:paraId="3325B5DA" w14:textId="77777777" w:rsidR="00C1475B" w:rsidRDefault="004C044D" w:rsidP="004C044D">
      <w:pPr>
        <w:pStyle w:val="ListParagraph"/>
        <w:numPr>
          <w:ilvl w:val="0"/>
          <w:numId w:val="3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</w:p>
    <w:p w14:paraId="2FDA60BC" w14:textId="77777777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 xml:space="preserve">Modification of Proteins Using Olefin </w:t>
      </w:r>
      <w:proofErr w:type="gramStart"/>
      <w:r w:rsidRPr="00C1475B">
        <w:t xml:space="preserve">Metathesis </w:t>
      </w:r>
      <w:r>
        <w:t xml:space="preserve"> (?)</w:t>
      </w:r>
      <w:proofErr w:type="gramEnd"/>
    </w:p>
    <w:p w14:paraId="4DA1966D" w14:textId="77777777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Olefin Metathesis for Site-Selective Protein Modification</w:t>
      </w:r>
    </w:p>
    <w:p w14:paraId="1F3EA19E" w14:textId="6E628A1E" w:rsidR="00C1475B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Enabling olefin metathesis on proteins: chemical methods for installation of S-allyl cysteine</w:t>
      </w:r>
    </w:p>
    <w:p w14:paraId="24954F95" w14:textId="77777777" w:rsidR="0046358A" w:rsidRDefault="00C1475B" w:rsidP="00C1475B">
      <w:pPr>
        <w:pStyle w:val="ListParagraph"/>
        <w:numPr>
          <w:ilvl w:val="0"/>
          <w:numId w:val="3"/>
        </w:numPr>
        <w:bidi w:val="0"/>
        <w:jc w:val="both"/>
      </w:pPr>
      <w:r w:rsidRPr="00C1475B">
        <w:t>Metathesis in Peptides and Peptidomimetics</w:t>
      </w:r>
    </w:p>
    <w:p w14:paraId="0EB0414A" w14:textId="77777777" w:rsidR="00E22099" w:rsidRDefault="0046358A" w:rsidP="0046358A">
      <w:pPr>
        <w:pStyle w:val="ListParagraph"/>
        <w:numPr>
          <w:ilvl w:val="0"/>
          <w:numId w:val="3"/>
        </w:numPr>
        <w:bidi w:val="0"/>
        <w:jc w:val="both"/>
      </w:pPr>
      <w:r w:rsidRPr="0046358A">
        <w:t>Biocompatibility and therapeutic potential of glycosylated albumin artificial metalloenzymes</w:t>
      </w:r>
    </w:p>
    <w:p w14:paraId="4831CB53" w14:textId="77777777" w:rsidR="00CE1EA6" w:rsidRDefault="00E22099" w:rsidP="00E22099">
      <w:pPr>
        <w:pStyle w:val="ListParagraph"/>
        <w:numPr>
          <w:ilvl w:val="0"/>
          <w:numId w:val="3"/>
        </w:numPr>
        <w:bidi w:val="0"/>
        <w:jc w:val="both"/>
      </w:pPr>
      <w:proofErr w:type="gramStart"/>
      <w:r w:rsidRPr="00E22099">
        <w:t>In an Attempt to</w:t>
      </w:r>
      <w:proofErr w:type="gramEnd"/>
      <w:r w:rsidRPr="00E22099">
        <w:t xml:space="preserve"> Provide a User's Guide to the Galaxy of Benzylidene, </w:t>
      </w:r>
      <w:proofErr w:type="spellStart"/>
      <w:r w:rsidRPr="00E22099">
        <w:t>Alkoxybenzylidene</w:t>
      </w:r>
      <w:proofErr w:type="spellEnd"/>
      <w:r w:rsidRPr="00E22099">
        <w:t>, and Indenylidene Ruthenium Olefin Metathesis Catalysts</w:t>
      </w:r>
    </w:p>
    <w:p w14:paraId="6358C2F7" w14:textId="77777777" w:rsidR="00807916" w:rsidRDefault="00CE1EA6" w:rsidP="00CE1EA6">
      <w:pPr>
        <w:pStyle w:val="ListParagraph"/>
        <w:numPr>
          <w:ilvl w:val="0"/>
          <w:numId w:val="3"/>
        </w:numPr>
        <w:bidi w:val="0"/>
        <w:jc w:val="both"/>
      </w:pPr>
      <w:r w:rsidRPr="00CE1EA6">
        <w:t>On the Mechanism of the Initiation Reaction in Grubbs–</w:t>
      </w:r>
      <w:proofErr w:type="spellStart"/>
      <w:r w:rsidRPr="00CE1EA6">
        <w:t>Hoveyda</w:t>
      </w:r>
      <w:proofErr w:type="spellEnd"/>
      <w:r w:rsidRPr="00CE1EA6">
        <w:t xml:space="preserve"> Complexes</w:t>
      </w:r>
    </w:p>
    <w:p w14:paraId="0F38E05E" w14:textId="1348BBD6" w:rsidR="00807916" w:rsidRDefault="005A498C" w:rsidP="00807916">
      <w:pPr>
        <w:pStyle w:val="ListParagraph"/>
        <w:numPr>
          <w:ilvl w:val="0"/>
          <w:numId w:val="3"/>
        </w:numPr>
        <w:bidi w:val="0"/>
        <w:jc w:val="both"/>
        <w:rPr>
          <w:rtl/>
        </w:rPr>
      </w:pPr>
      <w:r w:rsidRPr="005A498C">
        <w:t>Enabling olefin metathesis on proteins: chemical methods for installation of S-allyl cysteine</w:t>
      </w:r>
    </w:p>
    <w:p w14:paraId="2A568071" w14:textId="14042236" w:rsidR="00D5481A" w:rsidRDefault="00807916" w:rsidP="00807916">
      <w:pPr>
        <w:pStyle w:val="ListParagraph"/>
        <w:numPr>
          <w:ilvl w:val="0"/>
          <w:numId w:val="3"/>
        </w:numPr>
        <w:bidi w:val="0"/>
        <w:jc w:val="both"/>
      </w:pPr>
      <w:r>
        <w:t>Genetic Incorporation of Olefin Cross-Metathesis Reaction Tags for Protein Modification.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 xml:space="preserve">The Impact of Water on Ru-Catalyzed Olefin Metathesis: Potent Deactivating Effects Even </w:t>
            </w:r>
            <w:proofErr w:type="gramStart"/>
            <w:r w:rsidR="00CB01C8" w:rsidRPr="00247357">
              <w:rPr>
                <w:strike/>
              </w:rPr>
              <w:t>at</w:t>
            </w:r>
            <w:proofErr w:type="gramEnd"/>
            <w:r w:rsidR="00CB01C8" w:rsidRPr="00247357">
              <w:rPr>
                <w:strike/>
              </w:rPr>
              <w:t xml:space="preserve">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>Grubbs-</w:t>
            </w:r>
            <w:proofErr w:type="spellStart"/>
            <w:r w:rsidRPr="005167C4">
              <w:rPr>
                <w:strike/>
              </w:rPr>
              <w:t>Hoveyda</w:t>
            </w:r>
            <w:proofErr w:type="spellEnd"/>
            <w:r w:rsidRPr="005167C4">
              <w:rPr>
                <w:strike/>
              </w:rPr>
              <w:t xml:space="preserve">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Default="00E868EF" w:rsidP="00E868EF">
            <w:pPr>
              <w:bidi w:val="0"/>
              <w:jc w:val="both"/>
            </w:pPr>
            <w:r>
              <w:t>Reread the relevant info in course textbook</w:t>
            </w:r>
          </w:p>
          <w:p w14:paraId="2E42CBA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565EE2FB" w:rsidR="00D5481A" w:rsidRDefault="00134B80" w:rsidP="00136D15">
            <w:pPr>
              <w:bidi w:val="0"/>
              <w:jc w:val="both"/>
            </w:pPr>
            <w:r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024"/>
    <w:multiLevelType w:val="hybridMultilevel"/>
    <w:tmpl w:val="EC18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7"/>
  </w:num>
  <w:num w:numId="2" w16cid:durableId="413668136">
    <w:abstractNumId w:val="3"/>
  </w:num>
  <w:num w:numId="3" w16cid:durableId="716127929">
    <w:abstractNumId w:val="0"/>
  </w:num>
  <w:num w:numId="4" w16cid:durableId="1942491221">
    <w:abstractNumId w:val="5"/>
  </w:num>
  <w:num w:numId="5" w16cid:durableId="198902726">
    <w:abstractNumId w:val="2"/>
  </w:num>
  <w:num w:numId="6" w16cid:durableId="1567296005">
    <w:abstractNumId w:val="4"/>
  </w:num>
  <w:num w:numId="7" w16cid:durableId="1671909047">
    <w:abstractNumId w:val="1"/>
  </w:num>
  <w:num w:numId="8" w16cid:durableId="12864299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23672"/>
    <w:rsid w:val="0002480A"/>
    <w:rsid w:val="00046819"/>
    <w:rsid w:val="00055578"/>
    <w:rsid w:val="00055F94"/>
    <w:rsid w:val="00056B95"/>
    <w:rsid w:val="00066B2A"/>
    <w:rsid w:val="00071272"/>
    <w:rsid w:val="00077DD5"/>
    <w:rsid w:val="00086296"/>
    <w:rsid w:val="000A5523"/>
    <w:rsid w:val="000A5954"/>
    <w:rsid w:val="000D6D0F"/>
    <w:rsid w:val="000E71DD"/>
    <w:rsid w:val="00104ADC"/>
    <w:rsid w:val="00113BB0"/>
    <w:rsid w:val="00117C79"/>
    <w:rsid w:val="00126740"/>
    <w:rsid w:val="00131197"/>
    <w:rsid w:val="00134B80"/>
    <w:rsid w:val="00136D15"/>
    <w:rsid w:val="00141BDD"/>
    <w:rsid w:val="00156381"/>
    <w:rsid w:val="00165A70"/>
    <w:rsid w:val="0018624A"/>
    <w:rsid w:val="0019219A"/>
    <w:rsid w:val="0019305B"/>
    <w:rsid w:val="001B09E3"/>
    <w:rsid w:val="001B12A4"/>
    <w:rsid w:val="001D04D4"/>
    <w:rsid w:val="001E37AB"/>
    <w:rsid w:val="002051F6"/>
    <w:rsid w:val="00227094"/>
    <w:rsid w:val="00247357"/>
    <w:rsid w:val="002774B9"/>
    <w:rsid w:val="002804E6"/>
    <w:rsid w:val="002943EB"/>
    <w:rsid w:val="002C0955"/>
    <w:rsid w:val="002F40D7"/>
    <w:rsid w:val="00304861"/>
    <w:rsid w:val="003077CD"/>
    <w:rsid w:val="0031349B"/>
    <w:rsid w:val="003324E9"/>
    <w:rsid w:val="00332F91"/>
    <w:rsid w:val="0035319E"/>
    <w:rsid w:val="00357399"/>
    <w:rsid w:val="003830D9"/>
    <w:rsid w:val="003859F0"/>
    <w:rsid w:val="003912F3"/>
    <w:rsid w:val="003A748B"/>
    <w:rsid w:val="003B417F"/>
    <w:rsid w:val="003F1C29"/>
    <w:rsid w:val="003F48F7"/>
    <w:rsid w:val="003F7D1A"/>
    <w:rsid w:val="0042474E"/>
    <w:rsid w:val="004622FC"/>
    <w:rsid w:val="0046358A"/>
    <w:rsid w:val="00480F02"/>
    <w:rsid w:val="004931AB"/>
    <w:rsid w:val="004B4B9F"/>
    <w:rsid w:val="004B7F39"/>
    <w:rsid w:val="004C044D"/>
    <w:rsid w:val="004D22D2"/>
    <w:rsid w:val="004D29A6"/>
    <w:rsid w:val="00501AC3"/>
    <w:rsid w:val="00503504"/>
    <w:rsid w:val="005167C4"/>
    <w:rsid w:val="00521CD3"/>
    <w:rsid w:val="00530CE2"/>
    <w:rsid w:val="00532F13"/>
    <w:rsid w:val="0054169E"/>
    <w:rsid w:val="00551260"/>
    <w:rsid w:val="00576D61"/>
    <w:rsid w:val="00592555"/>
    <w:rsid w:val="00595DAB"/>
    <w:rsid w:val="005A1BAE"/>
    <w:rsid w:val="005A498C"/>
    <w:rsid w:val="005B4D50"/>
    <w:rsid w:val="005F7FDF"/>
    <w:rsid w:val="00604C36"/>
    <w:rsid w:val="0064264B"/>
    <w:rsid w:val="00646ED6"/>
    <w:rsid w:val="00647CA3"/>
    <w:rsid w:val="0065464F"/>
    <w:rsid w:val="0069091C"/>
    <w:rsid w:val="006961A5"/>
    <w:rsid w:val="006A020B"/>
    <w:rsid w:val="006B4385"/>
    <w:rsid w:val="006C26C1"/>
    <w:rsid w:val="006E3E9A"/>
    <w:rsid w:val="006F218B"/>
    <w:rsid w:val="007071A9"/>
    <w:rsid w:val="007074DF"/>
    <w:rsid w:val="0074394D"/>
    <w:rsid w:val="007534B6"/>
    <w:rsid w:val="007676B1"/>
    <w:rsid w:val="007714C3"/>
    <w:rsid w:val="00774B56"/>
    <w:rsid w:val="00776B55"/>
    <w:rsid w:val="00783F61"/>
    <w:rsid w:val="007D4ECB"/>
    <w:rsid w:val="007E52FD"/>
    <w:rsid w:val="00807916"/>
    <w:rsid w:val="00842D05"/>
    <w:rsid w:val="008464E0"/>
    <w:rsid w:val="00855B57"/>
    <w:rsid w:val="00857765"/>
    <w:rsid w:val="00865E34"/>
    <w:rsid w:val="008676A4"/>
    <w:rsid w:val="0087611D"/>
    <w:rsid w:val="008B1D95"/>
    <w:rsid w:val="008B5EA1"/>
    <w:rsid w:val="008D6847"/>
    <w:rsid w:val="008E37F2"/>
    <w:rsid w:val="008F0A34"/>
    <w:rsid w:val="009015C6"/>
    <w:rsid w:val="00913578"/>
    <w:rsid w:val="009233DF"/>
    <w:rsid w:val="00933482"/>
    <w:rsid w:val="0097412C"/>
    <w:rsid w:val="00982C74"/>
    <w:rsid w:val="00984BE7"/>
    <w:rsid w:val="00995A2F"/>
    <w:rsid w:val="00997771"/>
    <w:rsid w:val="009B4732"/>
    <w:rsid w:val="009B6194"/>
    <w:rsid w:val="009E24AB"/>
    <w:rsid w:val="00A15E93"/>
    <w:rsid w:val="00A25C5C"/>
    <w:rsid w:val="00A26F30"/>
    <w:rsid w:val="00A30FDF"/>
    <w:rsid w:val="00A330CA"/>
    <w:rsid w:val="00A33CCF"/>
    <w:rsid w:val="00A4136F"/>
    <w:rsid w:val="00A513ED"/>
    <w:rsid w:val="00A97CCB"/>
    <w:rsid w:val="00AD0EA1"/>
    <w:rsid w:val="00B03E13"/>
    <w:rsid w:val="00B1031D"/>
    <w:rsid w:val="00B173EF"/>
    <w:rsid w:val="00B2659C"/>
    <w:rsid w:val="00B415EC"/>
    <w:rsid w:val="00B43ABE"/>
    <w:rsid w:val="00B44756"/>
    <w:rsid w:val="00B45558"/>
    <w:rsid w:val="00B81BFA"/>
    <w:rsid w:val="00B84527"/>
    <w:rsid w:val="00BB4282"/>
    <w:rsid w:val="00BE71D5"/>
    <w:rsid w:val="00C012F7"/>
    <w:rsid w:val="00C1475B"/>
    <w:rsid w:val="00C25E74"/>
    <w:rsid w:val="00C349D3"/>
    <w:rsid w:val="00C42210"/>
    <w:rsid w:val="00C543D3"/>
    <w:rsid w:val="00C97980"/>
    <w:rsid w:val="00CB01C8"/>
    <w:rsid w:val="00CB6247"/>
    <w:rsid w:val="00CC38BF"/>
    <w:rsid w:val="00CD4E85"/>
    <w:rsid w:val="00CE1EA6"/>
    <w:rsid w:val="00CE7D4A"/>
    <w:rsid w:val="00CF04DE"/>
    <w:rsid w:val="00CF52AA"/>
    <w:rsid w:val="00D06469"/>
    <w:rsid w:val="00D5481A"/>
    <w:rsid w:val="00D67EC0"/>
    <w:rsid w:val="00D758B2"/>
    <w:rsid w:val="00D902CF"/>
    <w:rsid w:val="00D9714D"/>
    <w:rsid w:val="00DA5643"/>
    <w:rsid w:val="00DB1147"/>
    <w:rsid w:val="00DB315F"/>
    <w:rsid w:val="00DD5FA8"/>
    <w:rsid w:val="00DE0DED"/>
    <w:rsid w:val="00DF2EB9"/>
    <w:rsid w:val="00E01F3C"/>
    <w:rsid w:val="00E22099"/>
    <w:rsid w:val="00E23933"/>
    <w:rsid w:val="00E32F5B"/>
    <w:rsid w:val="00E40D6E"/>
    <w:rsid w:val="00E548F2"/>
    <w:rsid w:val="00E8662E"/>
    <w:rsid w:val="00E868EF"/>
    <w:rsid w:val="00E9443D"/>
    <w:rsid w:val="00EC4EFA"/>
    <w:rsid w:val="00EE391A"/>
    <w:rsid w:val="00EF6BF7"/>
    <w:rsid w:val="00F06C0B"/>
    <w:rsid w:val="00F10601"/>
    <w:rsid w:val="00F175BD"/>
    <w:rsid w:val="00F3477F"/>
    <w:rsid w:val="00F62D68"/>
    <w:rsid w:val="00F808D2"/>
    <w:rsid w:val="00F94E10"/>
    <w:rsid w:val="00FA64F2"/>
    <w:rsid w:val="00FA773B"/>
    <w:rsid w:val="00FB4861"/>
    <w:rsid w:val="00FC4C11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8877</TotalTime>
  <Pages>8</Pages>
  <Words>2088</Words>
  <Characters>10441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100</cp:revision>
  <dcterms:created xsi:type="dcterms:W3CDTF">2024-10-18T13:51:00Z</dcterms:created>
  <dcterms:modified xsi:type="dcterms:W3CDTF">2024-10-23T18:15:00Z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