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 the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2j4ong9f0s6e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uj3fnrogkihi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הנוכחית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ממויינים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הגודל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z08odz7vylg9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תוכנו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eao9rykzba3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באיזו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lrn4boid1ku0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להפוך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שעשיתי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ממויינים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מהקטן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לגדול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z7x1blbxj6xd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תוכנו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dyyed5nmn9ra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grandpa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father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אעשה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ji4r5trhbem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ורוצה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לחשב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חשבוני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גרפי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שתיתן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טקסטואלי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נסו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כזו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זוכרים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מחפשים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תקראו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?)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034nxgryl5w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כשהפעלתם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קיבלתם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בהתחלה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Copyright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4v0gbmd8mvys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מצאו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שמדפיסה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החודש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הגעתם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לחפש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after="20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ovmkloa6sbqk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גרמו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לוחות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חודשיים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