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color w:val="111111"/>
          <w:sz w:val="24"/>
          <w:szCs w:val="24"/>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color w:val="111111"/>
          <w:sz w:val="24"/>
          <w:szCs w:val="24"/>
        </w:rPr>
      </w:pPr>
      <w:r w:rsidDel="00000000" w:rsidR="00000000" w:rsidRPr="00000000">
        <w:rPr>
          <w:rFonts w:ascii="Roboto" w:cs="Roboto" w:eastAsia="Roboto" w:hAnsi="Roboto"/>
          <w:b w:val="1"/>
          <w:color w:val="111111"/>
          <w:sz w:val="24"/>
          <w:szCs w:val="24"/>
          <w:rtl w:val="0"/>
        </w:rPr>
        <w:t xml:space="preserve">                                                                                                                               </w:t>
      </w:r>
      <w:r w:rsidDel="00000000" w:rsidR="00000000" w:rsidRPr="00000000">
        <w:rPr>
          <w:rFonts w:ascii="Roboto" w:cs="Roboto" w:eastAsia="Roboto" w:hAnsi="Roboto"/>
          <w:b w:val="1"/>
          <w:color w:val="111111"/>
          <w:sz w:val="24"/>
          <w:szCs w:val="24"/>
        </w:rPr>
        <w:drawing>
          <wp:inline distB="114300" distT="114300" distL="114300" distR="114300">
            <wp:extent cx="3382800" cy="337474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382800" cy="337474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color w:val="111111"/>
          <w:sz w:val="24"/>
          <w:szCs w:val="2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left="2880" w:firstLine="0"/>
        <w:jc w:val="left"/>
        <w:rPr>
          <w:rFonts w:ascii="Roboto" w:cs="Roboto" w:eastAsia="Roboto" w:hAnsi="Roboto"/>
          <w:b w:val="1"/>
          <w:color w:val="111111"/>
          <w:sz w:val="60"/>
          <w:szCs w:val="60"/>
        </w:rPr>
      </w:pPr>
      <w:r w:rsidDel="00000000" w:rsidR="00000000" w:rsidRPr="00000000">
        <w:rPr>
          <w:rFonts w:ascii="Roboto" w:cs="Roboto" w:eastAsia="Roboto" w:hAnsi="Roboto"/>
          <w:b w:val="1"/>
          <w:color w:val="111111"/>
          <w:sz w:val="24"/>
          <w:szCs w:val="24"/>
          <w:rtl w:val="0"/>
        </w:rPr>
        <w:t xml:space="preserve">                                                                                                                                                                                                    </w:t>
      </w:r>
      <w:r w:rsidDel="00000000" w:rsidR="00000000" w:rsidRPr="00000000">
        <w:rPr>
          <w:rFonts w:ascii="Roboto" w:cs="Roboto" w:eastAsia="Roboto" w:hAnsi="Roboto"/>
          <w:b w:val="1"/>
          <w:color w:val="111111"/>
          <w:sz w:val="60"/>
          <w:szCs w:val="60"/>
          <w:rtl w:val="0"/>
        </w:rPr>
        <w:t xml:space="preserve">                                                        </w:t>
      </w:r>
      <w:r w:rsidDel="00000000" w:rsidR="00000000" w:rsidRPr="00000000">
        <w:rPr>
          <w:rFonts w:ascii="Roboto" w:cs="Roboto" w:eastAsia="Roboto" w:hAnsi="Roboto"/>
          <w:b w:val="1"/>
          <w:color w:val="111111"/>
          <w:sz w:val="56"/>
          <w:szCs w:val="56"/>
          <w:rtl w:val="0"/>
        </w:rPr>
        <w:t xml:space="preserve">                             </w:t>
      </w:r>
      <w:r w:rsidDel="00000000" w:rsidR="00000000" w:rsidRPr="00000000">
        <w:rPr>
          <w:rFonts w:ascii="Roboto" w:cs="Roboto" w:eastAsia="Roboto" w:hAnsi="Roboto"/>
          <w:b w:val="1"/>
          <w:color w:val="111111"/>
          <w:sz w:val="60"/>
          <w:szCs w:val="60"/>
          <w:rtl w:val="0"/>
        </w:rPr>
        <w:t xml:space="preserve">Fire Focus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color w:val="111111"/>
          <w:sz w:val="24"/>
          <w:szCs w:val="24"/>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color w:val="111111"/>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color w:val="111111"/>
          <w:sz w:val="24"/>
          <w:szCs w:val="24"/>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color w:val="111111"/>
          <w:sz w:val="24"/>
          <w:szCs w:val="2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left"/>
        <w:rPr>
          <w:rFonts w:ascii="Roboto" w:cs="Roboto" w:eastAsia="Roboto" w:hAnsi="Roboto"/>
          <w:color w:val="111111"/>
          <w:sz w:val="32"/>
          <w:szCs w:val="32"/>
        </w:rPr>
      </w:pPr>
      <w:r w:rsidDel="00000000" w:rsidR="00000000" w:rsidRPr="00000000">
        <w:rPr>
          <w:rFonts w:ascii="Roboto" w:cs="Roboto" w:eastAsia="Roboto" w:hAnsi="Roboto"/>
          <w:color w:val="111111"/>
          <w:sz w:val="32"/>
          <w:szCs w:val="32"/>
          <w:rtl w:val="0"/>
        </w:rPr>
        <w:t xml:space="preserve"> Team:Ana Rita Vieira, Camila Mesquita, Danilo Marques, Hadassa Gomes, Matheus Cobel;</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left"/>
        <w:rPr>
          <w:rFonts w:ascii="Roboto" w:cs="Roboto" w:eastAsia="Roboto" w:hAnsi="Roboto"/>
          <w:color w:val="111111"/>
          <w:sz w:val="32"/>
          <w:szCs w:val="32"/>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color w:val="111111"/>
          <w:sz w:val="24"/>
          <w:szCs w:val="24"/>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color w:val="111111"/>
          <w:sz w:val="24"/>
          <w:szCs w:val="24"/>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color w:val="111111"/>
          <w:sz w:val="24"/>
          <w:szCs w:val="24"/>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color w:val="111111"/>
          <w:sz w:val="24"/>
          <w:szCs w:val="24"/>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color w:val="111111"/>
          <w:sz w:val="24"/>
          <w:szCs w:val="24"/>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color w:val="111111"/>
          <w:sz w:val="24"/>
          <w:szCs w:val="24"/>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color w:val="111111"/>
          <w:sz w:val="24"/>
          <w:szCs w:val="24"/>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color w:val="111111"/>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color w:val="111111"/>
          <w:sz w:val="24"/>
          <w:szCs w:val="24"/>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color w:val="111111"/>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color w:val="111111"/>
          <w:sz w:val="24"/>
          <w:szCs w:val="24"/>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color w:val="111111"/>
          <w:sz w:val="24"/>
          <w:szCs w:val="24"/>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color w:val="111111"/>
          <w:sz w:val="24"/>
          <w:szCs w:val="24"/>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color w:val="111111"/>
          <w:sz w:val="24"/>
          <w:szCs w:val="24"/>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color w:val="111111"/>
          <w:sz w:val="24"/>
          <w:szCs w:val="24"/>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color w:val="111111"/>
          <w:sz w:val="24"/>
          <w:szCs w:val="24"/>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color w:val="111111"/>
          <w:sz w:val="24"/>
          <w:szCs w:val="24"/>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color w:val="111111"/>
          <w:sz w:val="24"/>
          <w:szCs w:val="24"/>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color w:val="111111"/>
          <w:sz w:val="24"/>
          <w:szCs w:val="24"/>
        </w:rPr>
      </w:pPr>
      <w:r w:rsidDel="00000000" w:rsidR="00000000" w:rsidRPr="00000000">
        <w:rPr>
          <w:rFonts w:ascii="Roboto" w:cs="Roboto" w:eastAsia="Roboto" w:hAnsi="Roboto"/>
          <w:b w:val="1"/>
          <w:color w:val="111111"/>
          <w:sz w:val="24"/>
          <w:szCs w:val="24"/>
          <w:rtl w:val="0"/>
        </w:rPr>
        <w:t xml:space="preserve">SOFTWARE ARCHITECTURE DOCUMENTATION - FIRE FOCUS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color w:val="111111"/>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b w:val="1"/>
          <w:color w:val="111111"/>
          <w:sz w:val="24"/>
          <w:szCs w:val="24"/>
        </w:rPr>
      </w:pPr>
      <w:r w:rsidDel="00000000" w:rsidR="00000000" w:rsidRPr="00000000">
        <w:rPr>
          <w:rFonts w:ascii="Roboto" w:cs="Roboto" w:eastAsia="Roboto" w:hAnsi="Roboto"/>
          <w:b w:val="1"/>
          <w:color w:val="111111"/>
          <w:sz w:val="24"/>
          <w:szCs w:val="24"/>
          <w:rtl w:val="0"/>
        </w:rPr>
        <w:t xml:space="preserve">OVERVIEW</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Fire Focus is designed to analyze and predict occurrences involving forest fires in areas susceptible to these phenomena, using various meteorological indices and soil and vegetation moisture levels. The data system provides accurate and up-to-date information, enabling more precise decision-making for more effective actions.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Additionally, wildfires affect not only the vegetation of an area but also degrade human and animal life, causing a process of forced migration. Because forced migration due to forest fires is a growing issue, Fire Focus aims to address this problem through predictive analyses and detailed reports.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Wildfires have caused economic and social impacts due to population displacement and loss of income, which are just some examples of how wildfires directly affect human life.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For this reason, Fire Focus provides interactive maps that highlight and alert about areas most susceptible to fires. Additionally, it offers data analysis to predict the likelihood of fires in vulnerable areas, along with issuing alerts and recommendations to prevent potential disruptions caused by wildfires.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rFonts w:ascii="Roboto" w:cs="Roboto" w:eastAsia="Roboto" w:hAnsi="Roboto"/>
          <w:b w:val="1"/>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MAIN COMPONENTS OF THE SYSTEMS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rFonts w:ascii="Roboto" w:cs="Roboto" w:eastAsia="Roboto" w:hAnsi="Roboto"/>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 1- </w:t>
      </w:r>
      <w:r w:rsidDel="00000000" w:rsidR="00000000" w:rsidRPr="00000000">
        <w:rPr>
          <w:rFonts w:ascii="Roboto" w:cs="Roboto" w:eastAsia="Roboto" w:hAnsi="Roboto"/>
          <w:color w:val="111111"/>
          <w:sz w:val="24"/>
          <w:szCs w:val="24"/>
          <w:highlight w:val="white"/>
          <w:rtl w:val="0"/>
        </w:rPr>
        <w:t xml:space="preserve">Figma technology for prototyping and building the visual elements of our application. (config 2024 version)</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rFonts w:ascii="Roboto" w:cs="Roboto" w:eastAsia="Roboto" w:hAnsi="Roboto"/>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2- </w:t>
      </w:r>
      <w:r w:rsidDel="00000000" w:rsidR="00000000" w:rsidRPr="00000000">
        <w:rPr>
          <w:rFonts w:ascii="Roboto" w:cs="Roboto" w:eastAsia="Roboto" w:hAnsi="Roboto"/>
          <w:color w:val="111111"/>
          <w:sz w:val="24"/>
          <w:szCs w:val="24"/>
          <w:highlight w:val="white"/>
          <w:rtl w:val="0"/>
        </w:rPr>
        <w:t xml:space="preserve">QGIS (Quantum Geographic Information System): An open-source and free Geographic Information System (GIS) for editing, analyzing, and managing spatial data. (3.34.11-Prizren version)</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rFonts w:ascii="Roboto" w:cs="Roboto" w:eastAsia="Roboto" w:hAnsi="Roboto"/>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3-</w:t>
      </w:r>
      <w:r w:rsidDel="00000000" w:rsidR="00000000" w:rsidRPr="00000000">
        <w:rPr>
          <w:rFonts w:ascii="Roboto" w:cs="Roboto" w:eastAsia="Roboto" w:hAnsi="Roboto"/>
          <w:color w:val="111111"/>
          <w:sz w:val="24"/>
          <w:szCs w:val="24"/>
          <w:highlight w:val="white"/>
          <w:rtl w:val="0"/>
        </w:rPr>
        <w:t xml:space="preserve"> Database Provided by NASA Based on Protocols:</w:t>
      </w:r>
    </w:p>
    <w:p w:rsidR="00000000" w:rsidDel="00000000" w:rsidP="00000000" w:rsidRDefault="00000000" w:rsidRPr="00000000" w14:paraId="00000029">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80" w:line="360" w:lineRule="auto"/>
        <w:ind w:left="720" w:hanging="360"/>
        <w:jc w:val="both"/>
        <w:rPr>
          <w:rFonts w:ascii="Roboto" w:cs="Roboto" w:eastAsia="Roboto" w:hAnsi="Roboto"/>
          <w:color w:val="111111"/>
          <w:sz w:val="24"/>
          <w:szCs w:val="24"/>
          <w:highlight w:val="white"/>
          <w:u w:val="none"/>
        </w:rPr>
      </w:pPr>
      <w:r w:rsidDel="00000000" w:rsidR="00000000" w:rsidRPr="00000000">
        <w:rPr>
          <w:rFonts w:ascii="Roboto" w:cs="Roboto" w:eastAsia="Roboto" w:hAnsi="Roboto"/>
          <w:color w:val="111111"/>
          <w:sz w:val="24"/>
          <w:szCs w:val="24"/>
          <w:highlight w:val="white"/>
          <w:rtl w:val="0"/>
        </w:rPr>
        <w:t xml:space="preserve">CESM2 (Community Earth System Model Version 2)</w:t>
      </w:r>
    </w:p>
    <w:p w:rsidR="00000000" w:rsidDel="00000000" w:rsidP="00000000" w:rsidRDefault="00000000" w:rsidRPr="00000000" w14:paraId="0000002A">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oboto" w:cs="Roboto" w:eastAsia="Roboto" w:hAnsi="Roboto"/>
          <w:color w:val="111111"/>
          <w:sz w:val="24"/>
          <w:szCs w:val="24"/>
          <w:highlight w:val="white"/>
          <w:u w:val="none"/>
        </w:rPr>
      </w:pPr>
      <w:r w:rsidDel="00000000" w:rsidR="00000000" w:rsidRPr="00000000">
        <w:rPr>
          <w:rFonts w:ascii="Roboto" w:cs="Roboto" w:eastAsia="Roboto" w:hAnsi="Roboto"/>
          <w:color w:val="111111"/>
          <w:sz w:val="24"/>
          <w:szCs w:val="24"/>
          <w:highlight w:val="white"/>
          <w:rtl w:val="0"/>
        </w:rPr>
        <w:t xml:space="preserve">HadGEM3-GC31-LL (Hadley Centre Global Environment Model Version 3)</w:t>
      </w:r>
    </w:p>
    <w:p w:rsidR="00000000" w:rsidDel="00000000" w:rsidP="00000000" w:rsidRDefault="00000000" w:rsidRPr="00000000" w14:paraId="0000002B">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360" w:lineRule="auto"/>
        <w:ind w:left="720" w:hanging="360"/>
        <w:jc w:val="both"/>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DataSet GDDP-IMPACT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ind w:left="720" w:firstLine="0"/>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ind w:left="0" w:firstLine="0"/>
        <w:jc w:val="both"/>
        <w:rPr>
          <w:b w:val="1"/>
          <w:color w:val="111111"/>
          <w:sz w:val="24"/>
          <w:szCs w:val="24"/>
          <w:highlight w:val="white"/>
        </w:rPr>
      </w:pPr>
      <w:r w:rsidDel="00000000" w:rsidR="00000000" w:rsidRPr="00000000">
        <w:rPr>
          <w:b w:val="1"/>
          <w:color w:val="111111"/>
          <w:sz w:val="24"/>
          <w:szCs w:val="24"/>
          <w:highlight w:val="white"/>
          <w:rtl w:val="0"/>
        </w:rPr>
        <w:t xml:space="preserve">FIRE PREDICTION INDICES</w:t>
      </w:r>
    </w:p>
    <w:p w:rsidR="00000000" w:rsidDel="00000000" w:rsidP="00000000" w:rsidRDefault="00000000" w:rsidRPr="00000000" w14:paraId="0000002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80" w:line="360" w:lineRule="auto"/>
        <w:ind w:left="720" w:hanging="360"/>
        <w:jc w:val="both"/>
        <w:rPr>
          <w:color w:val="111111"/>
          <w:sz w:val="24"/>
          <w:szCs w:val="24"/>
          <w:highlight w:val="white"/>
        </w:rPr>
      </w:pPr>
      <w:r w:rsidDel="00000000" w:rsidR="00000000" w:rsidRPr="00000000">
        <w:rPr>
          <w:color w:val="111111"/>
          <w:sz w:val="24"/>
          <w:szCs w:val="24"/>
          <w:highlight w:val="white"/>
          <w:rtl w:val="0"/>
        </w:rPr>
        <w:t xml:space="preserve">BUI (Build-Up Index) -Measures the accumulated fuel over time.</w:t>
      </w:r>
    </w:p>
    <w:p w:rsidR="00000000" w:rsidDel="00000000" w:rsidP="00000000" w:rsidRDefault="00000000" w:rsidRPr="00000000" w14:paraId="0000002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color w:val="111111"/>
          <w:sz w:val="24"/>
          <w:szCs w:val="24"/>
          <w:highlight w:val="white"/>
        </w:rPr>
      </w:pPr>
      <w:r w:rsidDel="00000000" w:rsidR="00000000" w:rsidRPr="00000000">
        <w:rPr>
          <w:color w:val="111111"/>
          <w:sz w:val="24"/>
          <w:szCs w:val="24"/>
          <w:highlight w:val="white"/>
          <w:rtl w:val="0"/>
        </w:rPr>
        <w:t xml:space="preserve"> DC (Drought Code) Measures the moisture content of heavy fuels and soil.</w:t>
      </w:r>
    </w:p>
    <w:p w:rsidR="00000000" w:rsidDel="00000000" w:rsidP="00000000" w:rsidRDefault="00000000" w:rsidRPr="00000000" w14:paraId="0000003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color w:val="111111"/>
          <w:sz w:val="24"/>
          <w:szCs w:val="24"/>
          <w:highlight w:val="white"/>
        </w:rPr>
      </w:pPr>
      <w:r w:rsidDel="00000000" w:rsidR="00000000" w:rsidRPr="00000000">
        <w:rPr>
          <w:color w:val="111111"/>
          <w:sz w:val="24"/>
          <w:szCs w:val="24"/>
          <w:highlight w:val="white"/>
          <w:rtl w:val="0"/>
        </w:rPr>
        <w:t xml:space="preserve"> DMC (Drought Moisture Code) Description: Measures the moisture content of fine fuels.</w:t>
      </w:r>
    </w:p>
    <w:p w:rsidR="00000000" w:rsidDel="00000000" w:rsidP="00000000" w:rsidRDefault="00000000" w:rsidRPr="00000000" w14:paraId="00000031">
      <w:pPr>
        <w:pStyle w:val="Heading3"/>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oboto" w:cs="Roboto" w:eastAsia="Roboto" w:hAnsi="Roboto"/>
          <w:b w:val="1"/>
          <w:color w:val="111111"/>
          <w:sz w:val="26"/>
          <w:szCs w:val="26"/>
          <w:highlight w:val="white"/>
          <w:u w:val="none"/>
        </w:rPr>
      </w:pPr>
      <w:bookmarkStart w:colFirst="0" w:colLast="0" w:name="_sqrcolgbry1c" w:id="0"/>
      <w:bookmarkEnd w:id="0"/>
      <w:r w:rsidDel="00000000" w:rsidR="00000000" w:rsidRPr="00000000">
        <w:rPr>
          <w:b w:val="1"/>
          <w:color w:val="111111"/>
          <w:sz w:val="26"/>
          <w:szCs w:val="26"/>
          <w:highlight w:val="white"/>
          <w:rtl w:val="0"/>
        </w:rPr>
        <w:t xml:space="preserve"> </w:t>
      </w:r>
      <w:r w:rsidDel="00000000" w:rsidR="00000000" w:rsidRPr="00000000">
        <w:rPr>
          <w:color w:val="111111"/>
          <w:sz w:val="26"/>
          <w:szCs w:val="26"/>
          <w:highlight w:val="white"/>
          <w:rtl w:val="0"/>
        </w:rPr>
        <w:t xml:space="preserve">FFMC (Fine Fuel Moisture Code) </w:t>
      </w:r>
      <w:r w:rsidDel="00000000" w:rsidR="00000000" w:rsidRPr="00000000">
        <w:rPr>
          <w:color w:val="111111"/>
          <w:sz w:val="24"/>
          <w:szCs w:val="24"/>
          <w:highlight w:val="white"/>
          <w:rtl w:val="0"/>
        </w:rPr>
        <w:t xml:space="preserve">Measures the moisture content of fine fuels such as grass and leaves.</w:t>
      </w:r>
    </w:p>
    <w:p w:rsidR="00000000" w:rsidDel="00000000" w:rsidP="00000000" w:rsidRDefault="00000000" w:rsidRPr="00000000" w14:paraId="00000032">
      <w:pPr>
        <w:pStyle w:val="Heading3"/>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oboto" w:cs="Roboto" w:eastAsia="Roboto" w:hAnsi="Roboto"/>
          <w:b w:val="1"/>
          <w:color w:val="111111"/>
          <w:sz w:val="26"/>
          <w:szCs w:val="26"/>
          <w:highlight w:val="white"/>
          <w:u w:val="none"/>
        </w:rPr>
      </w:pPr>
      <w:bookmarkStart w:colFirst="0" w:colLast="0" w:name="_jbq6rqv3lxlo" w:id="1"/>
      <w:bookmarkEnd w:id="1"/>
      <w:r w:rsidDel="00000000" w:rsidR="00000000" w:rsidRPr="00000000">
        <w:rPr>
          <w:b w:val="1"/>
          <w:color w:val="111111"/>
          <w:sz w:val="26"/>
          <w:szCs w:val="26"/>
          <w:highlight w:val="white"/>
          <w:rtl w:val="0"/>
        </w:rPr>
        <w:t xml:space="preserve">FWI (Fire Weather Index) </w:t>
      </w:r>
      <w:r w:rsidDel="00000000" w:rsidR="00000000" w:rsidRPr="00000000">
        <w:rPr>
          <w:color w:val="111111"/>
          <w:sz w:val="24"/>
          <w:szCs w:val="24"/>
          <w:highlight w:val="white"/>
          <w:rtl w:val="0"/>
        </w:rPr>
        <w:t xml:space="preserve">A global index that combines meteorological factors.</w:t>
      </w:r>
    </w:p>
    <w:p w:rsidR="00000000" w:rsidDel="00000000" w:rsidP="00000000" w:rsidRDefault="00000000" w:rsidRPr="00000000" w14:paraId="00000033">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highlight w:val="white"/>
        </w:rPr>
      </w:pPr>
      <w:r w:rsidDel="00000000" w:rsidR="00000000" w:rsidRPr="00000000">
        <w:rPr>
          <w:b w:val="1"/>
          <w:color w:val="111111"/>
          <w:sz w:val="24"/>
          <w:szCs w:val="24"/>
          <w:highlight w:val="white"/>
          <w:rtl w:val="0"/>
        </w:rPr>
        <w:t xml:space="preserve">Components</w:t>
      </w:r>
      <w:r w:rsidDel="00000000" w:rsidR="00000000" w:rsidRPr="00000000">
        <w:rPr>
          <w:color w:val="111111"/>
          <w:sz w:val="24"/>
          <w:szCs w:val="24"/>
          <w:highlight w:val="white"/>
          <w:rtl w:val="0"/>
        </w:rPr>
        <w:t xml:space="preserve">:</w:t>
      </w:r>
    </w:p>
    <w:p w:rsidR="00000000" w:rsidDel="00000000" w:rsidP="00000000" w:rsidRDefault="00000000" w:rsidRPr="00000000" w14:paraId="00000034">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Arial" w:cs="Arial" w:eastAsia="Arial" w:hAnsi="Arial"/>
          <w:highlight w:val="white"/>
        </w:rPr>
      </w:pPr>
      <w:r w:rsidDel="00000000" w:rsidR="00000000" w:rsidRPr="00000000">
        <w:rPr>
          <w:color w:val="111111"/>
          <w:sz w:val="24"/>
          <w:szCs w:val="24"/>
          <w:highlight w:val="white"/>
          <w:rtl w:val="0"/>
        </w:rPr>
        <w:t xml:space="preserve">N15, N30, N45: Values for 15, 30, and 45 days.</w:t>
      </w:r>
    </w:p>
    <w:p w:rsidR="00000000" w:rsidDel="00000000" w:rsidP="00000000" w:rsidRDefault="00000000" w:rsidRPr="00000000" w14:paraId="00000035">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Arial" w:cs="Arial" w:eastAsia="Arial" w:hAnsi="Arial"/>
          <w:highlight w:val="white"/>
        </w:rPr>
      </w:pPr>
      <w:r w:rsidDel="00000000" w:rsidR="00000000" w:rsidRPr="00000000">
        <w:rPr>
          <w:color w:val="111111"/>
          <w:sz w:val="24"/>
          <w:szCs w:val="24"/>
          <w:highlight w:val="white"/>
          <w:rtl w:val="0"/>
        </w:rPr>
        <w:t xml:space="preserve">NMID: Normalized relative humidity.</w:t>
      </w:r>
    </w:p>
    <w:p w:rsidR="00000000" w:rsidDel="00000000" w:rsidP="00000000" w:rsidRDefault="00000000" w:rsidRPr="00000000" w14:paraId="00000036">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360" w:lineRule="auto"/>
        <w:ind w:left="1440" w:hanging="360"/>
        <w:jc w:val="both"/>
        <w:rPr>
          <w:rFonts w:ascii="Arial" w:cs="Arial" w:eastAsia="Arial" w:hAnsi="Arial"/>
          <w:highlight w:val="white"/>
        </w:rPr>
      </w:pPr>
      <w:r w:rsidDel="00000000" w:rsidR="00000000" w:rsidRPr="00000000">
        <w:rPr>
          <w:color w:val="111111"/>
          <w:sz w:val="24"/>
          <w:szCs w:val="24"/>
          <w:highlight w:val="white"/>
          <w:rtl w:val="0"/>
        </w:rPr>
        <w:t xml:space="preserve">NP95: 95th percentile of precipitation.</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before="360" w:line="360" w:lineRule="auto"/>
        <w:ind w:left="1440"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38">
      <w:pPr>
        <w:pStyle w:val="Heading3"/>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before="180" w:line="360" w:lineRule="auto"/>
        <w:ind w:left="720" w:hanging="360"/>
        <w:jc w:val="both"/>
        <w:rPr>
          <w:rFonts w:ascii="Roboto" w:cs="Roboto" w:eastAsia="Roboto" w:hAnsi="Roboto"/>
          <w:color w:val="111111"/>
          <w:highlight w:val="white"/>
          <w:u w:val="none"/>
        </w:rPr>
      </w:pPr>
      <w:bookmarkStart w:colFirst="0" w:colLast="0" w:name="_xtw0e3axfy1l" w:id="2"/>
      <w:bookmarkEnd w:id="2"/>
      <w:r w:rsidDel="00000000" w:rsidR="00000000" w:rsidRPr="00000000">
        <w:rPr>
          <w:b w:val="1"/>
          <w:color w:val="111111"/>
          <w:sz w:val="26"/>
          <w:szCs w:val="26"/>
          <w:highlight w:val="white"/>
          <w:rtl w:val="0"/>
        </w:rPr>
        <w:t xml:space="preserve">ISI (Initial Spread Index) </w:t>
      </w:r>
      <w:r w:rsidDel="00000000" w:rsidR="00000000" w:rsidRPr="00000000">
        <w:rPr>
          <w:color w:val="111111"/>
          <w:sz w:val="24"/>
          <w:szCs w:val="24"/>
          <w:highlight w:val="white"/>
          <w:rtl w:val="0"/>
        </w:rPr>
        <w:t xml:space="preserve">Measures the initial rate of fire spread.</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jc w:val="both"/>
        <w:rPr>
          <w:b w:val="1"/>
        </w:rPr>
      </w:pPr>
      <w:r w:rsidDel="00000000" w:rsidR="00000000" w:rsidRPr="00000000">
        <w:rPr>
          <w:b w:val="1"/>
          <w:rtl w:val="0"/>
        </w:rPr>
        <w:t xml:space="preserve"> IMPLEMENTATION FLOW</w:t>
      </w:r>
    </w:p>
    <w:p w:rsidR="00000000" w:rsidDel="00000000" w:rsidP="00000000" w:rsidRDefault="00000000" w:rsidRPr="00000000" w14:paraId="0000003C">
      <w:pPr>
        <w:numPr>
          <w:ilvl w:val="0"/>
          <w:numId w:val="1"/>
        </w:numPr>
        <w:shd w:fill="ffffff" w:val="clear"/>
        <w:spacing w:after="0" w:afterAutospacing="0" w:before="180" w:lineRule="auto"/>
        <w:ind w:left="1440" w:hanging="360"/>
        <w:jc w:val="both"/>
        <w:rPr>
          <w:color w:val="111111"/>
          <w:sz w:val="24"/>
          <w:szCs w:val="24"/>
          <w:u w:val="none"/>
        </w:rPr>
      </w:pPr>
      <w:r w:rsidDel="00000000" w:rsidR="00000000" w:rsidRPr="00000000">
        <w:rPr>
          <w:b w:val="1"/>
          <w:color w:val="111111"/>
          <w:sz w:val="24"/>
          <w:szCs w:val="24"/>
          <w:rtl w:val="0"/>
        </w:rPr>
        <w:t xml:space="preserve">Data Collection</w:t>
      </w:r>
      <w:r w:rsidDel="00000000" w:rsidR="00000000" w:rsidRPr="00000000">
        <w:rPr>
          <w:color w:val="111111"/>
          <w:sz w:val="24"/>
          <w:szCs w:val="24"/>
          <w:rtl w:val="0"/>
        </w:rPr>
        <w:t xml:space="preserve">: Integration with meteorological APIs for real-time weather and moisture data.</w:t>
      </w:r>
    </w:p>
    <w:p w:rsidR="00000000" w:rsidDel="00000000" w:rsidP="00000000" w:rsidRDefault="00000000" w:rsidRPr="00000000" w14:paraId="0000003D">
      <w:pPr>
        <w:numPr>
          <w:ilvl w:val="0"/>
          <w:numId w:val="1"/>
        </w:numPr>
        <w:shd w:fill="ffffff" w:val="clear"/>
        <w:spacing w:after="0" w:afterAutospacing="0" w:before="0" w:beforeAutospacing="0" w:lineRule="auto"/>
        <w:ind w:left="1440" w:hanging="360"/>
        <w:jc w:val="both"/>
        <w:rPr>
          <w:color w:val="111111"/>
          <w:sz w:val="24"/>
          <w:szCs w:val="24"/>
          <w:u w:val="none"/>
        </w:rPr>
      </w:pPr>
      <w:r w:rsidDel="00000000" w:rsidR="00000000" w:rsidRPr="00000000">
        <w:rPr>
          <w:b w:val="1"/>
          <w:color w:val="111111"/>
          <w:sz w:val="24"/>
          <w:szCs w:val="24"/>
          <w:rtl w:val="0"/>
        </w:rPr>
        <w:t xml:space="preserve">Index Calculation</w:t>
      </w:r>
      <w:r w:rsidDel="00000000" w:rsidR="00000000" w:rsidRPr="00000000">
        <w:rPr>
          <w:color w:val="111111"/>
          <w:sz w:val="24"/>
          <w:szCs w:val="24"/>
          <w:rtl w:val="0"/>
        </w:rPr>
        <w:t xml:space="preserve">: Recalculates the indices at each interval (5 years).</w:t>
      </w:r>
    </w:p>
    <w:p w:rsidR="00000000" w:rsidDel="00000000" w:rsidP="00000000" w:rsidRDefault="00000000" w:rsidRPr="00000000" w14:paraId="0000003E">
      <w:pPr>
        <w:numPr>
          <w:ilvl w:val="0"/>
          <w:numId w:val="1"/>
        </w:numPr>
        <w:shd w:fill="ffffff" w:val="clear"/>
        <w:spacing w:before="0" w:beforeAutospacing="0" w:lineRule="auto"/>
        <w:ind w:left="1440" w:hanging="360"/>
        <w:jc w:val="both"/>
        <w:rPr>
          <w:color w:val="111111"/>
          <w:sz w:val="24"/>
          <w:szCs w:val="24"/>
          <w:u w:val="none"/>
        </w:rPr>
      </w:pPr>
      <w:r w:rsidDel="00000000" w:rsidR="00000000" w:rsidRPr="00000000">
        <w:rPr>
          <w:b w:val="1"/>
          <w:color w:val="111111"/>
          <w:sz w:val="24"/>
          <w:szCs w:val="24"/>
          <w:rtl w:val="0"/>
        </w:rPr>
        <w:t xml:space="preserve">Data Storage</w:t>
      </w:r>
      <w:r w:rsidDel="00000000" w:rsidR="00000000" w:rsidRPr="00000000">
        <w:rPr>
          <w:color w:val="111111"/>
          <w:sz w:val="24"/>
          <w:szCs w:val="24"/>
          <w:rtl w:val="0"/>
        </w:rPr>
        <w:t xml:space="preserve">: Results stored in the database for historical analysis.</w:t>
      </w:r>
    </w:p>
    <w:p w:rsidR="00000000" w:rsidDel="00000000" w:rsidP="00000000" w:rsidRDefault="00000000" w:rsidRPr="00000000" w14:paraId="0000003F">
      <w:pPr>
        <w:shd w:fill="ffffff" w:val="clear"/>
        <w:spacing w:before="180" w:lineRule="auto"/>
        <w:ind w:left="1440" w:firstLine="0"/>
        <w:jc w:val="both"/>
        <w:rPr>
          <w:color w:val="111111"/>
          <w:sz w:val="24"/>
          <w:szCs w:val="24"/>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color w:val="111111"/>
          <w:sz w:val="24"/>
          <w:szCs w:val="24"/>
        </w:rPr>
      </w:pPr>
      <w:r w:rsidDel="00000000" w:rsidR="00000000" w:rsidRPr="00000000">
        <w:rPr>
          <w:color w:val="111111"/>
          <w:sz w:val="24"/>
          <w:szCs w:val="24"/>
          <w:rtl w:val="0"/>
        </w:rPr>
        <w:t xml:space="preserve"> STEP-BY-STEP FOR  THE  USER</w:t>
      </w:r>
    </w:p>
    <w:p w:rsidR="00000000" w:rsidDel="00000000" w:rsidP="00000000" w:rsidRDefault="00000000" w:rsidRPr="00000000" w14:paraId="00000041">
      <w:pPr>
        <w:numPr>
          <w:ilvl w:val="0"/>
          <w:numId w:val="3"/>
        </w:numPr>
        <w:shd w:fill="ffffff" w:val="clear"/>
        <w:spacing w:after="0" w:afterAutospacing="0" w:before="180" w:line="360" w:lineRule="auto"/>
        <w:ind w:left="720" w:hanging="360"/>
      </w:pPr>
      <w:r w:rsidDel="00000000" w:rsidR="00000000" w:rsidRPr="00000000">
        <w:rPr>
          <w:b w:val="1"/>
          <w:color w:val="111111"/>
          <w:sz w:val="24"/>
          <w:szCs w:val="24"/>
          <w:rtl w:val="0"/>
        </w:rPr>
        <w:t xml:space="preserve">Access to the System</w:t>
      </w:r>
      <w:r w:rsidDel="00000000" w:rsidR="00000000" w:rsidRPr="00000000">
        <w:rPr>
          <w:color w:val="111111"/>
          <w:sz w:val="24"/>
          <w:szCs w:val="24"/>
          <w:rtl w:val="0"/>
        </w:rPr>
        <w:t xml:space="preserve">: Access the platform.</w:t>
      </w:r>
    </w:p>
    <w:p w:rsidR="00000000" w:rsidDel="00000000" w:rsidP="00000000" w:rsidRDefault="00000000" w:rsidRPr="00000000" w14:paraId="00000042">
      <w:pPr>
        <w:numPr>
          <w:ilvl w:val="0"/>
          <w:numId w:val="3"/>
        </w:numPr>
        <w:shd w:fill="ffffff" w:val="clear"/>
        <w:spacing w:after="0" w:afterAutospacing="0" w:before="0" w:beforeAutospacing="0" w:line="360" w:lineRule="auto"/>
        <w:ind w:left="720" w:hanging="360"/>
      </w:pPr>
      <w:r w:rsidDel="00000000" w:rsidR="00000000" w:rsidRPr="00000000">
        <w:rPr>
          <w:b w:val="1"/>
          <w:color w:val="111111"/>
          <w:sz w:val="24"/>
          <w:szCs w:val="24"/>
          <w:rtl w:val="0"/>
        </w:rPr>
        <w:t xml:space="preserve">Select Monitoring Area</w:t>
      </w:r>
      <w:r w:rsidDel="00000000" w:rsidR="00000000" w:rsidRPr="00000000">
        <w:rPr>
          <w:color w:val="111111"/>
          <w:sz w:val="24"/>
          <w:szCs w:val="24"/>
          <w:rtl w:val="0"/>
        </w:rPr>
        <w:t xml:space="preserve">: Choose the geographical area.</w:t>
      </w:r>
    </w:p>
    <w:p w:rsidR="00000000" w:rsidDel="00000000" w:rsidP="00000000" w:rsidRDefault="00000000" w:rsidRPr="00000000" w14:paraId="00000043">
      <w:pPr>
        <w:numPr>
          <w:ilvl w:val="0"/>
          <w:numId w:val="3"/>
        </w:numPr>
        <w:shd w:fill="ffffff" w:val="clear"/>
        <w:spacing w:before="0" w:beforeAutospacing="0" w:line="360" w:lineRule="auto"/>
        <w:ind w:left="720" w:hanging="360"/>
      </w:pPr>
      <w:r w:rsidDel="00000000" w:rsidR="00000000" w:rsidRPr="00000000">
        <w:rPr>
          <w:b w:val="1"/>
          <w:color w:val="111111"/>
          <w:sz w:val="24"/>
          <w:szCs w:val="24"/>
          <w:rtl w:val="0"/>
        </w:rPr>
        <w:t xml:space="preserve">Check Indices</w:t>
      </w:r>
      <w:r w:rsidDel="00000000" w:rsidR="00000000" w:rsidRPr="00000000">
        <w:rPr>
          <w:color w:val="111111"/>
          <w:sz w:val="24"/>
          <w:szCs w:val="24"/>
          <w:rtl w:val="0"/>
        </w:rPr>
        <w:t xml:space="preserve">: Display the indices.</w:t>
      </w:r>
      <w:r w:rsidDel="00000000" w:rsidR="00000000" w:rsidRPr="00000000">
        <w:rPr>
          <w:rtl w:val="0"/>
        </w:rPr>
      </w:r>
    </w:p>
    <w:p w:rsidR="00000000" w:rsidDel="00000000" w:rsidP="00000000" w:rsidRDefault="00000000" w:rsidRPr="00000000" w14:paraId="00000044">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360" w:lineRule="auto"/>
        <w:jc w:val="both"/>
        <w:rPr>
          <w:b w:val="1"/>
        </w:rPr>
      </w:pPr>
      <w:r w:rsidDel="00000000" w:rsidR="00000000" w:rsidRPr="00000000">
        <w:rPr>
          <w:b w:val="1"/>
          <w:rtl w:val="0"/>
        </w:rPr>
        <w:t xml:space="preserve"> </w:t>
      </w:r>
      <w:r w:rsidDel="00000000" w:rsidR="00000000" w:rsidRPr="00000000">
        <w:rPr>
          <w:b w:val="1"/>
          <w:rtl w:val="0"/>
        </w:rPr>
        <w:t xml:space="preserve">FINAL CONSIDERATIONS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color w:val="111111"/>
          <w:sz w:val="24"/>
          <w:szCs w:val="24"/>
        </w:rPr>
      </w:pPr>
      <w:r w:rsidDel="00000000" w:rsidR="00000000" w:rsidRPr="00000000">
        <w:rPr>
          <w:color w:val="111111"/>
          <w:sz w:val="24"/>
          <w:szCs w:val="24"/>
          <w:rtl w:val="0"/>
        </w:rPr>
        <w:t xml:space="preserve">The implementation of Fire Focus is crucial for predicting and mitigating forest fires, providing effective tools for risk analysis.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color w:val="111111"/>
          <w:sz w:val="24"/>
          <w:szCs w:val="24"/>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b w:val="1"/>
          <w:color w:val="111111"/>
          <w:sz w:val="24"/>
          <w:szCs w:val="24"/>
        </w:rPr>
      </w:pPr>
      <w:r w:rsidDel="00000000" w:rsidR="00000000" w:rsidRPr="00000000">
        <w:rPr>
          <w:b w:val="1"/>
          <w:color w:val="111111"/>
          <w:sz w:val="24"/>
          <w:szCs w:val="24"/>
          <w:rtl w:val="0"/>
        </w:rPr>
        <w:t xml:space="preserve">REFERENCE</w:t>
      </w:r>
    </w:p>
    <w:p w:rsidR="00000000" w:rsidDel="00000000" w:rsidP="00000000" w:rsidRDefault="00000000" w:rsidRPr="00000000" w14:paraId="00000048">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jc w:val="both"/>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Environmental Disasters and Environmental Refugees: Parameters for Sustainable Human Development. Accessed on: </w:t>
      </w:r>
      <w:hyperlink r:id="rId7">
        <w:r w:rsidDel="00000000" w:rsidR="00000000" w:rsidRPr="00000000">
          <w:rPr>
            <w:rFonts w:ascii="Roboto" w:cs="Roboto" w:eastAsia="Roboto" w:hAnsi="Roboto"/>
            <w:color w:val="1155cc"/>
            <w:sz w:val="24"/>
            <w:szCs w:val="24"/>
            <w:highlight w:val="white"/>
            <w:u w:val="single"/>
            <w:rtl w:val="0"/>
          </w:rPr>
          <w:t xml:space="preserve">https://periodicoseletronicos.ufma.br/index.php/bauman/article/view/18072</w:t>
        </w:r>
      </w:hyperlink>
      <w:r w:rsidDel="00000000" w:rsidR="00000000" w:rsidRPr="00000000">
        <w:rPr>
          <w:rtl w:val="0"/>
        </w:rPr>
      </w:r>
    </w:p>
    <w:p w:rsidR="00000000" w:rsidDel="00000000" w:rsidP="00000000" w:rsidRDefault="00000000" w:rsidRPr="00000000" w14:paraId="00000049">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4A">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jc w:val="both"/>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How Do Amazon Wildfires Impact Migration and Refugees? Accessed on:  </w:t>
      </w:r>
      <w:hyperlink r:id="rId8">
        <w:r w:rsidDel="00000000" w:rsidR="00000000" w:rsidRPr="00000000">
          <w:rPr>
            <w:rFonts w:ascii="Roboto" w:cs="Roboto" w:eastAsia="Roboto" w:hAnsi="Roboto"/>
            <w:color w:val="1155cc"/>
            <w:sz w:val="24"/>
            <w:szCs w:val="24"/>
            <w:highlight w:val="white"/>
            <w:u w:val="single"/>
            <w:rtl w:val="0"/>
          </w:rPr>
          <w:t xml:space="preserve">https://sbsa.com.br/como-as-queimadas-na-amazonia-impactam-a-migracao-e-os-refugiados/</w:t>
        </w:r>
      </w:hyperlink>
      <w:r w:rsidDel="00000000" w:rsidR="00000000" w:rsidRPr="00000000">
        <w:rPr>
          <w:rFonts w:ascii="Roboto" w:cs="Roboto" w:eastAsia="Roboto" w:hAnsi="Roboto"/>
          <w:color w:val="111111"/>
          <w:sz w:val="24"/>
          <w:szCs w:val="24"/>
          <w:highlight w:val="white"/>
          <w:rtl w:val="0"/>
        </w:rPr>
        <w:t xml:space="preserve"> </w:t>
      </w:r>
    </w:p>
    <w:p w:rsidR="00000000" w:rsidDel="00000000" w:rsidP="00000000" w:rsidRDefault="00000000" w:rsidRPr="00000000" w14:paraId="0000004B">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4C">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jc w:val="both"/>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Data GPD-IMPACT. Acessed on: </w:t>
      </w:r>
      <w:hyperlink r:id="rId9">
        <w:r w:rsidDel="00000000" w:rsidR="00000000" w:rsidRPr="00000000">
          <w:rPr>
            <w:rFonts w:ascii="Roboto" w:cs="Roboto" w:eastAsia="Roboto" w:hAnsi="Roboto"/>
            <w:color w:val="1155cc"/>
            <w:sz w:val="24"/>
            <w:szCs w:val="24"/>
            <w:highlight w:val="white"/>
            <w:u w:val="single"/>
            <w:rtl w:val="0"/>
          </w:rPr>
          <w:t xml:space="preserve">https://data.nas.nasa.gov/gddpimpact</w:t>
        </w:r>
      </w:hyperlink>
      <w:r w:rsidDel="00000000" w:rsidR="00000000" w:rsidRPr="00000000">
        <w:rPr>
          <w:rFonts w:ascii="Roboto" w:cs="Roboto" w:eastAsia="Roboto" w:hAnsi="Roboto"/>
          <w:color w:val="111111"/>
          <w:sz w:val="24"/>
          <w:szCs w:val="24"/>
          <w:highlight w:val="white"/>
          <w:rtl w:val="0"/>
        </w:rPr>
        <w:t xml:space="preserve"> </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b w:val="1"/>
          <w:color w:val="111111"/>
          <w:sz w:val="24"/>
          <w:szCs w:val="24"/>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50">
      <w:pPr>
        <w:shd w:fill="ffffff" w:val="clear"/>
        <w:spacing w:before="180" w:line="360" w:lineRule="auto"/>
        <w:ind w:left="0" w:firstLine="0"/>
        <w:rPr>
          <w:color w:val="111111"/>
          <w:sz w:val="24"/>
          <w:szCs w:val="24"/>
        </w:rPr>
      </w:pPr>
      <w:r w:rsidDel="00000000" w:rsidR="00000000" w:rsidRPr="00000000">
        <w:rPr>
          <w:rtl w:val="0"/>
        </w:rPr>
      </w:r>
    </w:p>
    <w:p w:rsidR="00000000" w:rsidDel="00000000" w:rsidP="00000000" w:rsidRDefault="00000000" w:rsidRPr="00000000" w14:paraId="00000051">
      <w:pPr>
        <w:shd w:fill="ffffff" w:val="clear"/>
        <w:spacing w:before="180" w:lineRule="auto"/>
        <w:ind w:left="0" w:firstLine="0"/>
        <w:jc w:val="both"/>
        <w:rPr>
          <w:color w:val="111111"/>
          <w:sz w:val="24"/>
          <w:szCs w:val="24"/>
        </w:rPr>
      </w:pPr>
      <w:r w:rsidDel="00000000" w:rsidR="00000000" w:rsidRPr="00000000">
        <w:rPr>
          <w:rtl w:val="0"/>
        </w:rPr>
      </w:r>
    </w:p>
    <w:p w:rsidR="00000000" w:rsidDel="00000000" w:rsidP="00000000" w:rsidRDefault="00000000" w:rsidRPr="00000000" w14:paraId="00000052">
      <w:pPr>
        <w:shd w:fill="ffffff" w:val="clear"/>
        <w:spacing w:before="180" w:lineRule="auto"/>
        <w:ind w:left="720" w:firstLine="0"/>
        <w:rPr>
          <w:color w:val="111111"/>
          <w:sz w:val="24"/>
          <w:szCs w:val="24"/>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ind w:left="720" w:firstLine="0"/>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ind w:left="720" w:firstLine="0"/>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ind w:left="0" w:firstLine="0"/>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ind w:left="720" w:firstLine="0"/>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5F">
      <w:pPr>
        <w:jc w:val="center"/>
        <w:rPr>
          <w:b w:val="1"/>
          <w:sz w:val="24"/>
          <w:szCs w:val="24"/>
        </w:rPr>
      </w:pPr>
      <w:r w:rsidDel="00000000" w:rsidR="00000000" w:rsidRPr="00000000">
        <w:rPr>
          <w:rtl w:val="0"/>
        </w:rPr>
      </w:r>
    </w:p>
    <w:p w:rsidR="00000000" w:rsidDel="00000000" w:rsidP="00000000" w:rsidRDefault="00000000" w:rsidRPr="00000000" w14:paraId="00000060">
      <w:pPr>
        <w:jc w:val="center"/>
        <w:rPr>
          <w:b w:val="1"/>
          <w:sz w:val="24"/>
          <w:szCs w:val="24"/>
        </w:rPr>
      </w:pPr>
      <w:r w:rsidDel="00000000" w:rsidR="00000000" w:rsidRPr="00000000">
        <w:rPr>
          <w:rtl w:val="0"/>
        </w:rPr>
      </w:r>
    </w:p>
    <w:p w:rsidR="00000000" w:rsidDel="00000000" w:rsidP="00000000" w:rsidRDefault="00000000" w:rsidRPr="00000000" w14:paraId="00000061">
      <w:pPr>
        <w:jc w:val="center"/>
        <w:rPr>
          <w:b w:val="1"/>
          <w:sz w:val="24"/>
          <w:szCs w:val="24"/>
        </w:rPr>
      </w:pPr>
      <w:r w:rsidDel="00000000" w:rsidR="00000000" w:rsidRPr="00000000">
        <w:rPr>
          <w:rtl w:val="0"/>
        </w:rPr>
      </w:r>
    </w:p>
    <w:p w:rsidR="00000000" w:rsidDel="00000000" w:rsidP="00000000" w:rsidRDefault="00000000" w:rsidRPr="00000000" w14:paraId="00000062">
      <w:pPr>
        <w:jc w:val="center"/>
        <w:rPr>
          <w:b w:val="1"/>
          <w:sz w:val="24"/>
          <w:szCs w:val="24"/>
        </w:rPr>
      </w:pPr>
      <w:r w:rsidDel="00000000" w:rsidR="00000000" w:rsidRPr="00000000">
        <w:rPr>
          <w:rtl w:val="0"/>
        </w:rPr>
      </w:r>
    </w:p>
    <w:p w:rsidR="00000000" w:rsidDel="00000000" w:rsidP="00000000" w:rsidRDefault="00000000" w:rsidRPr="00000000" w14:paraId="00000063">
      <w:pPr>
        <w:jc w:val="center"/>
        <w:rPr>
          <w:b w:val="1"/>
          <w:sz w:val="24"/>
          <w:szCs w:val="24"/>
        </w:rPr>
      </w:pPr>
      <w:r w:rsidDel="00000000" w:rsidR="00000000" w:rsidRPr="00000000">
        <w:rPr>
          <w:rtl w:val="0"/>
        </w:rPr>
      </w:r>
    </w:p>
    <w:p w:rsidR="00000000" w:rsidDel="00000000" w:rsidP="00000000" w:rsidRDefault="00000000" w:rsidRPr="00000000" w14:paraId="00000064">
      <w:pPr>
        <w:jc w:val="center"/>
        <w:rPr>
          <w:b w:val="1"/>
          <w:sz w:val="24"/>
          <w:szCs w:val="24"/>
        </w:rPr>
      </w:pPr>
      <w:r w:rsidDel="00000000" w:rsidR="00000000" w:rsidRPr="00000000">
        <w:rPr>
          <w:rtl w:val="0"/>
        </w:rPr>
      </w:r>
    </w:p>
    <w:p w:rsidR="00000000" w:rsidDel="00000000" w:rsidP="00000000" w:rsidRDefault="00000000" w:rsidRPr="00000000" w14:paraId="00000065">
      <w:pPr>
        <w:jc w:val="center"/>
        <w:rPr>
          <w:b w:val="1"/>
          <w:sz w:val="24"/>
          <w:szCs w:val="24"/>
        </w:rPr>
      </w:pPr>
      <w:r w:rsidDel="00000000" w:rsidR="00000000" w:rsidRPr="00000000">
        <w:rPr>
          <w:rtl w:val="0"/>
        </w:rPr>
      </w:r>
    </w:p>
    <w:p w:rsidR="00000000" w:rsidDel="00000000" w:rsidP="00000000" w:rsidRDefault="00000000" w:rsidRPr="00000000" w14:paraId="00000066">
      <w:pPr>
        <w:jc w:val="center"/>
        <w:rPr>
          <w:b w:val="1"/>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nas.nasa.gov/gddpimpact"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periodicoseletronicos.ufma.br/index.php/bauman/article/view/18072" TargetMode="External"/><Relationship Id="rId8" Type="http://schemas.openxmlformats.org/officeDocument/2006/relationships/hyperlink" Target="https://sbsa.com.br/como-as-queimadas-na-amazonia-impactam-a-migracao-e-os-refugiad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