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967" w:rsidRPr="00091967" w:rsidRDefault="00091967" w:rsidP="00091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Literature Review Outline</w:t>
      </w:r>
    </w:p>
    <w:p w:rsidR="00091967" w:rsidRPr="00091967" w:rsidRDefault="00091967" w:rsidP="00091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Global Climate Change and Industrial Carbon Capture</w:t>
      </w:r>
    </w:p>
    <w:p w:rsidR="00091967" w:rsidRPr="00091967" w:rsidRDefault="00091967" w:rsidP="0009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1.1 The Need for Carbon Capture and Storage (CCS):</w:t>
      </w:r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Overview of industrial fossil-fuel emissions, global reduction targets, and post-combustion capture as a crucial short-to-medium-term solution.</w:t>
      </w:r>
    </w:p>
    <w:p w:rsidR="00091967" w:rsidRPr="00091967" w:rsidRDefault="00091967" w:rsidP="0009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1.2 Commercial Benchmark — Amine Scrubbing:</w:t>
      </w:r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How liquid amine systems work, their operational advantages, and their key limitations (high regeneration energy penalty, equipment corrosion, and toxic breakdown </w:t>
      </w:r>
      <w:proofErr w:type="spellStart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byproducts</w:t>
      </w:r>
      <w:proofErr w:type="spellEnd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091967" w:rsidRPr="00091967" w:rsidRDefault="00091967" w:rsidP="0009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1.3 Shift Toward Solid Adsorbents:</w:t>
      </w:r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Brief comparison of solid materials (zeolites, activated carbons, silica, and MOFs) as lower-energy alternatives to liquid solvents.</w:t>
      </w:r>
    </w:p>
    <w:p w:rsidR="00091967" w:rsidRPr="00091967" w:rsidRDefault="00091967" w:rsidP="00091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Metal-Organic Frameworks (MOFs) for Gas Separation</w:t>
      </w:r>
    </w:p>
    <w:p w:rsidR="00091967" w:rsidRPr="00091967" w:rsidRDefault="00091967" w:rsidP="00091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2.1 Fundamentals of MOF Chemistry:</w:t>
      </w:r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Metal clusters (nodes) linked by organic ligands; key properties including ultra-high surface area, </w:t>
      </w:r>
      <w:proofErr w:type="spellStart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tunable</w:t>
      </w:r>
      <w:proofErr w:type="spellEnd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pore size, and customizable surface chemistry.</w:t>
      </w:r>
    </w:p>
    <w:p w:rsidR="00091967" w:rsidRPr="00091967" w:rsidRDefault="00091967" w:rsidP="00091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2.2 $\text{CO}_2$ Capture Mechanisms:</w:t>
      </w:r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Difference between physical adsorption (</w:t>
      </w:r>
      <w:proofErr w:type="spellStart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physisorption</w:t>
      </w:r>
      <w:proofErr w:type="spellEnd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) and chemical bonding (chemisorption); role of open metal sites (OMS) and organic functional groups.</w:t>
      </w:r>
    </w:p>
    <w:p w:rsidR="00091967" w:rsidRPr="00091967" w:rsidRDefault="00091967" w:rsidP="00091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2.3 Promising MOF Families:</w:t>
      </w:r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Performance highlights of benchmark frameworks like HKUST-1 (copper-based) and </w:t>
      </w:r>
      <w:proofErr w:type="spellStart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UiO</w:t>
      </w:r>
      <w:proofErr w:type="spellEnd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Zr</w:t>
      </w:r>
      <w:proofErr w:type="spellEnd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-based series (known for structural stability).</w:t>
      </w:r>
    </w:p>
    <w:p w:rsidR="00091967" w:rsidRPr="00091967" w:rsidRDefault="00091967" w:rsidP="00091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Key Technical Challenges of Pure MOFs</w:t>
      </w:r>
    </w:p>
    <w:p w:rsidR="00091967" w:rsidRPr="00091967" w:rsidRDefault="00091967" w:rsidP="000919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3.1 Water </w:t>
      </w:r>
      <w:proofErr w:type="spellStart"/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Vapor</w:t>
      </w:r>
      <w:proofErr w:type="spellEnd"/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Competition &amp; Instability:</w:t>
      </w:r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How moisture in industrial flue gas ($5\</w:t>
      </w:r>
      <w:proofErr w:type="gramStart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text{</w:t>
      </w:r>
      <w:proofErr w:type="gramEnd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--}15\%\text{ }\text{H}_2\text{O}$) competes with $\text{CO}_2$ for adsorption sites, causing structural degradation or severe capacity drops.</w:t>
      </w:r>
    </w:p>
    <w:p w:rsidR="00091967" w:rsidRPr="00091967" w:rsidRDefault="00091967" w:rsidP="000919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3.2 The Energy vs. Selectivity Trade-off:</w:t>
      </w:r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Why chemical functionalization (e.g., amine grafting) increases selectivity but leads to high heat of adsorption ($\Delta H_{\text{ads}} &gt; 60\</w:t>
      </w:r>
      <w:proofErr w:type="gramStart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text{ kJ</w:t>
      </w:r>
      <w:proofErr w:type="gramEnd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mol</w:t>
      </w:r>
      <w:proofErr w:type="spellEnd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}$), negating the low-energy advantage.</w:t>
      </w:r>
    </w:p>
    <w:p w:rsidR="00091967" w:rsidRPr="00091967" w:rsidRDefault="00091967" w:rsidP="000919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3.3 Powder vs. Pellet Dilemma:</w:t>
      </w:r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Operational issues with fine MOF microcrystalline powders in packed-bed reactors (high pressure drop, </w:t>
      </w:r>
      <w:proofErr w:type="spellStart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channeling</w:t>
      </w:r>
      <w:proofErr w:type="spellEnd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and the problem of binder-induced pore clogging during </w:t>
      </w:r>
      <w:proofErr w:type="spellStart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pelletization</w:t>
      </w:r>
      <w:proofErr w:type="spellEnd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91967" w:rsidRPr="00091967" w:rsidRDefault="00091967" w:rsidP="00091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Strategies for MOF Composite &amp; Hybrid Systems</w:t>
      </w:r>
    </w:p>
    <w:p w:rsidR="00091967" w:rsidRPr="00091967" w:rsidRDefault="00091967" w:rsidP="000919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4.1 Surface-Modified Inorganic Supports:</w:t>
      </w:r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porous alumina or silica as mechanical substrates; role of functional anchoring molecules like $p$-</w:t>
      </w:r>
      <w:proofErr w:type="spellStart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aminobenzoic</w:t>
      </w:r>
      <w:proofErr w:type="spellEnd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acid (PABA) to control nucleation and dispersion.</w:t>
      </w:r>
    </w:p>
    <w:p w:rsidR="00091967" w:rsidRPr="00091967" w:rsidRDefault="00091967" w:rsidP="000919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4.2 Carbon-Based Matrices &amp; </w:t>
      </w:r>
      <w:proofErr w:type="spellStart"/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Biochar</w:t>
      </w:r>
      <w:proofErr w:type="spellEnd"/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Integrating MOFs with </w:t>
      </w:r>
      <w:proofErr w:type="spellStart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biochar</w:t>
      </w:r>
      <w:proofErr w:type="spellEnd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activated carbon to introduce hydrophobicity, improve moisture resistance, and lower overall material costs using biomass waste.</w:t>
      </w:r>
    </w:p>
    <w:p w:rsidR="00091967" w:rsidRPr="00091967" w:rsidRDefault="00091967" w:rsidP="000919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4.3 </w:t>
      </w:r>
      <w:r w:rsidRPr="000919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t>In-Situ</w:t>
      </w: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Synthesis Techniques:</w:t>
      </w:r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Methods for growing MOF crystals directly on support surfaces to prevent pore blockage and ensure strong interfacial bonding.</w:t>
      </w:r>
    </w:p>
    <w:p w:rsidR="00091967" w:rsidRPr="00091967" w:rsidRDefault="00091967" w:rsidP="00091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Thermodynamics and Dynamic Capture Evaluation</w:t>
      </w:r>
    </w:p>
    <w:p w:rsidR="00091967" w:rsidRPr="00091967" w:rsidRDefault="00091967" w:rsidP="000919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 xml:space="preserve">5.1 </w:t>
      </w:r>
      <w:proofErr w:type="spellStart"/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Isosteric</w:t>
      </w:r>
      <w:proofErr w:type="spellEnd"/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Heat of Adsorption ($\Delta H_{\text{ads</w:t>
      </w:r>
      <w:proofErr w:type="gramStart"/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}}$</w:t>
      </w:r>
      <w:proofErr w:type="gramEnd"/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Importance of keeping binding energy in the optimal $30\text{--}45\text{ kJ/</w:t>
      </w:r>
      <w:proofErr w:type="spellStart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mol</w:t>
      </w:r>
      <w:proofErr w:type="spellEnd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}$ window for energy-efficient thermal or vacuum regeneration.</w:t>
      </w:r>
    </w:p>
    <w:p w:rsidR="00091967" w:rsidRPr="00091967" w:rsidRDefault="00091967" w:rsidP="000919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5.2 Dynamic Breakthrough Performance:</w:t>
      </w:r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Testing materials under realistic mixed-gas flows ($\text{CO}_2/\text{N}_2/\text{H}_2\text{O}$) rather than relying solely on pure single-component equilibrium isotherms.</w:t>
      </w:r>
    </w:p>
    <w:p w:rsidR="00091967" w:rsidRPr="00091967" w:rsidRDefault="00091967" w:rsidP="000919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5.3 Cyclic Durability &amp; Regeneration:</w:t>
      </w:r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Review of temperature-swing adsorption (TSA) and pressure-vacuum swing adsorption (VSA) efficiency over multiple cycles.</w:t>
      </w:r>
    </w:p>
    <w:p w:rsidR="00091967" w:rsidRPr="00091967" w:rsidRDefault="00091967" w:rsidP="00091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Summary and Identification of Research Gap</w:t>
      </w:r>
    </w:p>
    <w:p w:rsidR="00091967" w:rsidRPr="00091967" w:rsidRDefault="00091967" w:rsidP="000919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6.1 Critical Synthesis of Literature:</w:t>
      </w:r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Recapping how existing studies focus either on high-capacity pure MOFs (water-sensitive) or binder-formed pellets (reduced capacity).</w:t>
      </w:r>
    </w:p>
    <w:p w:rsidR="00091967" w:rsidRPr="00091967" w:rsidRDefault="00091967" w:rsidP="000919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9196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6.2 The Unresolved Gap:</w:t>
      </w:r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need for hybrid MOF composites (specifically HKUST-1 or </w:t>
      </w:r>
      <w:proofErr w:type="spellStart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Zr</w:t>
      </w:r>
      <w:proofErr w:type="spellEnd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-MOFs on functionalized alumina/</w:t>
      </w:r>
      <w:proofErr w:type="spellStart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biochar</w:t>
      </w:r>
      <w:proofErr w:type="spellEnd"/>
      <w:r w:rsidRPr="00091967">
        <w:rPr>
          <w:rFonts w:ascii="Times New Roman" w:eastAsia="Times New Roman" w:hAnsi="Times New Roman" w:cs="Times New Roman"/>
          <w:sz w:val="24"/>
          <w:szCs w:val="24"/>
          <w:lang w:eastAsia="en-GB"/>
        </w:rPr>
        <w:t>) that combine water tolerance, low regeneration enthalpy, and structural durability for scalable carbon capture.</w:t>
      </w:r>
    </w:p>
    <w:p w:rsidR="001C4ADC" w:rsidRDefault="001C4ADC">
      <w:bookmarkStart w:id="0" w:name="_GoBack"/>
      <w:bookmarkEnd w:id="0"/>
    </w:p>
    <w:sectPr w:rsidR="001C4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454CBD"/>
    <w:multiLevelType w:val="multilevel"/>
    <w:tmpl w:val="4AD0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038D6"/>
    <w:multiLevelType w:val="multilevel"/>
    <w:tmpl w:val="40B4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154DA"/>
    <w:multiLevelType w:val="multilevel"/>
    <w:tmpl w:val="1384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839C6"/>
    <w:multiLevelType w:val="multilevel"/>
    <w:tmpl w:val="5F0E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D419E"/>
    <w:multiLevelType w:val="multilevel"/>
    <w:tmpl w:val="1B9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7723E"/>
    <w:multiLevelType w:val="multilevel"/>
    <w:tmpl w:val="0E28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967"/>
    <w:rsid w:val="00091967"/>
    <w:rsid w:val="001C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262BE3-B692-4047-8C29-F8675DC9E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19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091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196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9196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91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math-inline">
    <w:name w:val="math-inline"/>
    <w:basedOn w:val="DefaultParagraphFont"/>
    <w:rsid w:val="0009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2026-08-13T13:34:00Z</dcterms:created>
  <dcterms:modified xsi:type="dcterms:W3CDTF">2026-08-13T13:34:00Z</dcterms:modified>
</cp:coreProperties>
</file>