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2C57"/>
          <w:sz w:val="44"/>
        </w:rPr>
        <w:t>PDF Test Report</w:t>
      </w:r>
    </w:p>
    <w:p>
      <w:pPr>
        <w:jc w:val="center"/>
      </w:pPr>
      <w:r>
        <w:rPr>
          <w:i/>
          <w:color w:val="646E78"/>
          <w:sz w:val="20"/>
        </w:rPr>
        <w:t>Sovereign AI Engineering Report  |  Generated: 2026-09-15 06:52 UTC</w:t>
      </w:r>
    </w:p>
    <w:p/>
    <w:p>
      <w:pPr>
        <w:pStyle w:val="Heading1"/>
      </w:pPr>
      <w:r>
        <w:rPr>
          <w:color w:val="184C78"/>
        </w:rPr>
        <w:t>Status</w:t>
      </w:r>
    </w:p>
    <w:p>
      <w:pPr>
        <w:spacing w:line="276" w:lineRule="auto"/>
      </w:pPr>
      <w:r>
        <w:t>All clear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