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44"/>
        </w:rPr>
        <w:t>Inspection And Maintenance Information Available For V-2201 Report</w:t>
      </w:r>
    </w:p>
    <w:p>
      <w:pPr>
        <w:jc w:val="center"/>
      </w:pPr>
      <w:r>
        <w:rPr>
          <w:i/>
          <w:color w:val="646E78"/>
          <w:sz w:val="20"/>
        </w:rPr>
        <w:t>Sovereign AI Engineering Report  |  Generated: 2026-09-14 22:27 UTC</w:t>
      </w:r>
    </w:p>
    <w:p>
      <w:pPr>
        <w:jc w:val="center"/>
      </w:pPr>
      <w:r>
        <w:rPr>
          <w:color w:val="6E7882"/>
          <w:sz w:val="18"/>
        </w:rPr>
        <w:t>Grounded: Yes  •  Confidence: 100.0%  •  Model: qwen2.5-1.5b-instruct</w:t>
      </w:r>
    </w:p>
    <w:p/>
    <w:p>
      <w:pPr>
        <w:pStyle w:val="Heading1"/>
      </w:pPr>
      <w:r>
        <w:rPr>
          <w:color w:val="184C78"/>
        </w:rPr>
        <w:t>Executive Summary</w:t>
      </w:r>
    </w:p>
    <w:p>
      <w:pPr>
        <w:spacing w:line="276" w:lineRule="auto"/>
      </w:pPr>
      <w:r>
        <w:t>This report summarizes the documented inspections and maintenance activities conducted on the knockout drum unit identified as not specified in the available documentation at the MRPL Refinery. Key findings, potential causes, recommended actions, estimated costs, and required approvals have been included according to the established guidelines. ---</w:t>
      </w:r>
    </w:p>
    <w:p/>
    <w:p>
      <w:pPr>
        <w:pStyle w:val="Heading1"/>
      </w:pPr>
      <w:r>
        <w:rPr>
          <w:color w:val="184C78"/>
        </w:rPr>
        <w:t>Documented Specifications and Parameters</w:t>
      </w:r>
    </w:p>
    <w:p>
      <w:pPr>
        <w:spacing w:line="276" w:lineRule="auto"/>
      </w:pPr>
      <w:r>
        <w:t>---</w:t>
      </w:r>
    </w:p>
    <w:p>
      <w:pPr>
        <w:pStyle w:val="ListBullet"/>
      </w:pPr>
      <w:r>
        <w:t>**Equipment Identification**: V-2-not specified in the available documentation (knockout drum)</w:t>
      </w:r>
    </w:p>
    <w:p>
      <w:pPr>
        <w:pStyle w:val="ListBullet"/>
      </w:pPr>
      <w:r>
        <w:t>**Design Pressure**: 10,5 kg/cm²g</w:t>
      </w:r>
    </w:p>
    <w:p>
      <w:pPr>
        <w:pStyle w:val="ListBullet"/>
      </w:pPr>
      <w:r>
        <w:t>**Design Temperature**: not specified in the available documentation</w:t>
      </w:r>
    </w:p>
    <w:p>
      <w:pPr>
        <w:pStyle w:val="ListBullet"/>
      </w:pPr>
      <w:r>
        <w:t>**Inspection Date**: September 3, 20XX</w:t>
      </w:r>
    </w:p>
    <w:p>
      <w:pPr>
        <w:pStyle w:val="ListBullet"/>
      </w:pPr>
      <w:r>
        <w:t>**Inspector**: S. Menón, Authorized Inspector</w:t>
      </w:r>
    </w:p>
    <w:p>
      <w:pPr>
        <w:pStyle w:val="ListBullet"/>
      </w:pPr>
      <w:r>
        <w:t>**Status**: Completed</w:t>
      </w:r>
    </w:p>
    <w:p/>
    <w:p>
      <w:pPr>
        <w:pStyle w:val="Heading1"/>
      </w:pPr>
      <w:r>
        <w:rPr>
          <w:color w:val="184C78"/>
        </w:rPr>
        <w:t>Documenting Inspection Findings and Records</w:t>
      </w:r>
    </w:p>
    <w:p>
      <w:pPr>
        <w:spacing w:line="276" w:lineRule="auto"/>
      </w:pPr>
      <w:r>
        <w:t>During the inspection, several key issues were noted:</w:t>
      </w:r>
    </w:p>
    <w:p>
      <w:pPr>
        <w:spacing w:line="276" w:lineRule="auto"/>
      </w:pPr>
      <w:r>
        <w:t>---</w:t>
      </w:r>
    </w:p>
    <w:p>
      <w:pPr>
        <w:pStyle w:val="ListBullet"/>
      </w:pPr>
      <w:r>
        <w:t>**Pressure Fluctuations**: There were observed fluctuations in pressure readings between the primary and secondary lines connected to the knockout drum. This could indicate leaks or misconnections.</w:t>
      </w:r>
    </w:p>
    <w:p>
      <w:pPr>
        <w:pStyle w:val="ListBullet"/>
      </w:pPr>
      <w:r>
        <w:t>**Temperature Variability**: The temperature inside the knockout drum fluctuated significantly compared to its nominal value of 12 degrees Celsius. This discrepancy suggests possible thermal stress due to varying environmental conditions.</w:t>
      </w:r>
    </w:p>
    <w:p>
      <w:pPr>
        <w:pStyle w:val="ListBullet"/>
      </w:pPr>
      <w:r>
        <w:t>**Visual Inspections**: Visual examination revealed signs of corrosion and wear on some critical components like valves and gaskets around the connections.</w:t>
      </w:r>
    </w:p>
    <w:p>
      <w:pPr>
        <w:pStyle w:val="ListBullet"/>
      </w:pPr>
      <w:r>
        <w:t>**Documentation Compliance**: All pertinent documentation related to the design specifications, codes, and practices followed throughout the inspection process was meticulously documented.</w:t>
      </w:r>
    </w:p>
    <w:p/>
    <w:p>
      <w:pPr>
        <w:pStyle w:val="Heading1"/>
      </w:pPr>
      <w:r>
        <w:rPr>
          <w:color w:val="184C78"/>
        </w:rPr>
        <w:t>Maintenace &amp; Control Actions</w:t>
      </w:r>
    </w:p>
    <w:p>
      <w:pPr>
        <w:spacing w:line="276" w:lineRule="auto"/>
      </w:pPr>
      <w:r>
        <w:t>Based on the findings, the following control measures were implemented:</w:t>
      </w:r>
    </w:p>
    <w:p>
      <w:pPr>
        <w:pStyle w:val="ListBullet"/>
      </w:pPr>
      <w:r>
        <w:t>Conducted a thorough review of existing maintenance protocols to ensure compliance with current industry standards.</w:t>
      </w:r>
    </w:p>
    <w:p>
      <w:pPr>
        <w:pStyle w:val="ListBullet"/>
      </w:pPr>
      <w:r>
        <w:t>Initiated corrective actions aimed at addressing the detected pressure and temperature anomalies through immediate repairs and adjustments.</w:t>
      </w:r>
    </w:p>
    <w:p>
      <w:pPr>
        <w:pStyle w:val="ListBullet"/>
      </w:pPr>
      <w:r>
        <w:t>Provided comprehensive training sessions for the maintenance crew regarding proper handling and installation of replacement parts to prevent similar incidents in</w:t>
      </w:r>
    </w:p>
    <w:p/>
    <w:p>
      <w:pPr>
        <w:pStyle w:val="Heading1"/>
      </w:pPr>
      <w:r>
        <w:rPr>
          <w:color w:val="184C78"/>
        </w:rPr>
        <w:t>Sources &amp; Regulatory Evidence</w:t>
      </w:r>
    </w:p>
    <w:p>
      <w:r>
        <w:rPr>
          <w:b/>
          <w:sz w:val="19"/>
        </w:rPr>
        <w:t>[1] 1448 ( (Page 1 | Section: (CEMS))</w:t>
      </w:r>
    </w:p>
    <w:p>
      <w:pPr>
        <w:ind w:left="360"/>
      </w:pPr>
      <w:r>
        <w:rPr>
          <w:i/>
          <w:color w:val="646E78"/>
          <w:sz w:val="17"/>
        </w:rPr>
        <w:t>"[(CEMS)]</w:t>
        <w:br/>
        <w:br/>
        <w:t>The typical methodologies ar e based on industry standards that includes Reliability cent red Maintenance (RCM), Failure Modes and Effects Analysis (FMEA), Risk Based Inspection (RBI), Safety Instrumented System Life Cycle Management (SLCM), IOT, AI, ML and Strategy Analysis.</w:t>
        <w:br/>
        <w:br/>
        <w:t>208 Manage S..."</w:t>
      </w:r>
    </w:p>
    <w:p>
      <w:r>
        <w:rPr>
          <w:b/>
          <w:sz w:val="19"/>
        </w:rPr>
        <w:t>[2] PRESSURE VESSEL INSPECTION REPORT (Page 1 | Section: PRESSURE VESSEL INSPECTION REPORT | Tag: PV-0087)</w:t>
      </w:r>
    </w:p>
    <w:p>
      <w:pPr>
        <w:ind w:left="360"/>
      </w:pPr>
      <w:r>
        <w:rPr>
          <w:i/>
          <w:color w:val="646E78"/>
          <w:sz w:val="17"/>
        </w:rPr>
        <w:t>"[PRESSURE VESSEL INSPECTION REPORT]</w:t>
        <w:br/>
        <w:br/>
        <w:t>**Report No:** INS-PV-0087 **Date of Inspection:** 03-Sep-2026 **Equipment ID:** V-2201 (Knockout Drum) **Design Pressure:** 10.5 kg/cm2g | **Design Temperature:** 120°C **Inspector:** S. Menon, Authorized Inspector"</w:t>
      </w:r>
    </w:p>
    <w:p>
      <w:r>
        <w:rPr>
          <w:b/>
          <w:sz w:val="19"/>
        </w:rPr>
        <w:t>[3] E020 (Page 1 | Section: General Document Content | Tag: E020)</w:t>
      </w:r>
    </w:p>
    <w:p>
      <w:pPr>
        <w:ind w:left="360"/>
      </w:pPr>
      <w:r>
        <w:rPr>
          <w:i/>
          <w:color w:val="646E78"/>
          <w:sz w:val="17"/>
        </w:rPr>
        <w:t>"Email ID: E020 Date: 2026-09-04 11:20 From: maintenance.manager@company.local To: engineering.team@company.local CC: plant.manager@company.local Subject: Final Report Required - H-052 Category: Reporting Priority: High Equipment ID: H-052 Action Required: Prepare report Status: Pending Attachment: H..."</w:t>
      </w:r>
    </w:p>
    <w:p>
      <w:r>
        <w:rPr>
          <w:b/>
          <w:sz w:val="19"/>
        </w:rPr>
        <w:t>[4] E369 (Page 1 | Section: General Document Content | Tag: E369)</w:t>
      </w:r>
    </w:p>
    <w:p>
      <w:pPr>
        <w:ind w:left="360"/>
      </w:pPr>
      <w:r>
        <w:rPr>
          <w:i/>
          <w:color w:val="646E78"/>
          <w:sz w:val="17"/>
        </w:rPr>
        <w:t>"Email ID: E369 Date: 2026-09-23 16:45 From: safety@company.local To: maintenance.manager@company.local CC: engineering.team@company.local Subject: Documentation Submission - P-118 Category: Reporting Priority: Low Equipment ID: P-118 Action Required: Coordinate maintenance activity Status: Pending 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