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146C3" w14:textId="77777777" w:rsidR="00856C8E" w:rsidRDefault="00856C8E" w:rsidP="00173BAB">
      <w:pPr>
        <w:rPr>
          <w:rFonts w:hint="cs"/>
        </w:rPr>
      </w:pPr>
    </w:p>
    <w:p w14:paraId="194E19FB" w14:textId="296093B8" w:rsidR="00CC70B9" w:rsidRDefault="005C6DB6" w:rsidP="005C6DB6">
      <w:pPr>
        <w:pStyle w:val="a3"/>
        <w:bidi/>
        <w:spacing w:line="295" w:lineRule="auto"/>
        <w:ind w:left="0" w:right="1521"/>
        <w:jc w:val="left"/>
        <w:rPr>
          <w:color w:val="273591"/>
          <w:rtl/>
        </w:rPr>
      </w:pPr>
      <w:r>
        <w:rPr>
          <w:color w:val="273591"/>
        </w:rPr>
        <w:t xml:space="preserve"> </w:t>
      </w:r>
    </w:p>
    <w:p w14:paraId="64476283" w14:textId="77777777" w:rsidR="00CC70B9" w:rsidRDefault="00CC70B9" w:rsidP="00F82117">
      <w:pPr>
        <w:pStyle w:val="a3"/>
        <w:bidi/>
        <w:spacing w:line="295" w:lineRule="auto"/>
        <w:ind w:left="1455" w:right="1521"/>
        <w:rPr>
          <w:color w:val="273591"/>
        </w:rPr>
      </w:pPr>
    </w:p>
    <w:p w14:paraId="219B1B80" w14:textId="77777777" w:rsidR="00CC70B9" w:rsidRDefault="00CC70B9" w:rsidP="005C6DB6">
      <w:pPr>
        <w:pStyle w:val="a3"/>
        <w:bidi/>
        <w:spacing w:line="295" w:lineRule="auto"/>
        <w:ind w:left="1455" w:right="1521"/>
        <w:rPr>
          <w:color w:val="273591"/>
        </w:rPr>
      </w:pPr>
    </w:p>
    <w:p w14:paraId="567AC428" w14:textId="77B4DE7F" w:rsidR="00CC70B9" w:rsidRPr="005C6DB6" w:rsidRDefault="005C6DB6" w:rsidP="005C6DB6">
      <w:pPr>
        <w:pStyle w:val="a3"/>
        <w:bidi/>
        <w:spacing w:line="295" w:lineRule="auto"/>
        <w:ind w:left="0" w:right="1521"/>
        <w:rPr>
          <w:sz w:val="36"/>
          <w:szCs w:val="36"/>
        </w:rPr>
      </w:pPr>
      <w:r>
        <w:rPr>
          <w:rFonts w:hint="cs"/>
          <w:color w:val="273591"/>
          <w:sz w:val="36"/>
          <w:szCs w:val="36"/>
          <w:rtl/>
        </w:rPr>
        <w:t xml:space="preserve">                 </w:t>
      </w:r>
      <w:r w:rsidRPr="005C6DB6">
        <w:rPr>
          <w:rFonts w:hint="cs"/>
          <w:color w:val="273591"/>
          <w:sz w:val="36"/>
          <w:szCs w:val="36"/>
          <w:rtl/>
        </w:rPr>
        <w:t>أ</w:t>
      </w:r>
      <w:r w:rsidR="00CC70B9" w:rsidRPr="005C6DB6">
        <w:rPr>
          <w:color w:val="273591"/>
          <w:sz w:val="36"/>
          <w:szCs w:val="36"/>
          <w:rtl/>
        </w:rPr>
        <w:t>ﺗﻔﺎﻗﯾﺔ</w:t>
      </w:r>
      <w:r w:rsidR="00CC70B9" w:rsidRPr="005C6DB6">
        <w:rPr>
          <w:color w:val="273591"/>
          <w:spacing w:val="-7"/>
          <w:sz w:val="36"/>
          <w:szCs w:val="36"/>
          <w:rtl/>
        </w:rPr>
        <w:t xml:space="preserve"> </w:t>
      </w:r>
      <w:r w:rsidR="00CC70B9" w:rsidRPr="005C6DB6">
        <w:rPr>
          <w:color w:val="273591"/>
          <w:sz w:val="36"/>
          <w:szCs w:val="36"/>
          <w:rtl/>
        </w:rPr>
        <w:t>وﺳﺎطﺔ</w:t>
      </w:r>
      <w:r w:rsidR="00CC70B9" w:rsidRPr="005C6DB6">
        <w:rPr>
          <w:color w:val="273591"/>
          <w:spacing w:val="-7"/>
          <w:sz w:val="36"/>
          <w:szCs w:val="36"/>
          <w:rtl/>
        </w:rPr>
        <w:t xml:space="preserve"> </w:t>
      </w:r>
      <w:r w:rsidR="00CC70B9" w:rsidRPr="005C6DB6">
        <w:rPr>
          <w:color w:val="273591"/>
          <w:sz w:val="36"/>
          <w:szCs w:val="36"/>
          <w:rtl/>
        </w:rPr>
        <w:t>ﻣﺎﻟﯾﺔ</w:t>
      </w:r>
      <w:r w:rsidR="00CC70B9" w:rsidRPr="005C6DB6">
        <w:rPr>
          <w:color w:val="273591"/>
          <w:spacing w:val="-7"/>
          <w:sz w:val="36"/>
          <w:szCs w:val="36"/>
          <w:rtl/>
        </w:rPr>
        <w:t xml:space="preserve"> </w:t>
      </w:r>
      <w:r w:rsidR="00CC70B9" w:rsidRPr="005C6DB6">
        <w:rPr>
          <w:rFonts w:hint="cs"/>
          <w:color w:val="273591"/>
          <w:sz w:val="36"/>
          <w:szCs w:val="36"/>
          <w:rtl/>
        </w:rPr>
        <w:t>ضمان للاستثمار</w:t>
      </w:r>
    </w:p>
    <w:p w14:paraId="4AEAA4BC" w14:textId="39E79D20" w:rsidR="00CC70B9" w:rsidRPr="005C6DB6" w:rsidRDefault="00CC70B9" w:rsidP="005C6DB6">
      <w:pPr>
        <w:spacing w:before="60"/>
        <w:ind w:left="827" w:right="764"/>
        <w:jc w:val="center"/>
        <w:rPr>
          <w:color w:val="273591"/>
          <w:spacing w:val="-2"/>
          <w:w w:val="85"/>
          <w:sz w:val="36"/>
          <w:szCs w:val="36"/>
          <w:rtl/>
        </w:rPr>
      </w:pPr>
      <w:r w:rsidRPr="005C6DB6">
        <w:rPr>
          <w:color w:val="273591"/>
          <w:w w:val="85"/>
          <w:sz w:val="36"/>
          <w:szCs w:val="36"/>
        </w:rPr>
        <w:t>BROKERAGE</w:t>
      </w:r>
      <w:r w:rsidRPr="005C6DB6">
        <w:rPr>
          <w:color w:val="273591"/>
          <w:spacing w:val="68"/>
          <w:sz w:val="36"/>
          <w:szCs w:val="36"/>
        </w:rPr>
        <w:t xml:space="preserve"> </w:t>
      </w:r>
      <w:r w:rsidRPr="005C6DB6">
        <w:rPr>
          <w:color w:val="273591"/>
          <w:w w:val="85"/>
          <w:sz w:val="36"/>
          <w:szCs w:val="36"/>
        </w:rPr>
        <w:t>SERVICES</w:t>
      </w:r>
      <w:r w:rsidRPr="005C6DB6">
        <w:rPr>
          <w:color w:val="273591"/>
          <w:spacing w:val="69"/>
          <w:sz w:val="36"/>
          <w:szCs w:val="36"/>
        </w:rPr>
        <w:t xml:space="preserve"> </w:t>
      </w:r>
      <w:r w:rsidRPr="005C6DB6">
        <w:rPr>
          <w:color w:val="273591"/>
          <w:spacing w:val="-2"/>
          <w:w w:val="85"/>
          <w:sz w:val="36"/>
          <w:szCs w:val="36"/>
        </w:rPr>
        <w:t>AGREEMEN</w:t>
      </w:r>
    </w:p>
    <w:p w14:paraId="0C7CD2A7" w14:textId="77777777" w:rsidR="003552FA" w:rsidRDefault="003552FA" w:rsidP="00F82117">
      <w:pPr>
        <w:spacing w:before="60"/>
        <w:ind w:left="827" w:right="764"/>
        <w:jc w:val="center"/>
        <w:rPr>
          <w:color w:val="273591"/>
          <w:spacing w:val="-2"/>
          <w:w w:val="85"/>
          <w:sz w:val="52"/>
        </w:rPr>
      </w:pPr>
    </w:p>
    <w:p w14:paraId="0C3F6DC4" w14:textId="77777777" w:rsidR="00173BAB" w:rsidRDefault="00173BAB" w:rsidP="00173BAB">
      <w:pPr>
        <w:spacing w:before="60"/>
        <w:ind w:right="764"/>
        <w:rPr>
          <w:rtl/>
        </w:rPr>
      </w:pPr>
    </w:p>
    <w:p w14:paraId="2CC5AD2B" w14:textId="77777777" w:rsidR="005C6DB6" w:rsidRDefault="005C6DB6" w:rsidP="00173BAB">
      <w:pPr>
        <w:spacing w:before="60"/>
        <w:ind w:right="764"/>
        <w:rPr>
          <w:rtl/>
        </w:rPr>
      </w:pPr>
    </w:p>
    <w:p w14:paraId="773F4AE9" w14:textId="77777777" w:rsidR="005C6DB6" w:rsidRDefault="005C6DB6" w:rsidP="00173BAB">
      <w:pPr>
        <w:spacing w:before="60"/>
        <w:ind w:right="764"/>
        <w:rPr>
          <w:rtl/>
        </w:rPr>
      </w:pPr>
    </w:p>
    <w:p w14:paraId="097AAEEB" w14:textId="12158AC2" w:rsidR="00651ECE" w:rsidRDefault="009A4391" w:rsidP="009A4391">
      <w:pPr>
        <w:spacing w:before="60"/>
        <w:ind w:right="764"/>
        <w:jc w:val="center"/>
        <w:rPr>
          <w:rtl/>
        </w:rPr>
      </w:pPr>
      <w:r>
        <w:t xml:space="preserve">        </w:t>
      </w:r>
      <w:r w:rsidR="00651ECE">
        <w:rPr>
          <w:noProof/>
          <w:rtl/>
          <w:lang w:val="he-IL"/>
        </w:rPr>
        <w:drawing>
          <wp:inline distT="0" distB="0" distL="0" distR="0" wp14:anchorId="5F4A7FB2" wp14:editId="64A13B62">
            <wp:extent cx="3704508" cy="2757170"/>
            <wp:effectExtent l="0" t="0" r="0" b="5080"/>
            <wp:docPr id="3246504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50465" name="תמונה 3246504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2430" cy="2777952"/>
                    </a:xfrm>
                    <a:prstGeom prst="rect">
                      <a:avLst/>
                    </a:prstGeom>
                  </pic:spPr>
                </pic:pic>
              </a:graphicData>
            </a:graphic>
          </wp:inline>
        </w:drawing>
      </w:r>
    </w:p>
    <w:p w14:paraId="3715CB6D" w14:textId="77777777" w:rsidR="00651ECE" w:rsidRDefault="00651ECE" w:rsidP="00173BAB">
      <w:pPr>
        <w:spacing w:before="60"/>
        <w:ind w:right="764"/>
        <w:rPr>
          <w:rtl/>
        </w:rPr>
      </w:pPr>
    </w:p>
    <w:p w14:paraId="531B81BF" w14:textId="77777777" w:rsidR="005C6DB6" w:rsidRDefault="005C6DB6" w:rsidP="00173BAB">
      <w:pPr>
        <w:spacing w:before="60"/>
        <w:ind w:right="764"/>
        <w:rPr>
          <w:rtl/>
        </w:rPr>
      </w:pPr>
    </w:p>
    <w:p w14:paraId="727B3800" w14:textId="77777777" w:rsidR="005C6DB6" w:rsidRDefault="005C6DB6" w:rsidP="00173BAB">
      <w:pPr>
        <w:spacing w:before="60"/>
        <w:ind w:right="764"/>
        <w:rPr>
          <w:rtl/>
        </w:rPr>
      </w:pPr>
    </w:p>
    <w:p w14:paraId="00C1EA9C" w14:textId="77777777" w:rsidR="005C6DB6" w:rsidRDefault="005C6DB6" w:rsidP="00173BAB">
      <w:pPr>
        <w:spacing w:before="60"/>
        <w:ind w:right="764"/>
        <w:rPr>
          <w:rtl/>
        </w:rPr>
      </w:pPr>
    </w:p>
    <w:p w14:paraId="288A941A" w14:textId="77777777" w:rsidR="005C6DB6" w:rsidRDefault="005C6DB6" w:rsidP="00173BAB">
      <w:pPr>
        <w:spacing w:before="60"/>
        <w:ind w:right="764"/>
        <w:rPr>
          <w:rtl/>
        </w:rPr>
      </w:pPr>
    </w:p>
    <w:p w14:paraId="7B33794A" w14:textId="77777777" w:rsidR="005C6DB6" w:rsidRDefault="005C6DB6" w:rsidP="00173BAB">
      <w:pPr>
        <w:spacing w:before="60"/>
        <w:ind w:right="764"/>
        <w:rPr>
          <w:rtl/>
        </w:rPr>
      </w:pPr>
    </w:p>
    <w:p w14:paraId="647A63A1" w14:textId="77777777" w:rsidR="005C6DB6" w:rsidRDefault="005C6DB6" w:rsidP="00173BAB">
      <w:pPr>
        <w:spacing w:before="60"/>
        <w:ind w:right="764"/>
        <w:rPr>
          <w:rtl/>
        </w:rPr>
      </w:pPr>
    </w:p>
    <w:p w14:paraId="13FD90B8" w14:textId="77777777" w:rsidR="005C6DB6" w:rsidRDefault="005C6DB6" w:rsidP="00173BAB">
      <w:pPr>
        <w:spacing w:before="60"/>
        <w:ind w:right="764"/>
        <w:rPr>
          <w:rtl/>
        </w:rPr>
      </w:pPr>
    </w:p>
    <w:p w14:paraId="4C83EB6C" w14:textId="77777777" w:rsidR="005C6DB6" w:rsidRPr="00651ECE" w:rsidRDefault="005C6DB6" w:rsidP="00173BAB">
      <w:pPr>
        <w:spacing w:before="60"/>
        <w:ind w:right="764"/>
        <w:rPr>
          <w:rtl/>
        </w:rPr>
      </w:pPr>
    </w:p>
    <w:p w14:paraId="61393F16" w14:textId="77777777" w:rsidR="005C6DB6" w:rsidRDefault="005C6DB6" w:rsidP="003552FA">
      <w:pPr>
        <w:spacing w:before="60"/>
        <w:ind w:left="827" w:right="764"/>
        <w:rPr>
          <w:rFonts w:cs="Arial"/>
          <w:rtl/>
          <w:lang w:bidi="ar-SA"/>
        </w:rPr>
      </w:pPr>
    </w:p>
    <w:p w14:paraId="7ED9676D" w14:textId="2D91B0C8" w:rsidR="00173BAB" w:rsidRDefault="00017ADC" w:rsidP="00017ADC">
      <w:pPr>
        <w:spacing w:before="60"/>
        <w:ind w:left="827" w:right="764"/>
        <w:rPr>
          <w:rFonts w:hint="cs"/>
          <w:rtl/>
          <w:lang w:bidi="ar-SA"/>
        </w:rPr>
      </w:pPr>
      <w:r w:rsidRPr="00017ADC">
        <w:rPr>
          <w:rFonts w:cs="Arial"/>
          <w:rtl/>
          <w:lang w:bidi="ar-SA"/>
        </w:rPr>
        <w:t>تم ابرام هذه ال</w:t>
      </w:r>
      <w:r>
        <w:rPr>
          <w:rFonts w:cs="Arial" w:hint="cs"/>
          <w:rtl/>
          <w:lang w:bidi="ar-SA"/>
        </w:rPr>
        <w:t>أ</w:t>
      </w:r>
      <w:r w:rsidRPr="00017ADC">
        <w:rPr>
          <w:rFonts w:cs="Arial"/>
          <w:rtl/>
          <w:lang w:bidi="ar-SA"/>
        </w:rPr>
        <w:t xml:space="preserve">تفاقیة بتاریخ : </w:t>
      </w:r>
      <w:r>
        <w:rPr>
          <w:rFonts w:cs="Arial" w:hint="cs"/>
          <w:rtl/>
          <w:lang w:bidi="ar-SA"/>
        </w:rPr>
        <w:t>0</w:t>
      </w:r>
      <w:r w:rsidR="003327E6">
        <w:rPr>
          <w:rFonts w:cs="Arial" w:hint="cs"/>
          <w:rtl/>
        </w:rPr>
        <w:t>5</w:t>
      </w:r>
      <w:r>
        <w:rPr>
          <w:rFonts w:cs="Arial" w:hint="cs"/>
          <w:rtl/>
          <w:lang w:bidi="ar-SA"/>
        </w:rPr>
        <w:t xml:space="preserve">\09\2024 </w:t>
      </w:r>
      <w:r w:rsidRPr="00017ADC">
        <w:rPr>
          <w:rFonts w:cs="Arial"/>
          <w:rtl/>
          <w:lang w:bidi="ar-SA"/>
        </w:rPr>
        <w:t xml:space="preserve">شراء عقود ذهب بقیمة </w:t>
      </w:r>
      <w:r>
        <w:rPr>
          <w:rFonts w:cs="Arial" w:hint="cs"/>
          <w:rtl/>
          <w:lang w:bidi="ar-SA"/>
        </w:rPr>
        <w:t>(</w:t>
      </w:r>
      <w:r w:rsidRPr="00017ADC">
        <w:rPr>
          <w:rFonts w:cs="Arial"/>
          <w:rtl/>
          <w:lang w:bidi="ar-SA"/>
        </w:rPr>
        <w:t>100 اونصة</w:t>
      </w:r>
      <w:r w:rsidR="00CE48CB">
        <w:rPr>
          <w:rFonts w:cs="Arial" w:hint="cs"/>
          <w:rtl/>
          <w:lang w:bidi="ar-SA"/>
        </w:rPr>
        <w:t>)</w:t>
      </w:r>
      <w:r w:rsidRPr="00017ADC">
        <w:rPr>
          <w:rFonts w:cs="Arial"/>
          <w:lang w:bidi="ar-SA"/>
        </w:rPr>
        <w:t xml:space="preserve"> </w:t>
      </w:r>
      <w:r w:rsidR="00CE48CB">
        <w:rPr>
          <w:rFonts w:cs="Arial" w:hint="cs"/>
          <w:rtl/>
          <w:lang w:bidi="ar-SA"/>
        </w:rPr>
        <w:t>أيداع</w:t>
      </w:r>
      <w:r w:rsidRPr="00017ADC">
        <w:rPr>
          <w:rFonts w:cs="Arial"/>
          <w:rtl/>
          <w:lang w:bidi="ar-SA"/>
        </w:rPr>
        <w:t xml:space="preserve"> مبلغ </w:t>
      </w:r>
      <w:r w:rsidR="003327E6">
        <w:rPr>
          <w:rFonts w:ascii="Calibri" w:eastAsia="Calibri" w:hAnsi="Calibri" w:cs="Calibri" w:hint="cs"/>
          <w:rtl/>
          <w:lang w:bidi="ar-SA"/>
        </w:rPr>
        <w:t>قرض</w:t>
      </w:r>
      <w:r w:rsidR="003327E6">
        <w:rPr>
          <w:rFonts w:ascii="Calibri" w:eastAsia="Calibri" w:hAnsi="Calibri" w:cs="Calibri" w:hint="cs"/>
          <w:rtl/>
        </w:rPr>
        <w:t xml:space="preserve"> </w:t>
      </w:r>
      <w:r w:rsidR="003327E6">
        <w:rPr>
          <w:rFonts w:ascii="Calibri" w:eastAsia="Calibri" w:hAnsi="Calibri" w:cs="Calibri" w:hint="cs"/>
          <w:rtl/>
          <w:lang w:bidi="ar-SA"/>
        </w:rPr>
        <w:t>من</w:t>
      </w:r>
      <w:r w:rsidR="003327E6">
        <w:rPr>
          <w:rFonts w:ascii="Calibri" w:eastAsia="Calibri" w:hAnsi="Calibri" w:cs="Calibri" w:hint="cs"/>
          <w:rtl/>
        </w:rPr>
        <w:t xml:space="preserve"> </w:t>
      </w:r>
      <w:r w:rsidR="003327E6">
        <w:rPr>
          <w:rFonts w:ascii="Calibri" w:eastAsia="Calibri" w:hAnsi="Calibri" w:cs="Calibri" w:hint="cs"/>
          <w:rtl/>
          <w:lang w:bidi="ar-SA"/>
        </w:rPr>
        <w:t>الشركه</w:t>
      </w:r>
      <w:r w:rsidR="003327E6">
        <w:rPr>
          <w:rFonts w:ascii="Calibri" w:eastAsia="Calibri" w:hAnsi="Calibri" w:cs="Calibri" w:hint="cs"/>
          <w:rtl/>
        </w:rPr>
        <w:t xml:space="preserve"> </w:t>
      </w:r>
      <w:r w:rsidR="003327E6">
        <w:rPr>
          <w:rFonts w:ascii="Calibri" w:eastAsia="Calibri" w:hAnsi="Calibri" w:cs="Calibri" w:hint="cs"/>
          <w:rtl/>
          <w:lang w:bidi="ar-SA"/>
        </w:rPr>
        <w:t>يقيمة</w:t>
      </w:r>
      <w:r w:rsidR="003327E6">
        <w:rPr>
          <w:rFonts w:ascii="Calibri" w:eastAsia="Calibri" w:hAnsi="Calibri" w:cs="Calibri" w:hint="cs"/>
          <w:rtl/>
        </w:rPr>
        <w:t xml:space="preserve"> 3000</w:t>
      </w:r>
      <w:r w:rsidR="003327E6">
        <w:rPr>
          <w:rtl/>
        </w:rPr>
        <w:t xml:space="preserve"> </w:t>
      </w:r>
      <w:r w:rsidRPr="00017ADC">
        <w:rPr>
          <w:rFonts w:cs="Arial"/>
          <w:rtl/>
          <w:lang w:bidi="ar-SA"/>
        </w:rPr>
        <w:t xml:space="preserve"> دو</w:t>
      </w:r>
      <w:r w:rsidR="00CE48CB">
        <w:rPr>
          <w:rFonts w:cs="Arial" w:hint="cs"/>
          <w:rtl/>
          <w:lang w:bidi="ar-SA"/>
        </w:rPr>
        <w:t>لار</w:t>
      </w:r>
      <w:r w:rsidRPr="00017ADC">
        <w:rPr>
          <w:rFonts w:cs="Arial"/>
          <w:rtl/>
          <w:lang w:bidi="ar-SA"/>
        </w:rPr>
        <w:t xml:space="preserve"> </w:t>
      </w:r>
      <w:r w:rsidR="00CE48CB">
        <w:rPr>
          <w:rFonts w:cs="Arial" w:hint="cs"/>
          <w:rtl/>
          <w:lang w:bidi="ar-SA"/>
        </w:rPr>
        <w:t>أ</w:t>
      </w:r>
      <w:r w:rsidRPr="00017ADC">
        <w:rPr>
          <w:rFonts w:cs="Arial"/>
          <w:rtl/>
          <w:lang w:bidi="ar-SA"/>
        </w:rPr>
        <w:t xml:space="preserve">مریكي مع دعم مالي بقیمة %50 </w:t>
      </w:r>
      <w:r>
        <w:rPr>
          <w:rFonts w:cs="Arial" w:hint="cs"/>
          <w:rtl/>
          <w:lang w:bidi="ar-SA"/>
        </w:rPr>
        <w:t>(</w:t>
      </w:r>
      <w:r w:rsidR="003327E6">
        <w:rPr>
          <w:rFonts w:cs="Arial" w:hint="cs"/>
          <w:rtl/>
          <w:lang w:bidi="ar-SA"/>
        </w:rPr>
        <w:t>1</w:t>
      </w:r>
      <w:r w:rsidRPr="00017ADC">
        <w:rPr>
          <w:rFonts w:cs="Arial"/>
          <w:rtl/>
          <w:lang w:bidi="ar-SA"/>
        </w:rPr>
        <w:t>500 دو</w:t>
      </w:r>
      <w:r w:rsidR="00CE48CB">
        <w:rPr>
          <w:rFonts w:cs="Arial" w:hint="cs"/>
          <w:rtl/>
          <w:lang w:bidi="ar-SA"/>
        </w:rPr>
        <w:t>لار</w:t>
      </w:r>
      <w:r w:rsidRPr="00017ADC">
        <w:rPr>
          <w:rFonts w:cs="Arial"/>
          <w:rtl/>
          <w:lang w:bidi="ar-SA"/>
        </w:rPr>
        <w:t xml:space="preserve"> </w:t>
      </w:r>
      <w:r w:rsidR="00CE48CB">
        <w:rPr>
          <w:rFonts w:cs="Arial" w:hint="cs"/>
          <w:rtl/>
          <w:lang w:bidi="ar-SA"/>
        </w:rPr>
        <w:t>أ</w:t>
      </w:r>
      <w:r w:rsidRPr="00017ADC">
        <w:rPr>
          <w:rFonts w:cs="Arial"/>
          <w:rtl/>
          <w:lang w:bidi="ar-SA"/>
        </w:rPr>
        <w:t>مریكي</w:t>
      </w:r>
      <w:r w:rsidRPr="00017ADC">
        <w:rPr>
          <w:rFonts w:cs="Arial"/>
          <w:lang w:bidi="ar-SA"/>
        </w:rPr>
        <w:t xml:space="preserve">( </w:t>
      </w:r>
      <w:r w:rsidRPr="00017ADC">
        <w:rPr>
          <w:rFonts w:cs="Arial"/>
          <w:rtl/>
          <w:lang w:bidi="ar-SA"/>
        </w:rPr>
        <w:t xml:space="preserve">شراء عقود ذهب من </w:t>
      </w:r>
      <w:r w:rsidR="003327E6">
        <w:rPr>
          <w:rtl/>
          <w:lang w:bidi="ar-SA"/>
        </w:rPr>
        <w:t>اسعار</w:t>
      </w:r>
      <w:r w:rsidR="003327E6">
        <w:rPr>
          <w:rtl/>
        </w:rPr>
        <w:t xml:space="preserve"> </w:t>
      </w:r>
      <w:r w:rsidR="003327E6">
        <w:rPr>
          <w:rFonts w:ascii="Calibri" w:eastAsia="Calibri" w:hAnsi="Calibri" w:cs="Calibri"/>
        </w:rPr>
        <w:t>2</w:t>
      </w:r>
      <w:r w:rsidR="003327E6">
        <w:rPr>
          <w:rFonts w:ascii="Calibri" w:eastAsia="Calibri" w:hAnsi="Calibri" w:cs="Calibri"/>
          <w:rtl/>
        </w:rPr>
        <w:t>,</w:t>
      </w:r>
      <w:r w:rsidR="003327E6">
        <w:rPr>
          <w:rFonts w:ascii="Calibri" w:eastAsia="Calibri" w:hAnsi="Calibri" w:cs="Calibri"/>
        </w:rPr>
        <w:t>501</w:t>
      </w:r>
      <w:r w:rsidR="003327E6">
        <w:rPr>
          <w:rFonts w:ascii="Calibri" w:eastAsia="Calibri" w:hAnsi="Calibri" w:cs="Calibri"/>
          <w:rtl/>
        </w:rPr>
        <w:t>.</w:t>
      </w:r>
      <w:r w:rsidR="003327E6">
        <w:rPr>
          <w:rFonts w:ascii="Calibri" w:eastAsia="Calibri" w:hAnsi="Calibri" w:cs="Calibri"/>
        </w:rPr>
        <w:t>93</w:t>
      </w:r>
      <w:r w:rsidR="003327E6">
        <w:rPr>
          <w:rtl/>
        </w:rPr>
        <w:t xml:space="preserve"> </w:t>
      </w:r>
      <w:r w:rsidR="003327E6">
        <w:rPr>
          <w:rtl/>
          <w:lang w:bidi="ar-SA"/>
        </w:rPr>
        <w:t>للأون</w:t>
      </w:r>
      <w:r w:rsidR="004B145E">
        <w:rPr>
          <w:rFonts w:hint="cs"/>
          <w:rtl/>
          <w:lang w:bidi="ar-SA"/>
        </w:rPr>
        <w:t xml:space="preserve">صة </w:t>
      </w:r>
      <w:r w:rsidR="003327E6">
        <w:rPr>
          <w:rtl/>
          <w:lang w:bidi="ar-SA"/>
        </w:rPr>
        <w:t>الواحد</w:t>
      </w:r>
      <w:r w:rsidR="00EC0799">
        <w:rPr>
          <w:rFonts w:hint="cs"/>
          <w:rtl/>
          <w:lang w:bidi="ar-SA"/>
        </w:rPr>
        <w:t>ة</w:t>
      </w:r>
    </w:p>
    <w:p w14:paraId="7561CE95" w14:textId="0E299D15" w:rsidR="00173BAB" w:rsidRDefault="00173BAB" w:rsidP="00173BAB">
      <w:pPr>
        <w:spacing w:before="60"/>
        <w:ind w:left="827" w:right="764"/>
        <w:rPr>
          <w:rtl/>
        </w:rPr>
      </w:pPr>
      <w:r>
        <w:rPr>
          <w:rFonts w:cs="Arial"/>
          <w:rtl/>
          <w:lang w:bidi="ar-SA"/>
        </w:rPr>
        <w:t>بين الأطراف التالية:</w:t>
      </w:r>
    </w:p>
    <w:p w14:paraId="443F326C" w14:textId="77777777" w:rsidR="00173BAB" w:rsidRDefault="00173BAB" w:rsidP="00173BAB">
      <w:pPr>
        <w:spacing w:before="60"/>
        <w:ind w:left="827" w:right="764"/>
        <w:rPr>
          <w:rtl/>
        </w:rPr>
      </w:pPr>
    </w:p>
    <w:p w14:paraId="477E42A9" w14:textId="77777777" w:rsidR="00173BAB" w:rsidRDefault="00173BAB" w:rsidP="00173BAB">
      <w:pPr>
        <w:spacing w:before="60"/>
        <w:ind w:left="827" w:right="764"/>
        <w:rPr>
          <w:rtl/>
        </w:rPr>
      </w:pPr>
      <w:r>
        <w:rPr>
          <w:rFonts w:cs="Arial"/>
          <w:rtl/>
          <w:lang w:bidi="ar-SA"/>
        </w:rPr>
        <w:t>شركة ضمان للأوراق المالية ذ.م.م، وهي شركة ذات مسؤولية محدودة، مسجلة بدولة الإمارات العربية المتحدة تحت سجل تجاري رقم 2112974، ومرخصة ومنظمة من قبل هيئة الأوراق المالية والسلع الإماراتية ("الهيئة") لمزاولة نشاط التداول في المشتقات خارج البورصة والعملات في السوق الفورية، ترخيص رقم 20200000043، ويقع مقر أعمالها الرئيسي بالطابق الرابع عشر في مركز التجارة العالمي، دبي، الإمارات العربية المتحدة، ويشار إليها فيما بعد بـ "الشركة".</w:t>
      </w:r>
    </w:p>
    <w:p w14:paraId="51D016AC" w14:textId="77777777" w:rsidR="00173BAB" w:rsidRDefault="00173BAB" w:rsidP="00173BAB">
      <w:pPr>
        <w:spacing w:before="60"/>
        <w:ind w:left="827" w:right="764"/>
        <w:rPr>
          <w:rtl/>
        </w:rPr>
      </w:pPr>
    </w:p>
    <w:p w14:paraId="3702B70D" w14:textId="77777777" w:rsidR="00173BAB" w:rsidRDefault="00173BAB" w:rsidP="00173BAB">
      <w:pPr>
        <w:spacing w:before="60"/>
        <w:ind w:left="827" w:right="764"/>
        <w:rPr>
          <w:rtl/>
        </w:rPr>
      </w:pPr>
      <w:r>
        <w:rPr>
          <w:rFonts w:cs="Arial"/>
          <w:rtl/>
          <w:lang w:bidi="ar-SA"/>
        </w:rPr>
        <w:t>العميل الذي تم ذكر بياناته في اتفاقية فتح الحساب الاستثماري، ويشار إليه فيما بعد بـ "العميل"، وبياناته الرئيسية هي:</w:t>
      </w:r>
    </w:p>
    <w:p w14:paraId="7E353D25" w14:textId="77777777" w:rsidR="00173BAB" w:rsidRDefault="00173BAB" w:rsidP="00173BAB">
      <w:pPr>
        <w:spacing w:before="60"/>
        <w:ind w:left="827" w:right="764"/>
        <w:rPr>
          <w:rtl/>
        </w:rPr>
      </w:pPr>
    </w:p>
    <w:p w14:paraId="78260C22" w14:textId="46F44D0B" w:rsidR="00017ADC" w:rsidRPr="00017ADC" w:rsidRDefault="00CE48CB" w:rsidP="00017ADC">
      <w:pPr>
        <w:spacing w:before="60"/>
        <w:ind w:left="827" w:right="764"/>
        <w:rPr>
          <w:rFonts w:cs="Arial"/>
          <w:rtl/>
        </w:rPr>
      </w:pPr>
      <w:r>
        <w:rPr>
          <w:rFonts w:cs="Arial" w:hint="cs"/>
          <w:rtl/>
          <w:lang w:bidi="ar-SA"/>
        </w:rPr>
        <w:t>الأ</w:t>
      </w:r>
      <w:r w:rsidR="00017ADC" w:rsidRPr="00017ADC">
        <w:rPr>
          <w:rFonts w:cs="Arial"/>
          <w:rtl/>
          <w:lang w:bidi="ar-SA"/>
        </w:rPr>
        <w:t>سم:</w:t>
      </w:r>
      <w:r w:rsidR="003327E6">
        <w:rPr>
          <w:rFonts w:cs="Arial" w:hint="cs"/>
          <w:rtl/>
        </w:rPr>
        <w:t xml:space="preserve"> </w:t>
      </w:r>
      <w:r w:rsidR="003327E6">
        <w:rPr>
          <w:rFonts w:hint="cs"/>
          <w:rtl/>
          <w:lang w:bidi="ar-SA"/>
        </w:rPr>
        <w:t>بان</w:t>
      </w:r>
      <w:r w:rsidR="003327E6">
        <w:rPr>
          <w:rFonts w:hint="cs"/>
          <w:rtl/>
        </w:rPr>
        <w:t xml:space="preserve"> </w:t>
      </w:r>
      <w:r w:rsidR="003327E6">
        <w:rPr>
          <w:rFonts w:hint="cs"/>
          <w:rtl/>
          <w:lang w:bidi="ar-SA"/>
        </w:rPr>
        <w:t>عباس</w:t>
      </w:r>
      <w:r w:rsidR="003327E6">
        <w:rPr>
          <w:rFonts w:hint="cs"/>
          <w:rtl/>
        </w:rPr>
        <w:t xml:space="preserve"> </w:t>
      </w:r>
      <w:r w:rsidR="003327E6">
        <w:rPr>
          <w:rFonts w:hint="cs"/>
          <w:rtl/>
          <w:lang w:bidi="ar-SA"/>
        </w:rPr>
        <w:t>كردي</w:t>
      </w:r>
    </w:p>
    <w:p w14:paraId="66AC7B12" w14:textId="77777777" w:rsidR="00017ADC" w:rsidRPr="00017ADC" w:rsidRDefault="00017ADC" w:rsidP="00017ADC">
      <w:pPr>
        <w:spacing w:before="60"/>
        <w:ind w:left="827" w:right="764"/>
        <w:rPr>
          <w:rFonts w:cs="Arial"/>
          <w:rtl/>
        </w:rPr>
      </w:pPr>
      <w:r w:rsidRPr="00017ADC">
        <w:rPr>
          <w:rFonts w:cs="Arial" w:hint="eastAsia"/>
          <w:rtl/>
          <w:lang w:bidi="ar-SA"/>
        </w:rPr>
        <w:t>نوع</w:t>
      </w:r>
      <w:r w:rsidRPr="00017ADC">
        <w:rPr>
          <w:rFonts w:cs="Arial"/>
          <w:rtl/>
          <w:lang w:bidi="ar-SA"/>
        </w:rPr>
        <w:t xml:space="preserve"> الهو</w:t>
      </w:r>
      <w:r w:rsidRPr="00017ADC">
        <w:rPr>
          <w:rFonts w:cs="Arial" w:hint="cs"/>
          <w:rtl/>
          <w:lang w:bidi="ar-SA"/>
        </w:rPr>
        <w:t>ی</w:t>
      </w:r>
      <w:r w:rsidRPr="00017ADC">
        <w:rPr>
          <w:rFonts w:cs="Arial" w:hint="eastAsia"/>
          <w:rtl/>
          <w:lang w:bidi="ar-SA"/>
        </w:rPr>
        <w:t>ة</w:t>
      </w:r>
      <w:r w:rsidRPr="00017ADC">
        <w:rPr>
          <w:rFonts w:cs="Arial"/>
          <w:rtl/>
          <w:lang w:bidi="ar-SA"/>
        </w:rPr>
        <w:t>: بطاقة هو</w:t>
      </w:r>
      <w:r w:rsidRPr="00017ADC">
        <w:rPr>
          <w:rFonts w:cs="Arial" w:hint="cs"/>
          <w:rtl/>
          <w:lang w:bidi="ar-SA"/>
        </w:rPr>
        <w:t>ی</w:t>
      </w:r>
      <w:r w:rsidRPr="00017ADC">
        <w:rPr>
          <w:rFonts w:cs="Arial" w:hint="eastAsia"/>
          <w:rtl/>
          <w:lang w:bidi="ar-SA"/>
        </w:rPr>
        <w:t>ة</w:t>
      </w:r>
      <w:r w:rsidRPr="00017ADC">
        <w:rPr>
          <w:rFonts w:cs="Arial"/>
          <w:rtl/>
          <w:lang w:bidi="ar-SA"/>
        </w:rPr>
        <w:t xml:space="preserve"> وطن</w:t>
      </w:r>
      <w:r w:rsidRPr="00017ADC">
        <w:rPr>
          <w:rFonts w:cs="Arial" w:hint="cs"/>
          <w:rtl/>
          <w:lang w:bidi="ar-SA"/>
        </w:rPr>
        <w:t>ی</w:t>
      </w:r>
      <w:r w:rsidRPr="00017ADC">
        <w:rPr>
          <w:rFonts w:cs="Arial" w:hint="eastAsia"/>
          <w:rtl/>
          <w:lang w:bidi="ar-SA"/>
        </w:rPr>
        <w:t>ة</w:t>
      </w:r>
      <w:r w:rsidRPr="00017ADC">
        <w:rPr>
          <w:rFonts w:cs="Arial"/>
          <w:rtl/>
          <w:lang w:bidi="ar-SA"/>
        </w:rPr>
        <w:t xml:space="preserve"> </w:t>
      </w:r>
    </w:p>
    <w:p w14:paraId="01FA5229" w14:textId="35A0BAAC" w:rsidR="00017ADC" w:rsidRPr="00017ADC" w:rsidRDefault="00017ADC" w:rsidP="00017ADC">
      <w:pPr>
        <w:spacing w:before="60"/>
        <w:ind w:left="827" w:right="764"/>
        <w:rPr>
          <w:rFonts w:cs="Arial"/>
          <w:rtl/>
        </w:rPr>
      </w:pPr>
      <w:r w:rsidRPr="00017ADC">
        <w:rPr>
          <w:rFonts w:cs="Arial" w:hint="eastAsia"/>
          <w:rtl/>
          <w:lang w:bidi="ar-SA"/>
        </w:rPr>
        <w:t>رقم</w:t>
      </w:r>
      <w:r w:rsidRPr="00017ADC">
        <w:rPr>
          <w:rFonts w:cs="Arial"/>
          <w:rtl/>
          <w:lang w:bidi="ar-SA"/>
        </w:rPr>
        <w:t xml:space="preserve"> الهو</w:t>
      </w:r>
      <w:r w:rsidRPr="00017ADC">
        <w:rPr>
          <w:rFonts w:cs="Arial" w:hint="cs"/>
          <w:rtl/>
          <w:lang w:bidi="ar-SA"/>
        </w:rPr>
        <w:t>ی</w:t>
      </w:r>
      <w:r w:rsidRPr="00017ADC">
        <w:rPr>
          <w:rFonts w:cs="Arial" w:hint="eastAsia"/>
          <w:rtl/>
          <w:lang w:bidi="ar-SA"/>
        </w:rPr>
        <w:t>ة</w:t>
      </w:r>
      <w:r w:rsidRPr="00017ADC">
        <w:rPr>
          <w:rFonts w:cs="Arial"/>
          <w:rtl/>
          <w:lang w:bidi="ar-SA"/>
        </w:rPr>
        <w:t xml:space="preserve"> : </w:t>
      </w:r>
      <w:r w:rsidR="003327E6">
        <w:rPr>
          <w:rFonts w:hint="cs"/>
          <w:rtl/>
        </w:rPr>
        <w:t>199428695636</w:t>
      </w:r>
    </w:p>
    <w:p w14:paraId="69588735" w14:textId="7B2EA297" w:rsidR="00173BAB" w:rsidRDefault="00017ADC" w:rsidP="00017ADC">
      <w:pPr>
        <w:spacing w:before="60"/>
        <w:ind w:left="827" w:right="764"/>
        <w:rPr>
          <w:rtl/>
        </w:rPr>
      </w:pPr>
      <w:r w:rsidRPr="00017ADC">
        <w:rPr>
          <w:rFonts w:cs="Arial" w:hint="eastAsia"/>
          <w:rtl/>
          <w:lang w:bidi="ar-SA"/>
        </w:rPr>
        <w:t>المقدمة</w:t>
      </w:r>
      <w:r w:rsidRPr="00017ADC">
        <w:rPr>
          <w:rFonts w:cs="Arial"/>
          <w:rtl/>
          <w:lang w:bidi="ar-SA"/>
        </w:rPr>
        <w:t>:</w:t>
      </w:r>
    </w:p>
    <w:p w14:paraId="0447DAD1" w14:textId="77777777" w:rsidR="00173BAB" w:rsidRDefault="00173BAB" w:rsidP="00173BAB">
      <w:pPr>
        <w:spacing w:before="60"/>
        <w:ind w:left="827" w:right="764"/>
        <w:rPr>
          <w:rtl/>
        </w:rPr>
      </w:pPr>
      <w:r>
        <w:rPr>
          <w:rFonts w:cs="Arial"/>
          <w:rtl/>
          <w:lang w:bidi="ar-SA"/>
        </w:rPr>
        <w:t>تحدد هذه الاتفاقية الشروط والأحكام التي بموجبها ستقدم الشركة خدمات الوساطة للعميل فيما يتعلق بالأوراق المالية. يجب قراءة شروط وأحكام هذه الاتفاقية مع اتفاقية الحساب الاستثماري لدى الشركة.</w:t>
      </w:r>
    </w:p>
    <w:p w14:paraId="53A2403E" w14:textId="77777777" w:rsidR="00173BAB" w:rsidRDefault="00173BAB" w:rsidP="00173BAB">
      <w:pPr>
        <w:spacing w:before="60"/>
        <w:ind w:left="827" w:right="764"/>
        <w:rPr>
          <w:rtl/>
        </w:rPr>
      </w:pPr>
    </w:p>
    <w:p w14:paraId="12876CD5" w14:textId="77777777" w:rsidR="00173BAB" w:rsidRDefault="00173BAB" w:rsidP="00173BAB">
      <w:pPr>
        <w:spacing w:before="60"/>
        <w:ind w:left="827" w:right="764"/>
        <w:rPr>
          <w:rtl/>
        </w:rPr>
      </w:pPr>
      <w:r>
        <w:rPr>
          <w:rFonts w:cs="Arial"/>
          <w:rtl/>
        </w:rPr>
        <w:t xml:space="preserve">1. </w:t>
      </w:r>
      <w:r>
        <w:rPr>
          <w:rFonts w:cs="Arial"/>
          <w:rtl/>
          <w:lang w:bidi="ar-SA"/>
        </w:rPr>
        <w:t>التعريفات:</w:t>
      </w:r>
    </w:p>
    <w:p w14:paraId="7066E6D7" w14:textId="77777777" w:rsidR="00173BAB" w:rsidRDefault="00173BAB" w:rsidP="00173BAB">
      <w:pPr>
        <w:spacing w:before="60"/>
        <w:ind w:left="827" w:right="764"/>
        <w:rPr>
          <w:rtl/>
        </w:rPr>
      </w:pPr>
    </w:p>
    <w:p w14:paraId="36B2C08A" w14:textId="77777777" w:rsidR="00173BAB" w:rsidRDefault="00173BAB" w:rsidP="00173BAB">
      <w:pPr>
        <w:spacing w:before="60"/>
        <w:ind w:left="827" w:right="764"/>
        <w:rPr>
          <w:rtl/>
        </w:rPr>
      </w:pPr>
      <w:r>
        <w:rPr>
          <w:rFonts w:cs="Arial"/>
          <w:rtl/>
        </w:rPr>
        <w:t>"</w:t>
      </w:r>
      <w:r>
        <w:rPr>
          <w:rFonts w:cs="Arial"/>
          <w:rtl/>
          <w:lang w:bidi="ar-SA"/>
        </w:rPr>
        <w:t xml:space="preserve">الشراء" يعني شراء أو استثمار في الأوراق المالية حسب السياق.  </w:t>
      </w:r>
    </w:p>
    <w:p w14:paraId="0291407C" w14:textId="77777777" w:rsidR="00173BAB" w:rsidRDefault="00173BAB" w:rsidP="00173BAB">
      <w:pPr>
        <w:spacing w:before="60"/>
        <w:ind w:left="827" w:right="764"/>
        <w:rPr>
          <w:rtl/>
        </w:rPr>
      </w:pPr>
      <w:r>
        <w:rPr>
          <w:rFonts w:cs="Arial"/>
          <w:rtl/>
        </w:rPr>
        <w:t>"</w:t>
      </w:r>
      <w:r>
        <w:rPr>
          <w:rFonts w:cs="Arial"/>
          <w:rtl/>
          <w:lang w:bidi="ar-SA"/>
        </w:rPr>
        <w:t xml:space="preserve">نظام السوق المالية" يعني قانون سوق المال الإماراتي الصادر بالمرسوم الملكي رقم م/30 بتاريخ 2/6/1424هـ، كما تم تعديله.  </w:t>
      </w:r>
    </w:p>
    <w:p w14:paraId="19637A10" w14:textId="77777777" w:rsidR="00173BAB" w:rsidRDefault="00173BAB" w:rsidP="00173BAB">
      <w:pPr>
        <w:spacing w:before="60"/>
        <w:ind w:left="827" w:right="764"/>
        <w:rPr>
          <w:rtl/>
        </w:rPr>
      </w:pPr>
      <w:r>
        <w:rPr>
          <w:rFonts w:cs="Arial"/>
          <w:rtl/>
        </w:rPr>
        <w:t>"</w:t>
      </w:r>
      <w:r>
        <w:rPr>
          <w:rFonts w:cs="Arial"/>
          <w:rtl/>
          <w:lang w:bidi="ar-SA"/>
        </w:rPr>
        <w:t xml:space="preserve">الهيئة" تعني هيئة السوق المالية الإماراتية.  </w:t>
      </w:r>
    </w:p>
    <w:p w14:paraId="184E8751" w14:textId="77777777" w:rsidR="00173BAB" w:rsidRDefault="00173BAB" w:rsidP="00173BAB">
      <w:pPr>
        <w:spacing w:before="60"/>
        <w:ind w:left="827" w:right="764"/>
        <w:rPr>
          <w:rtl/>
        </w:rPr>
      </w:pPr>
      <w:r>
        <w:rPr>
          <w:rFonts w:cs="Arial"/>
          <w:rtl/>
        </w:rPr>
        <w:t>"</w:t>
      </w:r>
      <w:r>
        <w:rPr>
          <w:rFonts w:cs="Arial"/>
          <w:rtl/>
          <w:lang w:bidi="ar-SA"/>
        </w:rPr>
        <w:t xml:space="preserve">لوائح الهيئة" تعني أي لوائح أو قواعد أو تعليمات أو إجراءات أو أوامر صادرة بموجب نظام السوق المالية، وما يطرأ عليها من تعديلات.  </w:t>
      </w:r>
    </w:p>
    <w:p w14:paraId="17A9EE31" w14:textId="77777777" w:rsidR="00173BAB" w:rsidRDefault="00173BAB" w:rsidP="00173BAB">
      <w:pPr>
        <w:spacing w:before="60"/>
        <w:ind w:left="827" w:right="764"/>
        <w:rPr>
          <w:rtl/>
        </w:rPr>
      </w:pPr>
      <w:r>
        <w:rPr>
          <w:rFonts w:cs="Arial"/>
          <w:rtl/>
        </w:rPr>
        <w:t>"</w:t>
      </w:r>
      <w:r>
        <w:rPr>
          <w:rFonts w:cs="Arial"/>
          <w:rtl/>
          <w:lang w:bidi="ar-SA"/>
        </w:rPr>
        <w:t xml:space="preserve">قائمة الرسوم" تعني قائمة الرسوم المستحقة للشركة لقاء أداء الخدمات بموجب هذه الاتفاقية والتي قد تتغير من وقت لآخر.  </w:t>
      </w:r>
    </w:p>
    <w:p w14:paraId="6FCFA71E" w14:textId="77777777" w:rsidR="005C6DB6" w:rsidRDefault="005C6DB6" w:rsidP="00173BAB">
      <w:pPr>
        <w:spacing w:before="60"/>
        <w:ind w:left="827" w:right="764"/>
        <w:rPr>
          <w:rFonts w:cs="Arial"/>
          <w:rtl/>
        </w:rPr>
      </w:pPr>
    </w:p>
    <w:p w14:paraId="1698D13C" w14:textId="77777777" w:rsidR="00CE48CB" w:rsidRDefault="00CE48CB" w:rsidP="00173BAB">
      <w:pPr>
        <w:spacing w:before="60"/>
        <w:ind w:left="827" w:right="764"/>
        <w:rPr>
          <w:rFonts w:cs="Arial"/>
          <w:rtl/>
        </w:rPr>
      </w:pPr>
    </w:p>
    <w:p w14:paraId="2A39ED16" w14:textId="77777777" w:rsidR="00CE48CB" w:rsidRDefault="00CE48CB" w:rsidP="00173BAB">
      <w:pPr>
        <w:spacing w:before="60"/>
        <w:ind w:left="827" w:right="764"/>
        <w:rPr>
          <w:rFonts w:cs="Arial"/>
          <w:rtl/>
        </w:rPr>
      </w:pPr>
    </w:p>
    <w:p w14:paraId="312E4188" w14:textId="77777777" w:rsidR="003327E6" w:rsidRDefault="003327E6" w:rsidP="00173BAB">
      <w:pPr>
        <w:spacing w:before="60"/>
        <w:ind w:left="827" w:right="764"/>
        <w:rPr>
          <w:rFonts w:cs="Arial"/>
          <w:rtl/>
        </w:rPr>
      </w:pPr>
    </w:p>
    <w:p w14:paraId="6D239761" w14:textId="4A97809F" w:rsidR="00173BAB" w:rsidRDefault="00173BAB" w:rsidP="00173BAB">
      <w:pPr>
        <w:spacing w:before="60"/>
        <w:ind w:left="827" w:right="764"/>
        <w:rPr>
          <w:rtl/>
        </w:rPr>
      </w:pPr>
      <w:r>
        <w:rPr>
          <w:rFonts w:cs="Arial"/>
          <w:rtl/>
        </w:rPr>
        <w:t>"</w:t>
      </w:r>
      <w:r>
        <w:rPr>
          <w:rFonts w:cs="Arial"/>
          <w:rtl/>
          <w:lang w:bidi="ar-SA"/>
        </w:rPr>
        <w:t xml:space="preserve">الأوراق المالية" تعني أي من الأسس التالية: الأسهم، أدوات الدين، مذكرة حق الاكتتاب، الشهادات، عقود الخيار، العقود المستقبلية، عقود الفروقات، عقود التأمين طويل الأمد، وأي حق أو مصلحة في أي من العناصر المذكورة أعلاه.  </w:t>
      </w:r>
    </w:p>
    <w:p w14:paraId="09734C51" w14:textId="77777777" w:rsidR="00173BAB" w:rsidRDefault="00173BAB" w:rsidP="00173BAB">
      <w:pPr>
        <w:spacing w:before="60"/>
        <w:ind w:left="827" w:right="764"/>
        <w:rPr>
          <w:rtl/>
        </w:rPr>
      </w:pPr>
      <w:r>
        <w:rPr>
          <w:rFonts w:cs="Arial"/>
          <w:rtl/>
        </w:rPr>
        <w:t>"</w:t>
      </w:r>
      <w:r>
        <w:rPr>
          <w:rFonts w:cs="Arial"/>
          <w:rtl/>
          <w:lang w:bidi="ar-SA"/>
        </w:rPr>
        <w:t xml:space="preserve">التعليمات" تعني أي تعليمات من العميل (أو أي شخص مفوض من العميل، كما يتم إشعار الشركة رسمياً وقبولها) للشركة بخصوص تنفيذ عملية شراء أو بيع في الأوراق المالية وفقًا للفقرة 8 من هذه الاتفاقية.  </w:t>
      </w:r>
    </w:p>
    <w:p w14:paraId="27437E71" w14:textId="77777777" w:rsidR="00173BAB" w:rsidRDefault="00173BAB" w:rsidP="00173BAB">
      <w:pPr>
        <w:spacing w:before="60"/>
        <w:ind w:left="827" w:right="764"/>
        <w:rPr>
          <w:rtl/>
        </w:rPr>
      </w:pPr>
      <w:r>
        <w:rPr>
          <w:rFonts w:cs="Arial"/>
          <w:rtl/>
        </w:rPr>
        <w:t>"</w:t>
      </w:r>
      <w:r>
        <w:rPr>
          <w:rFonts w:cs="Arial"/>
          <w:rtl/>
          <w:lang w:bidi="ar-SA"/>
        </w:rPr>
        <w:t xml:space="preserve">المحفظة" تعني الأوراق المالية التي عهد بها العميل إلى الشركة في سياق أداء الشركة لأي من الخدمات المتوقعة بموجب هذه الاتفاقية.  </w:t>
      </w:r>
    </w:p>
    <w:p w14:paraId="635685AC" w14:textId="77777777" w:rsidR="00173BAB" w:rsidRDefault="00173BAB" w:rsidP="00173BAB">
      <w:pPr>
        <w:spacing w:before="60"/>
        <w:ind w:left="827" w:right="764"/>
        <w:rPr>
          <w:rtl/>
        </w:rPr>
      </w:pPr>
      <w:r>
        <w:rPr>
          <w:rFonts w:cs="Arial"/>
          <w:rtl/>
        </w:rPr>
        <w:t>"</w:t>
      </w:r>
      <w:r>
        <w:rPr>
          <w:rFonts w:cs="Arial"/>
          <w:rtl/>
          <w:lang w:bidi="ar-SA"/>
        </w:rPr>
        <w:t xml:space="preserve">الحساب الاستثماري" يعني الحساب أو الحسابات المنفصلة التي تحتفظ بها الشركة وفقًا للفقرة 13 من هذه الاتفاقية لغرض الحفاظ على إيداع مالي للاستثمار في الأوراق المالية ودفع تكاليف جميع المعاملات أو التعليمات.  </w:t>
      </w:r>
    </w:p>
    <w:p w14:paraId="09530269" w14:textId="77777777" w:rsidR="00173BAB" w:rsidRDefault="00173BAB" w:rsidP="00173BAB">
      <w:pPr>
        <w:spacing w:before="60"/>
        <w:ind w:left="827" w:right="764"/>
        <w:rPr>
          <w:rtl/>
        </w:rPr>
      </w:pPr>
      <w:r>
        <w:rPr>
          <w:rFonts w:cs="Arial"/>
          <w:rtl/>
        </w:rPr>
        <w:t>"</w:t>
      </w:r>
      <w:r>
        <w:rPr>
          <w:rFonts w:cs="Arial"/>
          <w:rtl/>
          <w:lang w:bidi="ar-SA"/>
        </w:rPr>
        <w:t xml:space="preserve">البيع" يعني بيع ورقة مالية مقابل تعويض، أو تسليم، أو تحويل حقوق تحت ورقة مالية، أو تحمل التزاماً مقابلاً.  </w:t>
      </w:r>
    </w:p>
    <w:p w14:paraId="50903156" w14:textId="77777777" w:rsidR="00173BAB" w:rsidRDefault="00173BAB" w:rsidP="00173BAB">
      <w:pPr>
        <w:spacing w:before="60"/>
        <w:ind w:left="827" w:right="764"/>
        <w:rPr>
          <w:rtl/>
        </w:rPr>
      </w:pPr>
      <w:r>
        <w:rPr>
          <w:rFonts w:cs="Arial"/>
          <w:rtl/>
        </w:rPr>
        <w:t>"</w:t>
      </w:r>
      <w:r>
        <w:rPr>
          <w:rFonts w:cs="Arial"/>
          <w:rtl/>
          <w:lang w:bidi="ar-SA"/>
        </w:rPr>
        <w:t xml:space="preserve">الخدمات" تعني الخدمات المحددة في الفقرة 4 من هذه الاتفاقية.  </w:t>
      </w:r>
    </w:p>
    <w:p w14:paraId="46C19D1D" w14:textId="77777777" w:rsidR="00173BAB" w:rsidRDefault="00173BAB" w:rsidP="00173BAB">
      <w:pPr>
        <w:spacing w:before="60"/>
        <w:ind w:left="827" w:right="764"/>
        <w:rPr>
          <w:rtl/>
        </w:rPr>
      </w:pPr>
      <w:r>
        <w:rPr>
          <w:rFonts w:cs="Arial"/>
          <w:rtl/>
        </w:rPr>
        <w:t>"</w:t>
      </w:r>
      <w:r>
        <w:rPr>
          <w:rFonts w:cs="Arial"/>
          <w:rtl/>
          <w:lang w:bidi="ar-SA"/>
        </w:rPr>
        <w:t>الأنظمة واللوائح" تعني مجتمعة: نظام السوق المالية الإماراتي ولوائح الهيئة، وما يطرأ عليها من تعديلات، قوانين وأنظمة أي سوق مالي أو غرفة مقاصة يتم تنفيذ تعليمات العميل من خلالها، أي تعاميم وتعليمات صادرة عن الهيئة، وأي أنظمة ولوائح أخرى سارية.</w:t>
      </w:r>
    </w:p>
    <w:p w14:paraId="0CB53875" w14:textId="77777777" w:rsidR="00173BAB" w:rsidRDefault="00173BAB" w:rsidP="00173BAB">
      <w:pPr>
        <w:spacing w:before="60"/>
        <w:ind w:left="827" w:right="764"/>
        <w:rPr>
          <w:rtl/>
        </w:rPr>
      </w:pPr>
    </w:p>
    <w:p w14:paraId="1F438898" w14:textId="77777777" w:rsidR="00173BAB" w:rsidRDefault="00173BAB" w:rsidP="00173BAB">
      <w:pPr>
        <w:spacing w:before="60"/>
        <w:ind w:left="827" w:right="764"/>
        <w:rPr>
          <w:rtl/>
        </w:rPr>
      </w:pPr>
      <w:r>
        <w:rPr>
          <w:rFonts w:cs="Arial"/>
          <w:rtl/>
        </w:rPr>
        <w:t xml:space="preserve">2. </w:t>
      </w:r>
      <w:r>
        <w:rPr>
          <w:rFonts w:cs="Arial"/>
          <w:rtl/>
          <w:lang w:bidi="ar-SA"/>
        </w:rPr>
        <w:t>الأحكام والشروط العامة</w:t>
      </w:r>
    </w:p>
    <w:p w14:paraId="7CDBE982" w14:textId="77777777" w:rsidR="00173BAB" w:rsidRDefault="00173BAB" w:rsidP="00173BAB">
      <w:pPr>
        <w:spacing w:before="60"/>
        <w:ind w:left="827" w:right="764"/>
        <w:rPr>
          <w:rtl/>
        </w:rPr>
      </w:pPr>
    </w:p>
    <w:p w14:paraId="1B9A2C92" w14:textId="77777777" w:rsidR="00173BAB" w:rsidRDefault="00173BAB" w:rsidP="00173BAB">
      <w:pPr>
        <w:spacing w:before="60"/>
        <w:ind w:left="827" w:right="764"/>
        <w:rPr>
          <w:rtl/>
        </w:rPr>
      </w:pPr>
      <w:r>
        <w:rPr>
          <w:rFonts w:cs="Arial"/>
          <w:rtl/>
        </w:rPr>
        <w:t>2.1</w:t>
      </w:r>
      <w:r>
        <w:rPr>
          <w:rFonts w:cs="Arial"/>
          <w:rtl/>
          <w:lang w:bidi="ar-SA"/>
        </w:rPr>
        <w:t xml:space="preserve"> الشركة مرخصة ومنظمة من قبل هيئة الأوراق المالية والسلع الإماراتية للقيام بأعمال الأوراق المالية في الإمارات العربية المتحدة وفقاً لترخيص الهيئة رقم 20200000043.</w:t>
      </w:r>
    </w:p>
    <w:p w14:paraId="04AC98C3" w14:textId="77777777" w:rsidR="00173BAB" w:rsidRDefault="00173BAB" w:rsidP="00173BAB">
      <w:pPr>
        <w:spacing w:before="60"/>
        <w:ind w:left="827" w:right="764"/>
        <w:rPr>
          <w:rtl/>
        </w:rPr>
      </w:pPr>
    </w:p>
    <w:p w14:paraId="6C6D1B66" w14:textId="77777777" w:rsidR="00173BAB" w:rsidRDefault="00173BAB" w:rsidP="00173BAB">
      <w:pPr>
        <w:spacing w:before="60"/>
        <w:ind w:left="827" w:right="764"/>
        <w:rPr>
          <w:rtl/>
        </w:rPr>
      </w:pPr>
      <w:r>
        <w:rPr>
          <w:rFonts w:cs="Arial"/>
          <w:rtl/>
        </w:rPr>
        <w:t>2.2</w:t>
      </w:r>
      <w:r>
        <w:rPr>
          <w:rFonts w:cs="Arial"/>
          <w:rtl/>
          <w:lang w:bidi="ar-SA"/>
        </w:rPr>
        <w:t xml:space="preserve"> تشكل هذه الاتفاقية وثيقة ملزمة قانونياً والتي تحكم جميع الشروط المتفق عليها بين الأطراف بشأن خدمات الوساطة، وتلغي أي اتفاقات أو ترتيبات سابقة بين الأطراف بشأن موضوع هذه الاتفاقية، سواء كانت شفهية أو مكتوبة.</w:t>
      </w:r>
    </w:p>
    <w:p w14:paraId="30C0F87D" w14:textId="77777777" w:rsidR="00173BAB" w:rsidRDefault="00173BAB" w:rsidP="00173BAB">
      <w:pPr>
        <w:spacing w:before="60"/>
        <w:ind w:left="827" w:right="764"/>
        <w:rPr>
          <w:rtl/>
        </w:rPr>
      </w:pPr>
    </w:p>
    <w:p w14:paraId="7609A48E" w14:textId="77777777" w:rsidR="00173BAB" w:rsidRDefault="00173BAB" w:rsidP="00173BAB">
      <w:pPr>
        <w:spacing w:before="60"/>
        <w:ind w:left="827" w:right="764"/>
        <w:rPr>
          <w:rtl/>
        </w:rPr>
      </w:pPr>
      <w:r>
        <w:rPr>
          <w:rFonts w:cs="Arial"/>
          <w:rtl/>
        </w:rPr>
        <w:t>2.3</w:t>
      </w:r>
      <w:r>
        <w:rPr>
          <w:rFonts w:cs="Arial"/>
          <w:rtl/>
          <w:lang w:bidi="ar-SA"/>
        </w:rPr>
        <w:t xml:space="preserve"> إذا كان هناك أي تعارض بين هذه الاتفاقية وأي من الأنظمة واللوائح، تسود الأنظمة واللوائح إلى حد التناقض.</w:t>
      </w:r>
    </w:p>
    <w:p w14:paraId="6AFAD0EC" w14:textId="77777777" w:rsidR="00173BAB" w:rsidRDefault="00173BAB" w:rsidP="00173BAB">
      <w:pPr>
        <w:spacing w:before="60"/>
        <w:ind w:left="827" w:right="764"/>
        <w:rPr>
          <w:rtl/>
        </w:rPr>
      </w:pPr>
    </w:p>
    <w:p w14:paraId="332DD8F5" w14:textId="77777777" w:rsidR="00173BAB" w:rsidRDefault="00173BAB" w:rsidP="00173BAB">
      <w:pPr>
        <w:spacing w:before="60"/>
        <w:ind w:left="827" w:right="764"/>
        <w:rPr>
          <w:rtl/>
        </w:rPr>
      </w:pPr>
      <w:r>
        <w:rPr>
          <w:rFonts w:cs="Arial"/>
          <w:rtl/>
        </w:rPr>
        <w:t>2.4</w:t>
      </w:r>
      <w:r>
        <w:rPr>
          <w:rFonts w:cs="Arial"/>
          <w:rtl/>
          <w:lang w:bidi="ar-SA"/>
        </w:rPr>
        <w:t xml:space="preserve"> تصبح هذه الاتفاقية سارية المفعول بعد استلام الشركة نسخة موقعة من العميل مرفق بها المستندات المطلوبة وبالصيغة التي تكون مقبولة من قبل الشركة.</w:t>
      </w:r>
    </w:p>
    <w:p w14:paraId="00E90626" w14:textId="77777777" w:rsidR="00173BAB" w:rsidRDefault="00173BAB" w:rsidP="00173BAB">
      <w:pPr>
        <w:spacing w:before="60"/>
        <w:ind w:left="827" w:right="764"/>
        <w:rPr>
          <w:rtl/>
        </w:rPr>
      </w:pPr>
    </w:p>
    <w:p w14:paraId="069D9CCD" w14:textId="77777777" w:rsidR="00173BAB" w:rsidRDefault="00173BAB" w:rsidP="00173BAB">
      <w:pPr>
        <w:spacing w:before="60"/>
        <w:ind w:left="827" w:right="764"/>
        <w:rPr>
          <w:rtl/>
        </w:rPr>
      </w:pPr>
      <w:r>
        <w:rPr>
          <w:rFonts w:cs="Arial"/>
          <w:rtl/>
        </w:rPr>
        <w:t>2.5</w:t>
      </w:r>
      <w:r>
        <w:rPr>
          <w:rFonts w:cs="Arial"/>
          <w:rtl/>
          <w:lang w:bidi="ar-SA"/>
        </w:rPr>
        <w:t xml:space="preserve"> تخضع جميع الصفقات التي يرغب العميل في تنفيذها للأنظمة واللوائح، ويوافق العميل على الالتزام بها.</w:t>
      </w:r>
    </w:p>
    <w:p w14:paraId="67951267" w14:textId="77777777" w:rsidR="00173BAB" w:rsidRDefault="00173BAB" w:rsidP="00173BAB">
      <w:pPr>
        <w:spacing w:before="60"/>
        <w:ind w:left="827" w:right="764"/>
        <w:rPr>
          <w:rtl/>
        </w:rPr>
      </w:pPr>
    </w:p>
    <w:p w14:paraId="7381AF4D" w14:textId="77777777" w:rsidR="005C6DB6" w:rsidRDefault="005C6DB6" w:rsidP="00173BAB">
      <w:pPr>
        <w:spacing w:before="60"/>
        <w:ind w:left="827" w:right="764"/>
        <w:rPr>
          <w:rtl/>
        </w:rPr>
      </w:pPr>
    </w:p>
    <w:p w14:paraId="181A521D" w14:textId="77777777" w:rsidR="005C6DB6" w:rsidRDefault="005C6DB6" w:rsidP="00173BAB">
      <w:pPr>
        <w:spacing w:before="60"/>
        <w:ind w:left="827" w:right="764"/>
        <w:rPr>
          <w:rtl/>
        </w:rPr>
      </w:pPr>
    </w:p>
    <w:p w14:paraId="5CEFEC04" w14:textId="6FD946AD" w:rsidR="00173BAB" w:rsidRDefault="00173BAB" w:rsidP="00173BAB">
      <w:pPr>
        <w:spacing w:before="60"/>
        <w:ind w:left="827" w:right="764"/>
        <w:rPr>
          <w:rtl/>
        </w:rPr>
      </w:pPr>
      <w:r>
        <w:rPr>
          <w:rFonts w:cs="Arial"/>
          <w:rtl/>
        </w:rPr>
        <w:t>2.6</w:t>
      </w:r>
      <w:r>
        <w:rPr>
          <w:rFonts w:cs="Arial"/>
          <w:rtl/>
          <w:lang w:bidi="ar-SA"/>
        </w:rPr>
        <w:t xml:space="preserve"> يجوز للشركة أن تتخذ أو تمتنع عن اتخاذ أي إجراء تراه ضروريًا لضمان الالتزام بالأنظمة واللوائح، ولن تتحمل الشركة أو أي من مديريها أو موظفيها أي مسؤولية عن أي إجراء يتخذ بحسن نية.</w:t>
      </w:r>
    </w:p>
    <w:p w14:paraId="7B3E33EF" w14:textId="77777777" w:rsidR="00173BAB" w:rsidRDefault="00173BAB" w:rsidP="00173BAB">
      <w:pPr>
        <w:spacing w:before="60"/>
        <w:ind w:left="827" w:right="764"/>
        <w:rPr>
          <w:rtl/>
        </w:rPr>
      </w:pPr>
    </w:p>
    <w:p w14:paraId="1C5B59E7" w14:textId="77777777" w:rsidR="00173BAB" w:rsidRDefault="00173BAB" w:rsidP="00173BAB">
      <w:pPr>
        <w:spacing w:before="60"/>
        <w:ind w:left="827" w:right="764"/>
        <w:rPr>
          <w:rtl/>
        </w:rPr>
      </w:pPr>
      <w:r>
        <w:rPr>
          <w:rFonts w:cs="Arial"/>
          <w:rtl/>
        </w:rPr>
        <w:t xml:space="preserve">3. </w:t>
      </w:r>
      <w:r>
        <w:rPr>
          <w:rFonts w:cs="Arial"/>
          <w:rtl/>
          <w:lang w:bidi="ar-SA"/>
        </w:rPr>
        <w:t>شركة ضمان للأوراق المالية ذ.م.م بصفته وكيل العميل</w:t>
      </w:r>
    </w:p>
    <w:p w14:paraId="7794B2FB" w14:textId="77777777" w:rsidR="00173BAB" w:rsidRDefault="00173BAB" w:rsidP="00173BAB">
      <w:pPr>
        <w:spacing w:before="60"/>
        <w:ind w:left="827" w:right="764"/>
        <w:rPr>
          <w:rtl/>
        </w:rPr>
      </w:pPr>
    </w:p>
    <w:p w14:paraId="1EA32CA4" w14:textId="77777777" w:rsidR="00173BAB" w:rsidRDefault="00173BAB" w:rsidP="00173BAB">
      <w:pPr>
        <w:spacing w:before="60"/>
        <w:ind w:left="827" w:right="764"/>
        <w:rPr>
          <w:rtl/>
        </w:rPr>
      </w:pPr>
      <w:r>
        <w:rPr>
          <w:rFonts w:cs="Arial"/>
          <w:rtl/>
          <w:lang w:bidi="ar-SA"/>
        </w:rPr>
        <w:t>يعين العميل بموجبه الشركة وكيلاً مفوضاً له بكامل الصلاحية للتعامل مع الأطراف المختلفة من أجل تنفيذ وتسليم أي مستندات تعتبرها الشركة ضرورية لتقديم الخدمات، خاصة فيما يتعلق بعمليات شراء أو بيع الأوراق المالية والسلع أو الحقوق أو العقود المستقبلية بناءً على تعليمات العميل.</w:t>
      </w:r>
    </w:p>
    <w:p w14:paraId="74F440F4" w14:textId="77777777" w:rsidR="00173BAB" w:rsidRDefault="00173BAB" w:rsidP="00173BAB">
      <w:pPr>
        <w:spacing w:before="60"/>
        <w:ind w:left="827" w:right="764"/>
        <w:rPr>
          <w:rtl/>
        </w:rPr>
      </w:pPr>
    </w:p>
    <w:p w14:paraId="596CC561" w14:textId="77777777" w:rsidR="00173BAB" w:rsidRDefault="00173BAB" w:rsidP="00173BAB">
      <w:pPr>
        <w:spacing w:before="60"/>
        <w:ind w:left="827" w:right="764"/>
        <w:rPr>
          <w:rtl/>
        </w:rPr>
      </w:pPr>
      <w:r>
        <w:rPr>
          <w:rFonts w:cs="Arial"/>
          <w:rtl/>
        </w:rPr>
        <w:t xml:space="preserve">4. </w:t>
      </w:r>
      <w:r>
        <w:rPr>
          <w:rFonts w:cs="Arial"/>
          <w:rtl/>
          <w:lang w:bidi="ar-SA"/>
        </w:rPr>
        <w:t>الخدمات</w:t>
      </w:r>
    </w:p>
    <w:p w14:paraId="3CDCF414" w14:textId="77777777" w:rsidR="00173BAB" w:rsidRDefault="00173BAB" w:rsidP="00173BAB">
      <w:pPr>
        <w:spacing w:before="60"/>
        <w:ind w:left="827" w:right="764"/>
        <w:rPr>
          <w:rtl/>
        </w:rPr>
      </w:pPr>
    </w:p>
    <w:p w14:paraId="038C74F1" w14:textId="77777777" w:rsidR="00173BAB" w:rsidRDefault="00173BAB" w:rsidP="00173BAB">
      <w:pPr>
        <w:spacing w:before="60"/>
        <w:ind w:left="827" w:right="764"/>
        <w:rPr>
          <w:rtl/>
        </w:rPr>
      </w:pPr>
      <w:r>
        <w:rPr>
          <w:rFonts w:cs="Arial"/>
          <w:rtl/>
        </w:rPr>
        <w:t>4.1</w:t>
      </w:r>
      <w:r>
        <w:rPr>
          <w:rFonts w:cs="Arial"/>
          <w:rtl/>
          <w:lang w:bidi="ar-SA"/>
        </w:rPr>
        <w:t xml:space="preserve"> تقدم الشركة، وفقًا لهذه الاتفاقية، ولتصنيف العميل وشروط وأحكام الاتفاقية، الخدمات التالية: إنشاء محافظ استثمارية للعميل بناءً على متطلباته وتقديم الخدمات الإدارية ذات الصلة، تنفيذ تعليمات العميل بشأن التعاملات في الأوراق المالية، ترتيب الحفظ، وتقديم المشورة بشأن مزايا التعامل في أوراق مالية معينة وفقًا لتصنيف العميل ومتطلبات الأنظمة واللوائح.</w:t>
      </w:r>
    </w:p>
    <w:p w14:paraId="3E6EF494" w14:textId="77777777" w:rsidR="00173BAB" w:rsidRDefault="00173BAB" w:rsidP="00173BAB">
      <w:pPr>
        <w:spacing w:before="60"/>
        <w:ind w:left="827" w:right="764"/>
        <w:rPr>
          <w:rtl/>
        </w:rPr>
      </w:pPr>
    </w:p>
    <w:p w14:paraId="41A99FFE" w14:textId="77777777" w:rsidR="00173BAB" w:rsidRDefault="00173BAB" w:rsidP="00173BAB">
      <w:pPr>
        <w:spacing w:before="60"/>
        <w:ind w:left="827" w:right="764"/>
        <w:rPr>
          <w:rtl/>
        </w:rPr>
      </w:pPr>
      <w:r>
        <w:rPr>
          <w:rFonts w:cs="Arial"/>
          <w:rtl/>
        </w:rPr>
        <w:t>4.2</w:t>
      </w:r>
      <w:r>
        <w:rPr>
          <w:rFonts w:cs="Arial"/>
          <w:rtl/>
          <w:lang w:bidi="ar-SA"/>
        </w:rPr>
        <w:t xml:space="preserve"> إذا كان العميل مصنفًا كعميل تنفيذ فقط، فستتعامل الشركة فقط كوكيل للعميل وفقًا للتعليمات التي تتلقاها، ولن تقدم أي مشورة. يتحمل العميل المسؤولية الكاملة عن أي قرار بتنفيذ صفقة معينة والنتائج المترتبة عليها دون أي مسؤولية على الشركة.</w:t>
      </w:r>
    </w:p>
    <w:p w14:paraId="236B9F07" w14:textId="77777777" w:rsidR="00173BAB" w:rsidRDefault="00173BAB" w:rsidP="00173BAB">
      <w:pPr>
        <w:spacing w:before="60"/>
        <w:ind w:left="827" w:right="764"/>
        <w:rPr>
          <w:rtl/>
        </w:rPr>
      </w:pPr>
    </w:p>
    <w:p w14:paraId="31F1B11D" w14:textId="77777777" w:rsidR="00173BAB" w:rsidRPr="00173BAB" w:rsidRDefault="00173BAB" w:rsidP="00173BAB">
      <w:pPr>
        <w:rPr>
          <w:rFonts w:cs="Arial"/>
          <w:rtl/>
        </w:rPr>
      </w:pPr>
    </w:p>
    <w:p w14:paraId="20246D9E" w14:textId="1AF6171A" w:rsidR="00173BAB" w:rsidRPr="00173BAB" w:rsidRDefault="00173BAB" w:rsidP="00173BAB">
      <w:pPr>
        <w:rPr>
          <w:rFonts w:cs="Arial"/>
          <w:rtl/>
        </w:rPr>
      </w:pPr>
      <w:r w:rsidRPr="00173BAB">
        <w:rPr>
          <w:rFonts w:cs="Arial"/>
          <w:rtl/>
          <w:lang w:bidi="ar-SA"/>
        </w:rPr>
        <w:t>التوقيع:</w:t>
      </w:r>
    </w:p>
    <w:p w14:paraId="308E1633" w14:textId="77777777" w:rsidR="00173BAB" w:rsidRPr="00173BAB" w:rsidRDefault="00173BAB" w:rsidP="00173BAB">
      <w:pPr>
        <w:rPr>
          <w:rFonts w:cs="Arial"/>
          <w:rtl/>
        </w:rPr>
      </w:pPr>
    </w:p>
    <w:p w14:paraId="55F66729" w14:textId="77777777" w:rsidR="00173BAB" w:rsidRPr="00173BAB" w:rsidRDefault="00173BAB" w:rsidP="00173BAB">
      <w:pPr>
        <w:rPr>
          <w:rFonts w:cs="Arial"/>
          <w:rtl/>
        </w:rPr>
      </w:pPr>
      <w:r w:rsidRPr="00173BAB">
        <w:rPr>
          <w:rFonts w:cs="Arial"/>
          <w:rtl/>
        </w:rPr>
        <w:t>________________________</w:t>
      </w:r>
    </w:p>
    <w:p w14:paraId="68E0786B" w14:textId="77777777" w:rsidR="00173BAB" w:rsidRPr="00173BAB" w:rsidRDefault="00173BAB" w:rsidP="00173BAB">
      <w:pPr>
        <w:rPr>
          <w:rFonts w:cs="Arial"/>
          <w:rtl/>
        </w:rPr>
      </w:pPr>
    </w:p>
    <w:p w14:paraId="067889A0" w14:textId="213D3BCB" w:rsidR="00173BAB" w:rsidRPr="00173BAB" w:rsidRDefault="00173BAB" w:rsidP="00173BAB">
      <w:pPr>
        <w:rPr>
          <w:rFonts w:cs="Arial"/>
          <w:rtl/>
        </w:rPr>
      </w:pPr>
      <w:r w:rsidRPr="00173BAB">
        <w:rPr>
          <w:rFonts w:cs="Arial"/>
          <w:rtl/>
          <w:lang w:bidi="ar-SA"/>
        </w:rPr>
        <w:t>الاسم:</w:t>
      </w:r>
    </w:p>
    <w:p w14:paraId="5944700D" w14:textId="77777777" w:rsidR="00173BAB" w:rsidRPr="00173BAB" w:rsidRDefault="00173BAB" w:rsidP="00173BAB">
      <w:pPr>
        <w:rPr>
          <w:rFonts w:cs="Arial"/>
          <w:rtl/>
        </w:rPr>
      </w:pPr>
    </w:p>
    <w:p w14:paraId="318B9404" w14:textId="77777777" w:rsidR="00173BAB" w:rsidRPr="00173BAB" w:rsidRDefault="00173BAB" w:rsidP="00173BAB">
      <w:pPr>
        <w:rPr>
          <w:rFonts w:cs="Arial"/>
          <w:rtl/>
        </w:rPr>
      </w:pPr>
      <w:r w:rsidRPr="00173BAB">
        <w:rPr>
          <w:rFonts w:cs="Arial"/>
          <w:rtl/>
        </w:rPr>
        <w:t>________________________</w:t>
      </w:r>
    </w:p>
    <w:p w14:paraId="52BA2981" w14:textId="77777777" w:rsidR="00173BAB" w:rsidRPr="00173BAB" w:rsidRDefault="00173BAB" w:rsidP="00173BAB">
      <w:pPr>
        <w:rPr>
          <w:rFonts w:cs="Arial"/>
          <w:rtl/>
        </w:rPr>
      </w:pPr>
    </w:p>
    <w:p w14:paraId="4AD721B7" w14:textId="1974182A" w:rsidR="00173BAB" w:rsidRPr="00173BAB" w:rsidRDefault="00173BAB" w:rsidP="00173BAB">
      <w:pPr>
        <w:rPr>
          <w:rFonts w:cs="Arial"/>
          <w:rtl/>
        </w:rPr>
      </w:pPr>
      <w:r w:rsidRPr="00173BAB">
        <w:rPr>
          <w:rFonts w:cs="Arial"/>
          <w:rtl/>
          <w:lang w:bidi="ar-SA"/>
        </w:rPr>
        <w:t>التاريخ:</w:t>
      </w:r>
    </w:p>
    <w:p w14:paraId="3A3539E1" w14:textId="77777777" w:rsidR="00173BAB" w:rsidRPr="00173BAB" w:rsidRDefault="00173BAB" w:rsidP="00173BAB">
      <w:pPr>
        <w:rPr>
          <w:rFonts w:cs="Arial"/>
          <w:rtl/>
        </w:rPr>
      </w:pPr>
    </w:p>
    <w:p w14:paraId="26FA42C2" w14:textId="77777777" w:rsidR="00173BAB" w:rsidRPr="00173BAB" w:rsidRDefault="00173BAB" w:rsidP="00173BAB">
      <w:pPr>
        <w:rPr>
          <w:rFonts w:cs="Arial"/>
          <w:rtl/>
        </w:rPr>
      </w:pPr>
      <w:r w:rsidRPr="00173BAB">
        <w:rPr>
          <w:rFonts w:cs="Arial"/>
          <w:rtl/>
        </w:rPr>
        <w:t>________________________</w:t>
      </w:r>
    </w:p>
    <w:p w14:paraId="69DFD408" w14:textId="77777777" w:rsidR="00173BAB" w:rsidRPr="00173BAB" w:rsidRDefault="00173BAB" w:rsidP="00173BAB">
      <w:pPr>
        <w:rPr>
          <w:rFonts w:cs="Arial"/>
          <w:rtl/>
        </w:rPr>
      </w:pPr>
    </w:p>
    <w:p w14:paraId="7A903B43" w14:textId="77777777" w:rsidR="00BD7517" w:rsidRDefault="00BD7517" w:rsidP="00173BAB">
      <w:pPr>
        <w:rPr>
          <w:rFonts w:cs="Arial"/>
          <w:rtl/>
          <w:lang w:bidi="ar-SA"/>
        </w:rPr>
      </w:pPr>
    </w:p>
    <w:p w14:paraId="4AD622A7" w14:textId="7B4754E1" w:rsidR="00173BAB" w:rsidRPr="00173BAB" w:rsidRDefault="00173BAB" w:rsidP="00173BAB">
      <w:pPr>
        <w:rPr>
          <w:rFonts w:cs="Arial"/>
          <w:rtl/>
        </w:rPr>
      </w:pPr>
      <w:r w:rsidRPr="00173BAB">
        <w:rPr>
          <w:rFonts w:cs="Arial"/>
          <w:rtl/>
          <w:lang w:bidi="ar-SA"/>
        </w:rPr>
        <w:t>سجل مدني:</w:t>
      </w:r>
    </w:p>
    <w:p w14:paraId="13FC4227" w14:textId="77777777" w:rsidR="00173BAB" w:rsidRPr="00173BAB" w:rsidRDefault="00173BAB" w:rsidP="00173BAB">
      <w:pPr>
        <w:rPr>
          <w:rFonts w:cs="Arial"/>
          <w:rtl/>
        </w:rPr>
      </w:pPr>
    </w:p>
    <w:p w14:paraId="4F8291B5" w14:textId="77777777" w:rsidR="00173BAB" w:rsidRPr="00173BAB" w:rsidRDefault="00173BAB" w:rsidP="00173BAB">
      <w:pPr>
        <w:rPr>
          <w:rFonts w:cs="Arial"/>
          <w:rtl/>
        </w:rPr>
      </w:pPr>
      <w:r w:rsidRPr="00173BAB">
        <w:rPr>
          <w:rFonts w:cs="Arial"/>
          <w:rtl/>
        </w:rPr>
        <w:t>________________________</w:t>
      </w:r>
    </w:p>
    <w:p w14:paraId="5F1CA7CA" w14:textId="77777777" w:rsidR="00173BAB" w:rsidRPr="00173BAB" w:rsidRDefault="00173BAB" w:rsidP="00173BAB">
      <w:pPr>
        <w:rPr>
          <w:rFonts w:cs="Arial"/>
          <w:rtl/>
        </w:rPr>
      </w:pPr>
    </w:p>
    <w:p w14:paraId="695DE4D2" w14:textId="7979CE6C" w:rsidR="00173BAB" w:rsidRPr="00173BAB" w:rsidRDefault="00173BAB" w:rsidP="00173BAB">
      <w:pPr>
        <w:rPr>
          <w:rFonts w:cs="Arial"/>
          <w:rtl/>
        </w:rPr>
      </w:pPr>
      <w:r w:rsidRPr="00173BAB">
        <w:rPr>
          <w:rFonts w:cs="Arial"/>
          <w:rtl/>
          <w:lang w:bidi="ar-SA"/>
        </w:rPr>
        <w:t>سجل تجاري:</w:t>
      </w:r>
    </w:p>
    <w:p w14:paraId="52203078" w14:textId="77777777" w:rsidR="00173BAB" w:rsidRPr="00173BAB" w:rsidRDefault="00173BAB" w:rsidP="00173BAB">
      <w:pPr>
        <w:rPr>
          <w:rFonts w:cs="Arial"/>
          <w:rtl/>
        </w:rPr>
      </w:pPr>
    </w:p>
    <w:p w14:paraId="37F03FD0" w14:textId="77777777" w:rsidR="00173BAB" w:rsidRPr="00173BAB" w:rsidRDefault="00173BAB" w:rsidP="00173BAB">
      <w:pPr>
        <w:rPr>
          <w:rFonts w:cs="Arial"/>
          <w:rtl/>
        </w:rPr>
      </w:pPr>
      <w:r w:rsidRPr="00173BAB">
        <w:rPr>
          <w:rFonts w:cs="Arial"/>
          <w:rtl/>
        </w:rPr>
        <w:t>________________________</w:t>
      </w:r>
    </w:p>
    <w:p w14:paraId="53AD8EA5" w14:textId="77777777" w:rsidR="00173BAB" w:rsidRPr="00173BAB" w:rsidRDefault="00173BAB" w:rsidP="00173BAB">
      <w:pPr>
        <w:rPr>
          <w:rFonts w:cs="Arial"/>
          <w:rtl/>
        </w:rPr>
      </w:pPr>
      <w:r w:rsidRPr="00173BAB">
        <w:rPr>
          <w:rFonts w:cs="Arial"/>
          <w:rtl/>
          <w:lang w:bidi="ar-SA"/>
        </w:rPr>
        <w:t>سوف يتم إرفاق نسخة إلكترونية من هذه الوثيقة بعد التوقيع.</w:t>
      </w:r>
    </w:p>
    <w:p w14:paraId="71B9B14E" w14:textId="77777777" w:rsidR="00173BAB" w:rsidRPr="00173BAB" w:rsidRDefault="00173BAB" w:rsidP="00173BAB">
      <w:pPr>
        <w:rPr>
          <w:rFonts w:cs="Arial"/>
          <w:rtl/>
          <w:lang w:bidi="ar-SA"/>
        </w:rPr>
      </w:pPr>
    </w:p>
    <w:p w14:paraId="7BD3F358" w14:textId="1DF33692" w:rsidR="00173BAB" w:rsidRPr="00173BAB" w:rsidRDefault="00173BAB" w:rsidP="00173BAB">
      <w:pPr>
        <w:rPr>
          <w:rFonts w:cs="Arial"/>
          <w:rtl/>
          <w:lang w:bidi="ar-SA"/>
        </w:rPr>
      </w:pPr>
      <w:r w:rsidRPr="00173BAB">
        <w:rPr>
          <w:rFonts w:cs="Arial"/>
          <w:rtl/>
          <w:lang w:bidi="ar-SA"/>
        </w:rPr>
        <w:t>*البند: "</w:t>
      </w:r>
      <w:r>
        <w:rPr>
          <w:rFonts w:cs="Arial" w:hint="cs"/>
          <w:rtl/>
          <w:lang w:bidi="ar-SA"/>
        </w:rPr>
        <w:t>لاستخدام الداخلي للشركه</w:t>
      </w:r>
      <w:r w:rsidRPr="00173BAB">
        <w:rPr>
          <w:rFonts w:cs="Arial"/>
          <w:rtl/>
        </w:rPr>
        <w:t>"</w:t>
      </w:r>
    </w:p>
    <w:p w14:paraId="7DE1AD7A" w14:textId="77777777" w:rsidR="00173BAB" w:rsidRPr="00173BAB" w:rsidRDefault="00173BAB" w:rsidP="00173BAB">
      <w:pPr>
        <w:rPr>
          <w:rFonts w:cs="Arial"/>
          <w:rtl/>
          <w:lang w:bidi="ar-SA"/>
        </w:rPr>
      </w:pPr>
    </w:p>
    <w:p w14:paraId="55C92245" w14:textId="77777777" w:rsidR="00173BAB" w:rsidRPr="00173BAB" w:rsidRDefault="00173BAB" w:rsidP="00173BAB">
      <w:pPr>
        <w:rPr>
          <w:rFonts w:cs="Arial"/>
          <w:rtl/>
          <w:lang w:bidi="ar-SA"/>
        </w:rPr>
      </w:pPr>
      <w:r w:rsidRPr="00173BAB">
        <w:rPr>
          <w:rFonts w:cs="Arial"/>
          <w:rtl/>
          <w:lang w:bidi="ar-SA"/>
        </w:rPr>
        <w:t>تاريخ وتوقيع الموظف</w:t>
      </w:r>
    </w:p>
    <w:p w14:paraId="2034A223" w14:textId="3AC0B9EA" w:rsidR="00173BAB" w:rsidRPr="00173BAB" w:rsidRDefault="00275156" w:rsidP="00173BAB">
      <w:pPr>
        <w:rPr>
          <w:rFonts w:cs="Arial"/>
          <w:rtl/>
          <w:lang w:bidi="ar-SA"/>
        </w:rPr>
      </w:pPr>
      <w:r>
        <w:rPr>
          <w:rFonts w:cs="Arial"/>
          <w:noProof/>
          <w:rtl/>
          <w:lang w:val="he-IL"/>
        </w:rPr>
        <w:drawing>
          <wp:inline distT="0" distB="0" distL="0" distR="0" wp14:anchorId="0EA90759" wp14:editId="56673E14">
            <wp:extent cx="3650498" cy="2870522"/>
            <wp:effectExtent l="0" t="0" r="7620" b="6350"/>
            <wp:docPr id="7642184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18403" name="תמונה 764218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4229" cy="2912772"/>
                    </a:xfrm>
                    <a:prstGeom prst="rect">
                      <a:avLst/>
                    </a:prstGeom>
                  </pic:spPr>
                </pic:pic>
              </a:graphicData>
            </a:graphic>
          </wp:inline>
        </w:drawing>
      </w:r>
    </w:p>
    <w:p w14:paraId="063B6887" w14:textId="26BF054B" w:rsidR="00173BAB" w:rsidRDefault="00275156" w:rsidP="004D5CF3">
      <w:pPr>
        <w:rPr>
          <w:rFonts w:cs="Arial"/>
          <w:rtl/>
        </w:rPr>
      </w:pPr>
      <w:r>
        <w:rPr>
          <w:rFonts w:cs="Arial" w:hint="cs"/>
          <w:rtl/>
        </w:rPr>
        <w:t xml:space="preserve">  </w:t>
      </w:r>
    </w:p>
    <w:sectPr w:rsidR="00173BAB" w:rsidSect="008A3A62">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1639A" w14:textId="77777777" w:rsidR="008B7ECE" w:rsidRDefault="008B7ECE" w:rsidP="00CC70B9">
      <w:pPr>
        <w:spacing w:after="0" w:line="240" w:lineRule="auto"/>
      </w:pPr>
      <w:r>
        <w:separator/>
      </w:r>
    </w:p>
  </w:endnote>
  <w:endnote w:type="continuationSeparator" w:id="0">
    <w:p w14:paraId="54BDBE7C" w14:textId="77777777" w:rsidR="008B7ECE" w:rsidRDefault="008B7ECE" w:rsidP="00CC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5F337" w14:textId="77777777" w:rsidR="008B7ECE" w:rsidRDefault="008B7ECE" w:rsidP="00CC70B9">
      <w:pPr>
        <w:spacing w:after="0" w:line="240" w:lineRule="auto"/>
      </w:pPr>
      <w:r>
        <w:separator/>
      </w:r>
    </w:p>
  </w:footnote>
  <w:footnote w:type="continuationSeparator" w:id="0">
    <w:p w14:paraId="5A369535" w14:textId="77777777" w:rsidR="008B7ECE" w:rsidRDefault="008B7ECE" w:rsidP="00CC7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EA985" w14:textId="6423FEBE" w:rsidR="005C6DB6" w:rsidRPr="005C6DB6" w:rsidRDefault="005C6DB6" w:rsidP="005C6DB6">
    <w:pPr>
      <w:pStyle w:val="a5"/>
    </w:pPr>
    <w:r>
      <w:rPr>
        <w:noProof/>
      </w:rPr>
      <w:drawing>
        <wp:inline distT="0" distB="0" distL="0" distR="0" wp14:anchorId="53F0B3C3" wp14:editId="086BD2BA">
          <wp:extent cx="2489046" cy="450215"/>
          <wp:effectExtent l="0" t="0" r="6985" b="6985"/>
          <wp:docPr id="15870458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45854" name="תמונה 1587045854"/>
                  <pic:cNvPicPr/>
                </pic:nvPicPr>
                <pic:blipFill>
                  <a:blip r:embed="rId1">
                    <a:extLst>
                      <a:ext uri="{28A0092B-C50C-407E-A947-70E740481C1C}">
                        <a14:useLocalDpi xmlns:a14="http://schemas.microsoft.com/office/drawing/2010/main" val="0"/>
                      </a:ext>
                    </a:extLst>
                  </a:blip>
                  <a:stretch>
                    <a:fillRect/>
                  </a:stretch>
                </pic:blipFill>
                <pic:spPr>
                  <a:xfrm>
                    <a:off x="0" y="0"/>
                    <a:ext cx="2501290" cy="45243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D7"/>
    <w:rsid w:val="00002F5B"/>
    <w:rsid w:val="00017ADC"/>
    <w:rsid w:val="00071370"/>
    <w:rsid w:val="00083410"/>
    <w:rsid w:val="000C6C9E"/>
    <w:rsid w:val="000E002D"/>
    <w:rsid w:val="000E272E"/>
    <w:rsid w:val="000E2BCA"/>
    <w:rsid w:val="0014673C"/>
    <w:rsid w:val="00160FA8"/>
    <w:rsid w:val="00173BAB"/>
    <w:rsid w:val="001D1B76"/>
    <w:rsid w:val="001F0969"/>
    <w:rsid w:val="00224201"/>
    <w:rsid w:val="0026560F"/>
    <w:rsid w:val="00275156"/>
    <w:rsid w:val="002A3451"/>
    <w:rsid w:val="003327E6"/>
    <w:rsid w:val="003552FA"/>
    <w:rsid w:val="003A6CBB"/>
    <w:rsid w:val="00483849"/>
    <w:rsid w:val="004927D1"/>
    <w:rsid w:val="004B145E"/>
    <w:rsid w:val="004C5F58"/>
    <w:rsid w:val="004D5CF3"/>
    <w:rsid w:val="0051664C"/>
    <w:rsid w:val="005368A9"/>
    <w:rsid w:val="00563EBC"/>
    <w:rsid w:val="005C674D"/>
    <w:rsid w:val="005C6DB6"/>
    <w:rsid w:val="005F4F2D"/>
    <w:rsid w:val="006177D2"/>
    <w:rsid w:val="00645E4A"/>
    <w:rsid w:val="00651ECE"/>
    <w:rsid w:val="007042F8"/>
    <w:rsid w:val="007413D7"/>
    <w:rsid w:val="007B05AE"/>
    <w:rsid w:val="00841EC4"/>
    <w:rsid w:val="00856C8E"/>
    <w:rsid w:val="00864AF3"/>
    <w:rsid w:val="008A3A62"/>
    <w:rsid w:val="008B7ECE"/>
    <w:rsid w:val="008E44E1"/>
    <w:rsid w:val="00911232"/>
    <w:rsid w:val="00912830"/>
    <w:rsid w:val="009638A4"/>
    <w:rsid w:val="00977808"/>
    <w:rsid w:val="00987079"/>
    <w:rsid w:val="0099041D"/>
    <w:rsid w:val="00993700"/>
    <w:rsid w:val="009A4391"/>
    <w:rsid w:val="009D0519"/>
    <w:rsid w:val="009F7668"/>
    <w:rsid w:val="00A1093B"/>
    <w:rsid w:val="00A167D5"/>
    <w:rsid w:val="00AB4883"/>
    <w:rsid w:val="00B1774E"/>
    <w:rsid w:val="00B552BA"/>
    <w:rsid w:val="00B76152"/>
    <w:rsid w:val="00B8620F"/>
    <w:rsid w:val="00BD7517"/>
    <w:rsid w:val="00CB5DF7"/>
    <w:rsid w:val="00CC482D"/>
    <w:rsid w:val="00CC70B9"/>
    <w:rsid w:val="00CE48CB"/>
    <w:rsid w:val="00CF0A9A"/>
    <w:rsid w:val="00D17550"/>
    <w:rsid w:val="00D270F0"/>
    <w:rsid w:val="00D3371D"/>
    <w:rsid w:val="00D62827"/>
    <w:rsid w:val="00D84C9E"/>
    <w:rsid w:val="00D94659"/>
    <w:rsid w:val="00DA011B"/>
    <w:rsid w:val="00E33E20"/>
    <w:rsid w:val="00E64A1A"/>
    <w:rsid w:val="00E713D5"/>
    <w:rsid w:val="00EC0799"/>
    <w:rsid w:val="00F82117"/>
    <w:rsid w:val="00FA4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692D0"/>
  <w15:chartTrackingRefBased/>
  <w15:docId w15:val="{6FDBC99B-B9B0-449A-A0F7-54ED23EA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CC70B9"/>
    <w:pPr>
      <w:widowControl w:val="0"/>
      <w:autoSpaceDE w:val="0"/>
      <w:autoSpaceDN w:val="0"/>
      <w:bidi w:val="0"/>
      <w:spacing w:after="0" w:line="240" w:lineRule="auto"/>
      <w:ind w:left="1521" w:right="1455"/>
      <w:jc w:val="center"/>
    </w:pPr>
    <w:rPr>
      <w:rFonts w:ascii="Arial" w:eastAsia="Arial" w:hAnsi="Arial" w:cs="Arial"/>
      <w:kern w:val="0"/>
      <w:sz w:val="54"/>
      <w:szCs w:val="54"/>
      <w:lang w:bidi="ar-SA"/>
      <w14:ligatures w14:val="none"/>
    </w:rPr>
  </w:style>
  <w:style w:type="character" w:customStyle="1" w:styleId="a4">
    <w:name w:val="כותרת טקסט תו"/>
    <w:basedOn w:val="a0"/>
    <w:link w:val="a3"/>
    <w:uiPriority w:val="10"/>
    <w:rsid w:val="00CC70B9"/>
    <w:rPr>
      <w:rFonts w:ascii="Arial" w:eastAsia="Arial" w:hAnsi="Arial" w:cs="Arial"/>
      <w:kern w:val="0"/>
      <w:sz w:val="54"/>
      <w:szCs w:val="54"/>
      <w:lang w:bidi="ar-SA"/>
      <w14:ligatures w14:val="none"/>
    </w:rPr>
  </w:style>
  <w:style w:type="paragraph" w:styleId="a5">
    <w:name w:val="header"/>
    <w:basedOn w:val="a"/>
    <w:link w:val="a6"/>
    <w:uiPriority w:val="99"/>
    <w:unhideWhenUsed/>
    <w:rsid w:val="00CC70B9"/>
    <w:pPr>
      <w:tabs>
        <w:tab w:val="center" w:pos="4153"/>
        <w:tab w:val="right" w:pos="8306"/>
      </w:tabs>
      <w:spacing w:after="0" w:line="240" w:lineRule="auto"/>
    </w:pPr>
  </w:style>
  <w:style w:type="character" w:customStyle="1" w:styleId="a6">
    <w:name w:val="כותרת עליונה תו"/>
    <w:basedOn w:val="a0"/>
    <w:link w:val="a5"/>
    <w:uiPriority w:val="99"/>
    <w:rsid w:val="00CC70B9"/>
  </w:style>
  <w:style w:type="paragraph" w:styleId="a7">
    <w:name w:val="footer"/>
    <w:basedOn w:val="a"/>
    <w:link w:val="a8"/>
    <w:uiPriority w:val="99"/>
    <w:unhideWhenUsed/>
    <w:rsid w:val="00CC70B9"/>
    <w:pPr>
      <w:tabs>
        <w:tab w:val="center" w:pos="4153"/>
        <w:tab w:val="right" w:pos="8306"/>
      </w:tabs>
      <w:spacing w:after="0" w:line="240" w:lineRule="auto"/>
    </w:pPr>
  </w:style>
  <w:style w:type="character" w:customStyle="1" w:styleId="a8">
    <w:name w:val="כותרת תחתונה תו"/>
    <w:basedOn w:val="a0"/>
    <w:link w:val="a7"/>
    <w:uiPriority w:val="99"/>
    <w:rsid w:val="00CC70B9"/>
  </w:style>
  <w:style w:type="paragraph" w:styleId="a9">
    <w:name w:val="Intense Quote"/>
    <w:basedOn w:val="a"/>
    <w:next w:val="a"/>
    <w:link w:val="aa"/>
    <w:uiPriority w:val="30"/>
    <w:qFormat/>
    <w:rsid w:val="003552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ציטוט חזק תו"/>
    <w:basedOn w:val="a0"/>
    <w:link w:val="a9"/>
    <w:uiPriority w:val="30"/>
    <w:rsid w:val="003552FA"/>
    <w:rPr>
      <w:i/>
      <w:iCs/>
      <w:color w:val="4472C4" w:themeColor="accent1"/>
    </w:rPr>
  </w:style>
  <w:style w:type="character" w:styleId="ab">
    <w:name w:val="Intense Reference"/>
    <w:basedOn w:val="a0"/>
    <w:uiPriority w:val="32"/>
    <w:qFormat/>
    <w:rsid w:val="003552F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A0F9E-9159-47E7-AE3E-9990D507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832</Words>
  <Characters>4162</Characters>
  <Application>Microsoft Office Word</Application>
  <DocSecurity>0</DocSecurity>
  <Lines>34</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zoabi</dc:creator>
  <cp:keywords/>
  <dc:description/>
  <cp:lastModifiedBy>zain zoabi</cp:lastModifiedBy>
  <cp:revision>42</cp:revision>
  <dcterms:created xsi:type="dcterms:W3CDTF">2024-08-15T14:12:00Z</dcterms:created>
  <dcterms:modified xsi:type="dcterms:W3CDTF">2024-09-05T13:16:00Z</dcterms:modified>
</cp:coreProperties>
</file>