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23C822">
      <w:pPr>
        <w:pStyle w:val="7"/>
        <w:jc w:val="left"/>
      </w:pPr>
      <w:bookmarkStart w:id="0" w:name="_Hlk167198678"/>
      <w:bookmarkEnd w:id="0"/>
      <w:bookmarkStart w:id="1" w:name="_Toc30841"/>
      <w:bookmarkStart w:id="2" w:name="_Toc166075253"/>
      <w:bookmarkStart w:id="3" w:name="_Toc166168238"/>
      <w:bookmarkStart w:id="4" w:name="_Toc166848139"/>
      <w:bookmarkStart w:id="5" w:name="_Toc166074853"/>
      <w:bookmarkStart w:id="6" w:name="_Toc164881604"/>
      <w:bookmarkStart w:id="7" w:name="_Toc166848239"/>
      <w:bookmarkStart w:id="8" w:name="OLE_LINK2"/>
    </w:p>
    <w:p w14:paraId="59C189DB">
      <w:pPr>
        <w:pStyle w:val="7"/>
        <w:jc w:val="left"/>
      </w:pPr>
    </w:p>
    <w:p w14:paraId="70D277AA">
      <w:pPr>
        <w:pStyle w:val="7"/>
        <w:jc w:val="left"/>
      </w:pPr>
    </w:p>
    <w:bookmarkEnd w:id="1"/>
    <w:bookmarkEnd w:id="2"/>
    <w:bookmarkEnd w:id="3"/>
    <w:bookmarkEnd w:id="4"/>
    <w:bookmarkEnd w:id="5"/>
    <w:bookmarkEnd w:id="6"/>
    <w:bookmarkEnd w:id="7"/>
    <w:p w14:paraId="55459E2E">
      <w:pPr>
        <w:pStyle w:val="16"/>
        <w:jc w:val="center"/>
        <w:rPr>
          <w:rFonts w:ascii="Times New Roman" w:hAnsi="Times New Roman" w:eastAsia="华文中宋" w:cs="Times New Roman"/>
          <w:b/>
          <w:bCs/>
          <w:sz w:val="52"/>
          <w:szCs w:val="52"/>
        </w:rPr>
      </w:pPr>
      <w:bookmarkStart w:id="9" w:name="_Toc166848140"/>
      <w:bookmarkStart w:id="10" w:name="_Toc167096424"/>
      <w:bookmarkStart w:id="11" w:name="_Toc166168239"/>
      <w:bookmarkStart w:id="12" w:name="_Toc167093909"/>
      <w:bookmarkStart w:id="13" w:name="_Toc166074854"/>
      <w:bookmarkStart w:id="14" w:name="_Toc167092346"/>
      <w:bookmarkStart w:id="15" w:name="_Toc167201165"/>
      <w:bookmarkStart w:id="16" w:name="_Toc166848240"/>
      <w:bookmarkStart w:id="17" w:name="_Toc164881605"/>
      <w:bookmarkStart w:id="18" w:name="_Toc166075254"/>
      <w:r>
        <w:rPr>
          <w:rFonts w:hint="eastAsia" w:ascii="Times New Roman" w:hAnsi="Times New Roman" w:eastAsia="华文中宋" w:cs="Times New Roman"/>
          <w:b/>
          <w:bCs/>
          <w:sz w:val="52"/>
          <w:szCs w:val="52"/>
        </w:rPr>
        <w:t>智信</w:t>
      </w:r>
      <w:r>
        <w:rPr>
          <w:rFonts w:ascii="Times New Roman" w:hAnsi="Times New Roman" w:eastAsia="华文中宋" w:cs="Times New Roman"/>
          <w:b/>
          <w:bCs/>
          <w:sz w:val="52"/>
          <w:szCs w:val="52"/>
        </w:rPr>
        <w:t>T</w:t>
      </w:r>
      <w:r>
        <w:rPr>
          <w:rFonts w:hint="eastAsia" w:ascii="Times New Roman" w:hAnsi="Times New Roman" w:eastAsia="华文中宋" w:cs="Times New Roman"/>
          <w:b/>
          <w:bCs/>
          <w:sz w:val="52"/>
          <w:szCs w:val="52"/>
        </w:rPr>
        <w:t>rusthink人工智能创新中心</w:t>
      </w:r>
    </w:p>
    <w:p w14:paraId="6AD23A6D">
      <w:pPr>
        <w:pStyle w:val="16"/>
        <w:jc w:val="center"/>
        <w:rPr>
          <w:rFonts w:ascii="Times New Roman" w:hAnsi="Times New Roman" w:eastAsia="华文中宋" w:cs="Times New Roman"/>
          <w:b/>
          <w:bCs/>
          <w:sz w:val="52"/>
          <w:szCs w:val="52"/>
        </w:rPr>
      </w:pPr>
      <w:r>
        <w:rPr>
          <w:rFonts w:hint="eastAsia" w:ascii="Times New Roman" w:hAnsi="Times New Roman" w:eastAsia="华文中宋" w:cs="Times New Roman"/>
          <w:b/>
          <w:bCs/>
          <w:sz w:val="52"/>
          <w:szCs w:val="52"/>
        </w:rPr>
        <w:t>建设方案</w:t>
      </w:r>
      <w:bookmarkEnd w:id="9"/>
      <w:bookmarkEnd w:id="10"/>
      <w:bookmarkEnd w:id="11"/>
      <w:bookmarkEnd w:id="12"/>
      <w:bookmarkEnd w:id="13"/>
      <w:bookmarkEnd w:id="14"/>
      <w:bookmarkEnd w:id="15"/>
      <w:bookmarkEnd w:id="16"/>
      <w:bookmarkEnd w:id="17"/>
      <w:bookmarkEnd w:id="18"/>
    </w:p>
    <w:p w14:paraId="1E186122">
      <w:pPr>
        <w:pStyle w:val="16"/>
        <w:rPr>
          <w:rFonts w:ascii="Times New Roman" w:hAnsi="Times New Roman" w:eastAsia="华文中宋" w:cs="Times New Roman"/>
          <w:b/>
          <w:bCs/>
          <w:sz w:val="72"/>
          <w:szCs w:val="72"/>
        </w:rPr>
      </w:pPr>
    </w:p>
    <w:p w14:paraId="285320CE">
      <w:pPr>
        <w:pStyle w:val="16"/>
        <w:jc w:val="center"/>
        <w:rPr>
          <w:rFonts w:ascii="Times New Roman" w:hAnsi="Times New Roman" w:eastAsia="华文中宋" w:cs="Times New Roman"/>
          <w:b/>
          <w:bCs/>
          <w:sz w:val="44"/>
          <w:szCs w:val="44"/>
        </w:rPr>
      </w:pPr>
      <w:r>
        <w:rPr>
          <w:rFonts w:hint="eastAsia" w:ascii="Times New Roman" w:hAnsi="Times New Roman" w:eastAsia="华文中宋" w:cs="Times New Roman"/>
          <w:b/>
          <w:bCs/>
          <w:sz w:val="44"/>
          <w:szCs w:val="44"/>
        </w:rPr>
        <w:t>（202</w:t>
      </w:r>
      <w:r>
        <w:rPr>
          <w:rFonts w:ascii="Times New Roman" w:hAnsi="Times New Roman" w:eastAsia="华文中宋" w:cs="Times New Roman"/>
          <w:b/>
          <w:bCs/>
          <w:sz w:val="44"/>
          <w:szCs w:val="44"/>
        </w:rPr>
        <w:t>5</w:t>
      </w:r>
      <w:r>
        <w:rPr>
          <w:rFonts w:hint="eastAsia" w:ascii="Times New Roman" w:hAnsi="Times New Roman" w:eastAsia="华文中宋" w:cs="Times New Roman"/>
          <w:b/>
          <w:bCs/>
          <w:sz w:val="44"/>
          <w:szCs w:val="44"/>
        </w:rPr>
        <w:t>年</w:t>
      </w:r>
      <w:r>
        <w:rPr>
          <w:rFonts w:ascii="Times New Roman" w:hAnsi="Times New Roman" w:eastAsia="华文中宋" w:cs="Times New Roman"/>
          <w:b/>
          <w:bCs/>
          <w:sz w:val="44"/>
          <w:szCs w:val="44"/>
        </w:rPr>
        <w:t>8</w:t>
      </w:r>
      <w:r>
        <w:rPr>
          <w:rFonts w:hint="eastAsia" w:ascii="Times New Roman" w:hAnsi="Times New Roman" w:eastAsia="华文中宋" w:cs="Times New Roman"/>
          <w:b/>
          <w:bCs/>
          <w:sz w:val="44"/>
          <w:szCs w:val="44"/>
        </w:rPr>
        <w:t>月-20</w:t>
      </w:r>
      <w:r>
        <w:rPr>
          <w:rFonts w:ascii="Times New Roman" w:hAnsi="Times New Roman" w:eastAsia="华文中宋" w:cs="Times New Roman"/>
          <w:b/>
          <w:bCs/>
          <w:sz w:val="44"/>
          <w:szCs w:val="44"/>
        </w:rPr>
        <w:t>30</w:t>
      </w:r>
      <w:r>
        <w:rPr>
          <w:rFonts w:hint="eastAsia" w:ascii="Times New Roman" w:hAnsi="Times New Roman" w:eastAsia="华文中宋" w:cs="Times New Roman"/>
          <w:b/>
          <w:bCs/>
          <w:sz w:val="44"/>
          <w:szCs w:val="44"/>
        </w:rPr>
        <w:t>年</w:t>
      </w:r>
      <w:r>
        <w:rPr>
          <w:rFonts w:ascii="Times New Roman" w:hAnsi="Times New Roman" w:eastAsia="华文中宋" w:cs="Times New Roman"/>
          <w:b/>
          <w:bCs/>
          <w:sz w:val="44"/>
          <w:szCs w:val="44"/>
        </w:rPr>
        <w:t>7</w:t>
      </w:r>
      <w:r>
        <w:rPr>
          <w:rFonts w:hint="eastAsia" w:ascii="Times New Roman" w:hAnsi="Times New Roman" w:eastAsia="华文中宋" w:cs="Times New Roman"/>
          <w:b/>
          <w:bCs/>
          <w:sz w:val="44"/>
          <w:szCs w:val="44"/>
        </w:rPr>
        <w:t>月）</w:t>
      </w:r>
    </w:p>
    <w:p w14:paraId="181E554E">
      <w:pPr>
        <w:pStyle w:val="7"/>
        <w:jc w:val="left"/>
      </w:pPr>
    </w:p>
    <w:p w14:paraId="5EBB5C56">
      <w:pPr>
        <w:pStyle w:val="7"/>
        <w:jc w:val="left"/>
      </w:pPr>
    </w:p>
    <w:p w14:paraId="54D248A0">
      <w:pPr>
        <w:pStyle w:val="7"/>
        <w:jc w:val="left"/>
      </w:pPr>
    </w:p>
    <w:p w14:paraId="223905DB">
      <w:pPr>
        <w:pStyle w:val="7"/>
        <w:jc w:val="left"/>
      </w:pPr>
    </w:p>
    <w:p w14:paraId="00A27356">
      <w:pPr>
        <w:pStyle w:val="7"/>
        <w:jc w:val="left"/>
      </w:pPr>
    </w:p>
    <w:p w14:paraId="732F565F">
      <w:pPr>
        <w:pStyle w:val="7"/>
        <w:jc w:val="left"/>
      </w:pPr>
    </w:p>
    <w:p w14:paraId="7A117A30">
      <w:pPr>
        <w:pStyle w:val="7"/>
        <w:jc w:val="left"/>
      </w:pPr>
    </w:p>
    <w:p w14:paraId="0B897C9A">
      <w:pPr>
        <w:pStyle w:val="7"/>
        <w:jc w:val="left"/>
      </w:pPr>
    </w:p>
    <w:p w14:paraId="347DC87C">
      <w:pPr>
        <w:pStyle w:val="7"/>
        <w:jc w:val="left"/>
      </w:pPr>
    </w:p>
    <w:p w14:paraId="5880FAC9">
      <w:pPr>
        <w:pStyle w:val="16"/>
        <w:jc w:val="center"/>
        <w:rPr>
          <w:rFonts w:ascii="Times New Roman" w:hAnsi="Times New Roman" w:eastAsia="华文中宋" w:cs="Times New Roman"/>
          <w:b/>
          <w:bCs/>
          <w:sz w:val="36"/>
          <w:szCs w:val="36"/>
        </w:rPr>
      </w:pPr>
      <w:r>
        <w:rPr>
          <w:rFonts w:hint="eastAsia" w:ascii="Times New Roman" w:hAnsi="Times New Roman" w:eastAsia="华文中宋" w:cs="Times New Roman"/>
          <w:b/>
          <w:bCs/>
          <w:sz w:val="36"/>
          <w:szCs w:val="36"/>
        </w:rPr>
        <w:t>山东烟台</w:t>
      </w:r>
    </w:p>
    <w:p w14:paraId="6721E4A2">
      <w:pPr>
        <w:pStyle w:val="16"/>
        <w:jc w:val="center"/>
        <w:rPr>
          <w:rFonts w:ascii="Times New Roman" w:hAnsi="Times New Roman" w:eastAsia="华文中宋" w:cs="Times New Roman"/>
          <w:b/>
          <w:bCs/>
          <w:sz w:val="36"/>
          <w:szCs w:val="36"/>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0"/>
          <w:cols w:space="425" w:num="1"/>
          <w:titlePg/>
          <w:docGrid w:type="lines" w:linePitch="312" w:charSpace="0"/>
        </w:sectPr>
      </w:pPr>
      <w:r>
        <w:rPr>
          <w:rFonts w:hint="eastAsia" w:ascii="Times New Roman" w:hAnsi="Times New Roman" w:eastAsia="华文中宋" w:cs="Times New Roman"/>
          <w:b/>
          <w:bCs/>
          <w:sz w:val="36"/>
          <w:szCs w:val="36"/>
        </w:rPr>
        <w:t>二零二五年七月</w:t>
      </w:r>
    </w:p>
    <w:sdt>
      <w:sdtPr>
        <w:rPr>
          <w:rFonts w:ascii="黑体" w:hAnsi="黑体" w:eastAsia="黑体" w:cs="Times New Roman"/>
          <w:b/>
          <w:bCs/>
          <w:kern w:val="0"/>
          <w:sz w:val="28"/>
          <w:szCs w:val="28"/>
          <w:lang w:val="zh-CN"/>
        </w:rPr>
        <w:id w:val="1293941798"/>
        <w:docPartObj>
          <w:docPartGallery w:val="Table of Contents"/>
          <w:docPartUnique/>
        </w:docPartObj>
      </w:sdtPr>
      <w:sdtEndPr>
        <w:rPr>
          <w:rFonts w:ascii="黑体" w:hAnsi="黑体" w:eastAsia="黑体" w:cs="Times New Roman"/>
          <w:b/>
          <w:bCs/>
          <w:kern w:val="0"/>
          <w:sz w:val="28"/>
          <w:szCs w:val="28"/>
          <w:lang w:val="zh-CN"/>
        </w:rPr>
      </w:sdtEndPr>
      <w:sdtContent>
        <w:p w14:paraId="1A4CFF1C">
          <w:pPr>
            <w:spacing w:line="460" w:lineRule="exact"/>
            <w:ind w:left="420" w:firstLine="0" w:firstLineChars="0"/>
            <w:jc w:val="center"/>
            <w:rPr>
              <w:rFonts w:ascii="黑体" w:hAnsi="黑体" w:eastAsia="黑体"/>
              <w:sz w:val="36"/>
              <w:szCs w:val="36"/>
            </w:rPr>
          </w:pPr>
          <w:bookmarkStart w:id="19" w:name="_Toc162897373"/>
          <w:bookmarkEnd w:id="19"/>
          <w:r>
            <w:rPr>
              <w:rFonts w:ascii="黑体" w:hAnsi="黑体" w:eastAsia="黑体"/>
              <w:sz w:val="36"/>
              <w:szCs w:val="36"/>
              <w:lang w:val="zh-CN"/>
            </w:rPr>
            <w:t>目</w:t>
          </w:r>
          <w:r>
            <w:rPr>
              <w:rFonts w:hint="eastAsia" w:ascii="黑体" w:hAnsi="黑体" w:eastAsia="黑体"/>
              <w:sz w:val="36"/>
              <w:szCs w:val="36"/>
              <w:lang w:val="zh-CN"/>
            </w:rPr>
            <w:t xml:space="preserve"> </w:t>
          </w:r>
          <w:r>
            <w:rPr>
              <w:rFonts w:ascii="黑体" w:hAnsi="黑体" w:eastAsia="黑体"/>
              <w:sz w:val="36"/>
              <w:szCs w:val="36"/>
              <w:lang w:val="zh-CN"/>
            </w:rPr>
            <w:t>录</w:t>
          </w:r>
        </w:p>
        <w:p w14:paraId="75074FDB">
          <w:pPr>
            <w:pStyle w:val="15"/>
            <w:spacing w:line="440" w:lineRule="exact"/>
            <w:rPr>
              <w:rFonts w:asciiTheme="minorHAnsi" w:hAnsiTheme="minorHAnsi" w:eastAsiaTheme="minorEastAsia" w:cstheme="minorBidi"/>
              <w:b w:val="0"/>
              <w:bCs w:val="0"/>
              <w:kern w:val="2"/>
              <w:sz w:val="21"/>
              <w:szCs w:val="22"/>
            </w:rPr>
          </w:pPr>
          <w:r>
            <w:rPr>
              <w:rFonts w:ascii="仿宋" w:hAnsi="仿宋" w:eastAsia="仿宋"/>
            </w:rPr>
            <w:fldChar w:fldCharType="begin"/>
          </w:r>
          <w:r>
            <w:instrText xml:space="preserve"> TOC \o "1-3" \h \z \u </w:instrText>
          </w:r>
          <w:r>
            <w:rPr>
              <w:rFonts w:ascii="仿宋" w:hAnsi="仿宋" w:eastAsia="仿宋"/>
            </w:rPr>
            <w:fldChar w:fldCharType="separate"/>
          </w:r>
          <w:r>
            <w:fldChar w:fldCharType="begin"/>
          </w:r>
          <w:r>
            <w:instrText xml:space="preserve"> HYPERLINK \l "_Toc204594756" </w:instrText>
          </w:r>
          <w:r>
            <w:fldChar w:fldCharType="separate"/>
          </w:r>
          <w:r>
            <w:rPr>
              <w:rStyle w:val="23"/>
            </w:rPr>
            <w:t>一、前言</w:t>
          </w:r>
          <w:r>
            <w:tab/>
          </w:r>
          <w:r>
            <w:fldChar w:fldCharType="begin"/>
          </w:r>
          <w:r>
            <w:instrText xml:space="preserve"> PAGEREF _Toc204594756 \h </w:instrText>
          </w:r>
          <w:r>
            <w:fldChar w:fldCharType="separate"/>
          </w:r>
          <w:r>
            <w:t>1</w:t>
          </w:r>
          <w:r>
            <w:fldChar w:fldCharType="end"/>
          </w:r>
          <w:r>
            <w:fldChar w:fldCharType="end"/>
          </w:r>
        </w:p>
        <w:p w14:paraId="348F7EFE">
          <w:pPr>
            <w:pStyle w:val="15"/>
            <w:spacing w:line="440" w:lineRule="exact"/>
            <w:rPr>
              <w:rFonts w:asciiTheme="minorHAnsi" w:hAnsiTheme="minorHAnsi" w:eastAsiaTheme="minorEastAsia" w:cstheme="minorBidi"/>
              <w:b w:val="0"/>
              <w:bCs w:val="0"/>
              <w:kern w:val="2"/>
              <w:sz w:val="21"/>
              <w:szCs w:val="22"/>
            </w:rPr>
          </w:pPr>
          <w:r>
            <w:fldChar w:fldCharType="begin"/>
          </w:r>
          <w:r>
            <w:instrText xml:space="preserve"> HYPERLINK \l "_Toc204594757" </w:instrText>
          </w:r>
          <w:r>
            <w:fldChar w:fldCharType="separate"/>
          </w:r>
          <w:r>
            <w:rPr>
              <w:rStyle w:val="23"/>
            </w:rPr>
            <w:t>二、建设背景</w:t>
          </w:r>
          <w:r>
            <w:tab/>
          </w:r>
          <w:r>
            <w:fldChar w:fldCharType="begin"/>
          </w:r>
          <w:r>
            <w:instrText xml:space="preserve"> PAGEREF _Toc204594757 \h </w:instrText>
          </w:r>
          <w:r>
            <w:fldChar w:fldCharType="separate"/>
          </w:r>
          <w:r>
            <w:t>1</w:t>
          </w:r>
          <w:r>
            <w:fldChar w:fldCharType="end"/>
          </w:r>
          <w:r>
            <w:fldChar w:fldCharType="end"/>
          </w:r>
        </w:p>
        <w:p w14:paraId="0007A8A0">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"_Toc204594758" </w:instrText>
          </w:r>
          <w:r>
            <w:fldChar w:fldCharType="separate"/>
          </w:r>
          <w:r>
            <w:rPr>
              <w:rStyle w:val="23"/>
            </w:rPr>
            <w:t>1.全球人工智能技术面临巨大的发展瓶颈</w:t>
          </w:r>
          <w:r>
            <w:tab/>
          </w:r>
          <w:r>
            <w:fldChar w:fldCharType="begin"/>
          </w:r>
          <w:r>
            <w:instrText xml:space="preserve"> PAGEREF _Toc204594758 \h </w:instrText>
          </w:r>
          <w:r>
            <w:fldChar w:fldCharType="separate"/>
          </w:r>
          <w:r>
            <w:t>1</w:t>
          </w:r>
          <w:r>
            <w:fldChar w:fldCharType="end"/>
          </w:r>
          <w:r>
            <w:fldChar w:fldCharType="end"/>
          </w:r>
        </w:p>
        <w:p w14:paraId="40DCA724">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"_Toc204594759" </w:instrText>
          </w:r>
          <w:r>
            <w:fldChar w:fldCharType="separate"/>
          </w:r>
          <w:r>
            <w:rPr>
              <w:rStyle w:val="23"/>
            </w:rPr>
            <w:t>2.可置信AI技术是未来人工智能大模型的发展方向</w:t>
          </w:r>
          <w:r>
            <w:tab/>
          </w:r>
          <w:r>
            <w:fldChar w:fldCharType="begin"/>
          </w:r>
          <w:r>
            <w:instrText xml:space="preserve"> PAGEREF _Toc204594759 \h </w:instrText>
          </w:r>
          <w:r>
            <w:fldChar w:fldCharType="separate"/>
          </w:r>
          <w:r>
            <w:t>2</w:t>
          </w:r>
          <w:r>
            <w:fldChar w:fldCharType="end"/>
          </w:r>
          <w:r>
            <w:fldChar w:fldCharType="end"/>
          </w:r>
        </w:p>
        <w:p w14:paraId="6C04DF93">
          <w:pPr>
            <w:pStyle w:val="15"/>
            <w:spacing w:line="440" w:lineRule="exact"/>
            <w:rPr>
              <w:rFonts w:asciiTheme="minorHAnsi" w:hAnsiTheme="minorHAnsi" w:eastAsiaTheme="minorEastAsia" w:cstheme="minorBidi"/>
              <w:b w:val="0"/>
              <w:bCs w:val="0"/>
              <w:kern w:val="2"/>
              <w:sz w:val="21"/>
              <w:szCs w:val="22"/>
            </w:rPr>
          </w:pPr>
          <w:r>
            <w:fldChar w:fldCharType="begin"/>
          </w:r>
          <w:r>
            <w:instrText xml:space="preserve"> HYPERLINK \l "_Toc204594760" </w:instrText>
          </w:r>
          <w:r>
            <w:fldChar w:fldCharType="separate"/>
          </w:r>
          <w:r>
            <w:rPr>
              <w:rStyle w:val="23"/>
            </w:rPr>
            <w:t>三、建设目标</w:t>
          </w:r>
          <w:r>
            <w:tab/>
          </w:r>
          <w:r>
            <w:fldChar w:fldCharType="begin"/>
          </w:r>
          <w:r>
            <w:instrText xml:space="preserve"> PAGEREF _Toc204594760 \h </w:instrText>
          </w:r>
          <w:r>
            <w:fldChar w:fldCharType="separate"/>
          </w:r>
          <w:r>
            <w:t>3</w:t>
          </w:r>
          <w:r>
            <w:fldChar w:fldCharType="end"/>
          </w:r>
          <w:r>
            <w:fldChar w:fldCharType="end"/>
          </w:r>
        </w:p>
        <w:p w14:paraId="12020D88">
          <w:pPr>
            <w:pStyle w:val="15"/>
            <w:spacing w:line="440" w:lineRule="exact"/>
            <w:rPr>
              <w:rFonts w:asciiTheme="minorHAnsi" w:hAnsiTheme="minorHAnsi" w:eastAsiaTheme="minorEastAsia" w:cstheme="minorBidi"/>
              <w:b w:val="0"/>
              <w:bCs w:val="0"/>
              <w:kern w:val="2"/>
              <w:sz w:val="21"/>
              <w:szCs w:val="22"/>
            </w:rPr>
          </w:pPr>
          <w:r>
            <w:fldChar w:fldCharType="begin"/>
          </w:r>
          <w:r>
            <w:instrText xml:space="preserve"> HYPERLINK \l "_Toc204594761" </w:instrText>
          </w:r>
          <w:r>
            <w:fldChar w:fldCharType="separate"/>
          </w:r>
          <w:r>
            <w:rPr>
              <w:rStyle w:val="23"/>
            </w:rPr>
            <w:t>四、重点建设内容</w:t>
          </w:r>
          <w:r>
            <w:tab/>
          </w:r>
          <w:r>
            <w:fldChar w:fldCharType="begin"/>
          </w:r>
          <w:r>
            <w:instrText xml:space="preserve"> PAGEREF _Toc204594761 \h </w:instrText>
          </w:r>
          <w:r>
            <w:fldChar w:fldCharType="separate"/>
          </w:r>
          <w:r>
            <w:t>3</w:t>
          </w:r>
          <w:r>
            <w:fldChar w:fldCharType="end"/>
          </w:r>
          <w:r>
            <w:fldChar w:fldCharType="end"/>
          </w:r>
        </w:p>
        <w:p w14:paraId="73CDC915">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"_Toc204594762" </w:instrText>
          </w:r>
          <w:r>
            <w:fldChar w:fldCharType="separate"/>
          </w:r>
          <w:r>
            <w:rPr>
              <w:rStyle w:val="23"/>
            </w:rPr>
            <w:t>1.建设三个核心实验室</w:t>
          </w:r>
          <w:r>
            <w:tab/>
          </w:r>
          <w:r>
            <w:fldChar w:fldCharType="begin"/>
          </w:r>
          <w:r>
            <w:instrText xml:space="preserve"> PAGEREF _Toc204594762 \h </w:instrText>
          </w:r>
          <w:r>
            <w:fldChar w:fldCharType="separate"/>
          </w:r>
          <w:r>
            <w:t>3</w:t>
          </w:r>
          <w:r>
            <w:fldChar w:fldCharType="end"/>
          </w:r>
          <w:r>
            <w:fldChar w:fldCharType="end"/>
          </w:r>
        </w:p>
        <w:p w14:paraId="38A8310D">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"_Toc204594763" </w:instrText>
          </w:r>
          <w:r>
            <w:fldChar w:fldCharType="separate"/>
          </w:r>
          <w:r>
            <w:rPr>
              <w:rStyle w:val="23"/>
            </w:rPr>
            <w:t>2.建立智信AI开发者生态</w:t>
          </w:r>
          <w:r>
            <w:tab/>
          </w:r>
          <w:r>
            <w:fldChar w:fldCharType="begin"/>
          </w:r>
          <w:r>
            <w:instrText xml:space="preserve"> PAGEREF _Toc204594763 \h </w:instrText>
          </w:r>
          <w:r>
            <w:fldChar w:fldCharType="separate"/>
          </w:r>
          <w:r>
            <w:t>4</w:t>
          </w:r>
          <w:r>
            <w:fldChar w:fldCharType="end"/>
          </w:r>
          <w:r>
            <w:fldChar w:fldCharType="end"/>
          </w:r>
        </w:p>
        <w:p w14:paraId="276E9478">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"_Toc204594764" </w:instrText>
          </w:r>
          <w:r>
            <w:fldChar w:fldCharType="separate"/>
          </w:r>
          <w:r>
            <w:rPr>
              <w:rStyle w:val="23"/>
            </w:rPr>
            <w:t>3.建设智信AI人工智能国际合作平台</w:t>
          </w:r>
          <w:r>
            <w:tab/>
          </w:r>
          <w:r>
            <w:fldChar w:fldCharType="begin"/>
          </w:r>
          <w:r>
            <w:instrText xml:space="preserve"> PAGEREF _Toc204594764 \h </w:instrText>
          </w:r>
          <w:r>
            <w:fldChar w:fldCharType="separate"/>
          </w:r>
          <w:r>
            <w:t>5</w:t>
          </w:r>
          <w:r>
            <w:fldChar w:fldCharType="end"/>
          </w:r>
          <w:r>
            <w:fldChar w:fldCharType="end"/>
          </w:r>
        </w:p>
        <w:p w14:paraId="584283C7">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"_Toc204594765" </w:instrText>
          </w:r>
          <w:r>
            <w:fldChar w:fldCharType="separate"/>
          </w:r>
          <w:r>
            <w:rPr>
              <w:rStyle w:val="23"/>
            </w:rPr>
            <w:t>4.实施智信人工智能应用工程</w:t>
          </w:r>
          <w:r>
            <w:tab/>
          </w:r>
          <w:r>
            <w:fldChar w:fldCharType="begin"/>
          </w:r>
          <w:r>
            <w:instrText xml:space="preserve"> PAGEREF _Toc204594765 \h </w:instrText>
          </w:r>
          <w:r>
            <w:fldChar w:fldCharType="separate"/>
          </w:r>
          <w:r>
            <w:t>6</w:t>
          </w:r>
          <w:r>
            <w:fldChar w:fldCharType="end"/>
          </w:r>
          <w:r>
            <w:fldChar w:fldCharType="end"/>
          </w:r>
        </w:p>
        <w:p w14:paraId="0AC64E60">
          <w:pPr>
            <w:pStyle w:val="15"/>
            <w:spacing w:line="440" w:lineRule="exact"/>
            <w:rPr>
              <w:rFonts w:asciiTheme="minorHAnsi" w:hAnsiTheme="minorHAnsi" w:eastAsiaTheme="minorEastAsia" w:cstheme="minorBidi"/>
              <w:b w:val="0"/>
              <w:bCs w:val="0"/>
              <w:kern w:val="2"/>
              <w:sz w:val="21"/>
              <w:szCs w:val="22"/>
            </w:rPr>
          </w:pPr>
          <w:r>
            <w:fldChar w:fldCharType="begin"/>
          </w:r>
          <w:r>
            <w:instrText xml:space="preserve"> HYPERLINK \l "_Toc204594766" </w:instrText>
          </w:r>
          <w:r>
            <w:fldChar w:fldCharType="separate"/>
          </w:r>
          <w:r>
            <w:rPr>
              <w:rStyle w:val="23"/>
            </w:rPr>
            <w:t>五、实施计划</w:t>
          </w:r>
          <w:r>
            <w:tab/>
          </w:r>
          <w:r>
            <w:fldChar w:fldCharType="begin"/>
          </w:r>
          <w:r>
            <w:instrText xml:space="preserve"> PAGEREF _Toc204594766 \h </w:instrText>
          </w:r>
          <w:r>
            <w:fldChar w:fldCharType="separate"/>
          </w:r>
          <w:r>
            <w:t>7</w:t>
          </w:r>
          <w:r>
            <w:fldChar w:fldCharType="end"/>
          </w:r>
          <w:r>
            <w:fldChar w:fldCharType="end"/>
          </w:r>
        </w:p>
        <w:p w14:paraId="74B96D9F">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"_Toc204594767" </w:instrText>
          </w:r>
          <w:r>
            <w:fldChar w:fldCharType="separate"/>
          </w:r>
          <w:r>
            <w:rPr>
              <w:rStyle w:val="23"/>
            </w:rPr>
            <w:t>1.第一阶段（2025年-2026年）</w:t>
          </w:r>
          <w:r>
            <w:tab/>
          </w:r>
          <w:r>
            <w:fldChar w:fldCharType="begin"/>
          </w:r>
          <w:r>
            <w:instrText xml:space="preserve"> PAGEREF _Toc204594767 \h </w:instrText>
          </w:r>
          <w:r>
            <w:fldChar w:fldCharType="separate"/>
          </w:r>
          <w:r>
            <w:t>7</w:t>
          </w:r>
          <w:r>
            <w:fldChar w:fldCharType="end"/>
          </w:r>
          <w:r>
            <w:fldChar w:fldCharType="end"/>
          </w:r>
        </w:p>
        <w:p w14:paraId="08AF682C">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"_Toc204594768" </w:instrText>
          </w:r>
          <w:r>
            <w:fldChar w:fldCharType="separate"/>
          </w:r>
          <w:r>
            <w:rPr>
              <w:rStyle w:val="23"/>
            </w:rPr>
            <w:t>2.第二阶段（2026年-2028年）</w:t>
          </w:r>
          <w:r>
            <w:tab/>
          </w:r>
          <w:r>
            <w:fldChar w:fldCharType="begin"/>
          </w:r>
          <w:r>
            <w:instrText xml:space="preserve"> PAGEREF _Toc204594768 \h </w:instrText>
          </w:r>
          <w:r>
            <w:fldChar w:fldCharType="separate"/>
          </w:r>
          <w:r>
            <w:t>7</w:t>
          </w:r>
          <w:r>
            <w:fldChar w:fldCharType="end"/>
          </w:r>
          <w:r>
            <w:fldChar w:fldCharType="end"/>
          </w:r>
        </w:p>
        <w:p w14:paraId="4C3C19C1">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"_Toc204594769" </w:instrText>
          </w:r>
          <w:r>
            <w:fldChar w:fldCharType="separate"/>
          </w:r>
          <w:r>
            <w:rPr>
              <w:rStyle w:val="23"/>
            </w:rPr>
            <w:t>3.第三阶段（2028年-2030年）</w:t>
          </w:r>
          <w:r>
            <w:tab/>
          </w:r>
          <w:r>
            <w:fldChar w:fldCharType="begin"/>
          </w:r>
          <w:r>
            <w:instrText xml:space="preserve"> PAGEREF _Toc204594769 \h </w:instrText>
          </w:r>
          <w:r>
            <w:fldChar w:fldCharType="separate"/>
          </w:r>
          <w:r>
            <w:t>8</w:t>
          </w:r>
          <w:r>
            <w:fldChar w:fldCharType="end"/>
          </w:r>
          <w:r>
            <w:fldChar w:fldCharType="end"/>
          </w:r>
        </w:p>
        <w:p w14:paraId="38B4DCAD">
          <w:pPr>
            <w:pStyle w:val="15"/>
            <w:spacing w:line="440" w:lineRule="exact"/>
            <w:rPr>
              <w:rFonts w:asciiTheme="minorHAnsi" w:hAnsiTheme="minorHAnsi" w:eastAsiaTheme="minorEastAsia" w:cstheme="minorBidi"/>
              <w:b w:val="0"/>
              <w:bCs w:val="0"/>
              <w:kern w:val="2"/>
              <w:sz w:val="21"/>
              <w:szCs w:val="22"/>
            </w:rPr>
          </w:pPr>
          <w:r>
            <w:fldChar w:fldCharType="begin"/>
          </w:r>
          <w:r>
            <w:instrText xml:space="preserve"> HYPERLINK \l "_Toc204594770" </w:instrText>
          </w:r>
          <w:r>
            <w:fldChar w:fldCharType="separate"/>
          </w:r>
          <w:r>
            <w:rPr>
              <w:rStyle w:val="23"/>
            </w:rPr>
            <w:t>六、高水平科研团队建设</w:t>
          </w:r>
          <w:r>
            <w:tab/>
          </w:r>
          <w:r>
            <w:fldChar w:fldCharType="begin"/>
          </w:r>
          <w:r>
            <w:instrText xml:space="preserve"> PAGEREF _Toc204594770 \h </w:instrText>
          </w:r>
          <w:r>
            <w:fldChar w:fldCharType="separate"/>
          </w:r>
          <w:r>
            <w:t>8</w:t>
          </w:r>
          <w:r>
            <w:fldChar w:fldCharType="end"/>
          </w:r>
          <w:r>
            <w:fldChar w:fldCharType="end"/>
          </w:r>
        </w:p>
        <w:p w14:paraId="0D82B157">
          <w:pPr>
            <w:pStyle w:val="15"/>
            <w:spacing w:line="440" w:lineRule="exact"/>
            <w:rPr>
              <w:rFonts w:asciiTheme="minorHAnsi" w:hAnsiTheme="minorHAnsi" w:eastAsiaTheme="minorEastAsia" w:cstheme="minorBidi"/>
              <w:b w:val="0"/>
              <w:bCs w:val="0"/>
              <w:kern w:val="2"/>
              <w:sz w:val="21"/>
              <w:szCs w:val="22"/>
            </w:rPr>
          </w:pPr>
          <w:r>
            <w:fldChar w:fldCharType="begin"/>
          </w:r>
          <w:r>
            <w:instrText xml:space="preserve"> HYPERLINK \l "_Toc204594771" </w:instrText>
          </w:r>
          <w:r>
            <w:fldChar w:fldCharType="separate"/>
          </w:r>
          <w:r>
            <w:rPr>
              <w:rStyle w:val="23"/>
            </w:rPr>
            <w:t>七、创业主体及机构设置</w:t>
          </w:r>
          <w:r>
            <w:tab/>
          </w:r>
          <w:r>
            <w:fldChar w:fldCharType="begin"/>
          </w:r>
          <w:r>
            <w:instrText xml:space="preserve"> PAGEREF _Toc204594771 \h </w:instrText>
          </w:r>
          <w:r>
            <w:fldChar w:fldCharType="separate"/>
          </w:r>
          <w:r>
            <w:t>9</w:t>
          </w:r>
          <w:r>
            <w:fldChar w:fldCharType="end"/>
          </w:r>
          <w:r>
            <w:fldChar w:fldCharType="end"/>
          </w:r>
        </w:p>
        <w:p w14:paraId="69DA1DEF">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"_Toc204594772" </w:instrText>
          </w:r>
          <w:r>
            <w:fldChar w:fldCharType="separate"/>
          </w:r>
          <w:r>
            <w:rPr>
              <w:rStyle w:val="23"/>
            </w:rPr>
            <w:t>1.创业主体</w:t>
          </w:r>
          <w:r>
            <w:tab/>
          </w:r>
          <w:r>
            <w:fldChar w:fldCharType="begin"/>
          </w:r>
          <w:r>
            <w:instrText xml:space="preserve"> PAGEREF _Toc204594772 \h </w:instrText>
          </w:r>
          <w:r>
            <w:fldChar w:fldCharType="separate"/>
          </w:r>
          <w:r>
            <w:t>9</w:t>
          </w:r>
          <w:r>
            <w:fldChar w:fldCharType="end"/>
          </w:r>
          <w:r>
            <w:fldChar w:fldCharType="end"/>
          </w:r>
        </w:p>
        <w:p w14:paraId="6FBB5707">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"_Toc204594773" </w:instrText>
          </w:r>
          <w:r>
            <w:fldChar w:fldCharType="separate"/>
          </w:r>
          <w:r>
            <w:rPr>
              <w:rStyle w:val="23"/>
            </w:rPr>
            <w:t>2.办公场地</w:t>
          </w:r>
          <w:r>
            <w:tab/>
          </w:r>
          <w:r>
            <w:fldChar w:fldCharType="begin"/>
          </w:r>
          <w:r>
            <w:instrText xml:space="preserve"> PAGEREF _Toc204594773 \h </w:instrText>
          </w:r>
          <w:r>
            <w:fldChar w:fldCharType="separate"/>
          </w:r>
          <w:r>
            <w:t>9</w:t>
          </w:r>
          <w:r>
            <w:fldChar w:fldCharType="end"/>
          </w:r>
          <w:r>
            <w:fldChar w:fldCharType="end"/>
          </w:r>
        </w:p>
        <w:p w14:paraId="01069564">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"_Toc204594774" </w:instrText>
          </w:r>
          <w:r>
            <w:fldChar w:fldCharType="separate"/>
          </w:r>
          <w:r>
            <w:rPr>
              <w:rStyle w:val="23"/>
            </w:rPr>
            <w:t>3.组织架构</w:t>
          </w:r>
          <w:r>
            <w:tab/>
          </w:r>
          <w:r>
            <w:fldChar w:fldCharType="begin"/>
          </w:r>
          <w:r>
            <w:instrText xml:space="preserve"> PAGEREF _Toc204594774 \h </w:instrText>
          </w:r>
          <w:r>
            <w:fldChar w:fldCharType="separate"/>
          </w:r>
          <w:r>
            <w:t>10</w:t>
          </w:r>
          <w:r>
            <w:fldChar w:fldCharType="end"/>
          </w:r>
          <w:r>
            <w:fldChar w:fldCharType="end"/>
          </w:r>
        </w:p>
        <w:p w14:paraId="749DDBE4">
          <w:pPr>
            <w:pStyle w:val="15"/>
            <w:spacing w:line="440" w:lineRule="exact"/>
            <w:rPr>
              <w:rFonts w:asciiTheme="minorHAnsi" w:hAnsiTheme="minorHAnsi" w:eastAsiaTheme="minorEastAsia" w:cstheme="minorBidi"/>
              <w:b w:val="0"/>
              <w:bCs w:val="0"/>
              <w:kern w:val="2"/>
              <w:sz w:val="21"/>
              <w:szCs w:val="22"/>
            </w:rPr>
          </w:pPr>
          <w:r>
            <w:fldChar w:fldCharType="begin"/>
          </w:r>
          <w:r>
            <w:instrText xml:space="preserve"> HYPERLINK \l "_Toc204594775" </w:instrText>
          </w:r>
          <w:r>
            <w:fldChar w:fldCharType="separate"/>
          </w:r>
          <w:r>
            <w:rPr>
              <w:rStyle w:val="23"/>
            </w:rPr>
            <w:t>八、建设经费</w:t>
          </w:r>
          <w:r>
            <w:tab/>
          </w:r>
          <w:r>
            <w:fldChar w:fldCharType="begin"/>
          </w:r>
          <w:r>
            <w:instrText xml:space="preserve"> PAGEREF _Toc204594775 \h </w:instrText>
          </w:r>
          <w:r>
            <w:fldChar w:fldCharType="separate"/>
          </w:r>
          <w:r>
            <w:t>10</w:t>
          </w:r>
          <w:r>
            <w:fldChar w:fldCharType="end"/>
          </w:r>
          <w:r>
            <w:fldChar w:fldCharType="end"/>
          </w:r>
        </w:p>
        <w:p w14:paraId="6709AD5E">
          <w:pPr>
            <w:pStyle w:val="15"/>
            <w:spacing w:line="440" w:lineRule="exact"/>
            <w:rPr>
              <w:rFonts w:asciiTheme="minorHAnsi" w:hAnsiTheme="minorHAnsi" w:eastAsiaTheme="minorEastAsia" w:cstheme="minorBidi"/>
              <w:b w:val="0"/>
              <w:bCs w:val="0"/>
              <w:kern w:val="2"/>
              <w:sz w:val="21"/>
              <w:szCs w:val="22"/>
            </w:rPr>
          </w:pPr>
          <w:r>
            <w:fldChar w:fldCharType="begin"/>
          </w:r>
          <w:r>
            <w:instrText xml:space="preserve"> HYPERLINK \l "_Toc204594776" </w:instrText>
          </w:r>
          <w:r>
            <w:fldChar w:fldCharType="separate"/>
          </w:r>
          <w:r>
            <w:rPr>
              <w:rStyle w:val="23"/>
            </w:rPr>
            <w:t>九、预期成效</w:t>
          </w:r>
          <w:r>
            <w:tab/>
          </w:r>
          <w:r>
            <w:fldChar w:fldCharType="begin"/>
          </w:r>
          <w:r>
            <w:instrText xml:space="preserve"> PAGEREF _Toc204594776 \h </w:instrText>
          </w:r>
          <w:r>
            <w:fldChar w:fldCharType="separate"/>
          </w:r>
          <w:r>
            <w:t>11</w:t>
          </w:r>
          <w:r>
            <w:fldChar w:fldCharType="end"/>
          </w:r>
          <w:r>
            <w:fldChar w:fldCharType="end"/>
          </w:r>
        </w:p>
        <w:p w14:paraId="794CD7F8">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"_Toc204594777" </w:instrText>
          </w:r>
          <w:r>
            <w:fldChar w:fldCharType="separate"/>
          </w:r>
          <w:r>
            <w:rPr>
              <w:rStyle w:val="23"/>
            </w:rPr>
            <w:t>1.直接成效</w:t>
          </w:r>
          <w:r>
            <w:tab/>
          </w:r>
          <w:r>
            <w:fldChar w:fldCharType="begin"/>
          </w:r>
          <w:r>
            <w:instrText xml:space="preserve"> PAGEREF _Toc204594777 \h </w:instrText>
          </w:r>
          <w:r>
            <w:fldChar w:fldCharType="separate"/>
          </w:r>
          <w:r>
            <w:t>11</w:t>
          </w:r>
          <w:r>
            <w:fldChar w:fldCharType="end"/>
          </w:r>
          <w:r>
            <w:fldChar w:fldCharType="end"/>
          </w:r>
        </w:p>
        <w:p w14:paraId="140649B8">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"_Toc204594778" </w:instrText>
          </w:r>
          <w:r>
            <w:fldChar w:fldCharType="separate"/>
          </w:r>
          <w:r>
            <w:rPr>
              <w:rStyle w:val="23"/>
            </w:rPr>
            <w:t>2.经济效益</w:t>
          </w:r>
          <w:r>
            <w:tab/>
          </w:r>
          <w:r>
            <w:fldChar w:fldCharType="begin"/>
          </w:r>
          <w:r>
            <w:instrText xml:space="preserve"> PAGEREF _Toc204594778 \h </w:instrText>
          </w:r>
          <w:r>
            <w:fldChar w:fldCharType="separate"/>
          </w:r>
          <w:r>
            <w:t>11</w:t>
          </w:r>
          <w:r>
            <w:fldChar w:fldCharType="end"/>
          </w:r>
          <w:r>
            <w:fldChar w:fldCharType="end"/>
          </w:r>
        </w:p>
        <w:p w14:paraId="5046DECD">
          <w:pPr>
            <w:pStyle w:val="8"/>
            <w:tabs>
              <w:tab w:val="right" w:leader="dot" w:pos="8296"/>
            </w:tabs>
            <w:spacing w:after="0" w:line="440" w:lineRule="exact"/>
            <w:ind w:firstLine="440"/>
            <w:rPr>
              <w:rFonts w:cstheme="minorBidi"/>
              <w:kern w:val="2"/>
              <w:sz w:val="21"/>
              <w:szCs w:val="22"/>
            </w:rPr>
          </w:pPr>
          <w:r>
            <w:fldChar w:fldCharType="begin"/>
          </w:r>
          <w:r>
            <w:instrText xml:space="preserve"> HYPERLINK \l "_Toc204594779" </w:instrText>
          </w:r>
          <w:r>
            <w:fldChar w:fldCharType="separate"/>
          </w:r>
          <w:r>
            <w:rPr>
              <w:rStyle w:val="23"/>
            </w:rPr>
            <w:t>3.社会效益</w:t>
          </w:r>
          <w:r>
            <w:tab/>
          </w:r>
          <w:r>
            <w:fldChar w:fldCharType="begin"/>
          </w:r>
          <w:r>
            <w:instrText xml:space="preserve"> PAGEREF _Toc204594779 \h </w:instrText>
          </w:r>
          <w:r>
            <w:fldChar w:fldCharType="separate"/>
          </w:r>
          <w:r>
            <w:t>12</w:t>
          </w:r>
          <w:r>
            <w:fldChar w:fldCharType="end"/>
          </w:r>
          <w:r>
            <w:fldChar w:fldCharType="end"/>
          </w:r>
        </w:p>
        <w:p w14:paraId="0603DC35">
          <w:pPr>
            <w:pStyle w:val="15"/>
            <w:spacing w:line="460" w:lineRule="exact"/>
          </w:pPr>
          <w:r>
            <w:rPr>
              <w:lang w:val="zh-CN"/>
            </w:rPr>
            <w:fldChar w:fldCharType="end"/>
          </w:r>
        </w:p>
      </w:sdtContent>
    </w:sdt>
    <w:p w14:paraId="5D239D51">
      <w:pPr>
        <w:spacing w:line="320" w:lineRule="exact"/>
        <w:ind w:firstLine="0" w:firstLineChars="0"/>
        <w:jc w:val="left"/>
        <w:rPr>
          <w:sz w:val="28"/>
          <w:szCs w:val="28"/>
        </w:rPr>
        <w:sectPr>
          <w:pgSz w:w="11906" w:h="16838"/>
          <w:pgMar w:top="1440" w:right="1800" w:bottom="1440" w:left="1800" w:header="851" w:footer="992" w:gutter="0"/>
          <w:pgNumType w:fmt="upperRoman" w:start="1"/>
          <w:cols w:space="425" w:num="1"/>
          <w:docGrid w:type="lines" w:linePitch="312" w:charSpace="0"/>
        </w:sectPr>
      </w:pPr>
      <w:bookmarkStart w:id="20" w:name="_Toc166168240"/>
      <w:r>
        <w:rPr>
          <w:sz w:val="28"/>
          <w:szCs w:val="28"/>
        </w:rPr>
        <w:br w:type="page"/>
      </w:r>
      <w:bookmarkStart w:id="21" w:name="_Toc168582785"/>
    </w:p>
    <w:p w14:paraId="3A5711E1">
      <w:pPr>
        <w:pStyle w:val="3"/>
        <w:ind w:left="0" w:leftChars="0" w:firstLine="0" w:firstLineChars="0"/>
      </w:pPr>
      <w:bookmarkStart w:id="22" w:name="_Toc204594756"/>
      <w:r>
        <w:rPr>
          <w:rFonts w:hint="eastAsia"/>
        </w:rPr>
        <w:t>一、</w:t>
      </w:r>
      <w:bookmarkEnd w:id="20"/>
      <w:bookmarkEnd w:id="21"/>
      <w:r>
        <w:rPr>
          <w:rFonts w:hint="eastAsia"/>
        </w:rPr>
        <w:t>前言</w:t>
      </w:r>
      <w:bookmarkEnd w:id="22"/>
    </w:p>
    <w:p w14:paraId="2376FC39">
      <w:pPr>
        <w:pStyle w:val="7"/>
        <w:jc w:val="left"/>
        <w:rPr>
          <w:rFonts w:ascii="Segoe UI" w:hAnsi="Segoe UI" w:cs="Segoe UI"/>
          <w:shd w:val="clear" w:color="auto" w:fill="FCFCFC"/>
        </w:rPr>
      </w:pPr>
      <w:r>
        <w:rPr>
          <w:rFonts w:ascii="Segoe UI" w:hAnsi="Segoe UI" w:cs="Segoe UI"/>
          <w:shd w:val="clear" w:color="auto" w:fill="FCFCFC"/>
        </w:rPr>
        <w:t>人工智能作为引领新一轮科技革命和产业变革的新兴技术，正在深刻改变人类生产生活方式，对经济社会发展和人类文明进步产生深远影响，给</w:t>
      </w:r>
      <w:r>
        <w:rPr>
          <w:rFonts w:hint="eastAsia" w:ascii="Segoe UI" w:hAnsi="Segoe UI" w:cs="Segoe UI"/>
          <w:shd w:val="clear" w:color="auto" w:fill="FCFCFC"/>
        </w:rPr>
        <w:t>整个</w:t>
      </w:r>
      <w:r>
        <w:rPr>
          <w:rFonts w:ascii="Segoe UI" w:hAnsi="Segoe UI" w:cs="Segoe UI"/>
          <w:shd w:val="clear" w:color="auto" w:fill="FCFCFC"/>
        </w:rPr>
        <w:t>世界带来</w:t>
      </w:r>
      <w:r>
        <w:rPr>
          <w:rFonts w:hint="eastAsia" w:ascii="Segoe UI" w:hAnsi="Segoe UI" w:cs="Segoe UI"/>
          <w:shd w:val="clear" w:color="auto" w:fill="FCFCFC"/>
        </w:rPr>
        <w:t>了</w:t>
      </w:r>
      <w:r>
        <w:rPr>
          <w:rFonts w:ascii="Segoe UI" w:hAnsi="Segoe UI" w:cs="Segoe UI"/>
          <w:shd w:val="clear" w:color="auto" w:fill="FCFCFC"/>
        </w:rPr>
        <w:t>巨大</w:t>
      </w:r>
      <w:r>
        <w:rPr>
          <w:rFonts w:hint="eastAsia" w:ascii="Segoe UI" w:hAnsi="Segoe UI" w:cs="Segoe UI"/>
          <w:shd w:val="clear" w:color="auto" w:fill="FCFCFC"/>
        </w:rPr>
        <w:t>发展</w:t>
      </w:r>
      <w:r>
        <w:rPr>
          <w:rFonts w:ascii="Segoe UI" w:hAnsi="Segoe UI" w:cs="Segoe UI"/>
          <w:shd w:val="clear" w:color="auto" w:fill="FCFCFC"/>
        </w:rPr>
        <w:t>机遇</w:t>
      </w:r>
      <w:r>
        <w:rPr>
          <w:rFonts w:hint="eastAsia" w:ascii="Segoe UI" w:hAnsi="Segoe UI" w:cs="Segoe UI"/>
          <w:shd w:val="clear" w:color="auto" w:fill="FCFCFC"/>
        </w:rPr>
        <w:t>。近年来</w:t>
      </w:r>
      <w:r>
        <w:rPr>
          <w:rFonts w:ascii="Segoe UI" w:hAnsi="Segoe UI" w:cs="Segoe UI"/>
          <w:shd w:val="clear" w:color="auto" w:fill="FCFCFC"/>
        </w:rPr>
        <w:t>中国</w:t>
      </w:r>
      <w:r>
        <w:rPr>
          <w:rFonts w:hint="eastAsia" w:ascii="Segoe UI" w:hAnsi="Segoe UI" w:cs="Segoe UI"/>
          <w:shd w:val="clear" w:color="auto" w:fill="FCFCFC"/>
        </w:rPr>
        <w:t>在人工智能</w:t>
      </w:r>
      <w:r>
        <w:rPr>
          <w:rFonts w:ascii="Segoe UI" w:hAnsi="Segoe UI" w:cs="Segoe UI"/>
          <w:shd w:val="clear" w:color="auto" w:fill="FCFCFC"/>
        </w:rPr>
        <w:t>大模型</w:t>
      </w:r>
      <w:r>
        <w:rPr>
          <w:rFonts w:hint="eastAsia" w:ascii="Segoe UI" w:hAnsi="Segoe UI" w:cs="Segoe UI"/>
          <w:shd w:val="clear" w:color="auto" w:fill="FCFCFC"/>
        </w:rPr>
        <w:t>领域迎来了井喷式发展，各种语言大模型、多模态大模型和具身智能日新月异，推动人工智能向更高效、更智能的方向快速发展，已经成为经济增长的新引擎。目前我国在人工智能领域的产业规模处于世界首位，但人工智能在高速发展同时，</w:t>
      </w:r>
      <w:r>
        <w:rPr>
          <w:rFonts w:ascii="Segoe UI" w:hAnsi="Segoe UI" w:cs="Segoe UI"/>
          <w:shd w:val="clear" w:color="auto" w:fill="FCFCFC"/>
        </w:rPr>
        <w:t>也</w:t>
      </w:r>
      <w:r>
        <w:rPr>
          <w:rFonts w:hint="eastAsia" w:ascii="Segoe UI" w:hAnsi="Segoe UI" w:cs="Segoe UI"/>
          <w:shd w:val="clear" w:color="auto" w:fill="FCFCFC"/>
        </w:rPr>
        <w:t>面临着大模型幻觉、缺乏知识约束等问题，会出现</w:t>
      </w:r>
      <w:r>
        <w:rPr>
          <w:rFonts w:ascii="Segoe UI" w:hAnsi="Segoe UI" w:cs="Segoe UI"/>
          <w:shd w:val="clear" w:color="auto" w:fill="FCFCFC"/>
        </w:rPr>
        <w:t>难以预知的风险和复杂挑战</w:t>
      </w:r>
      <w:r>
        <w:rPr>
          <w:rFonts w:hint="eastAsia" w:ascii="Segoe UI" w:hAnsi="Segoe UI" w:cs="Segoe UI"/>
          <w:shd w:val="clear" w:color="auto" w:fill="FCFCFC"/>
        </w:rPr>
        <w:t>，亟需新技术解决此类问题。</w:t>
      </w:r>
    </w:p>
    <w:p w14:paraId="2926C952">
      <w:pPr>
        <w:pStyle w:val="7"/>
        <w:ind w:firstLine="643"/>
        <w:jc w:val="left"/>
        <w:rPr>
          <w:rFonts w:ascii="Segoe UI" w:hAnsi="Segoe UI" w:cs="Segoe UI"/>
          <w:shd w:val="clear" w:color="auto" w:fill="FCFCFC"/>
        </w:rPr>
      </w:pPr>
      <w:r>
        <w:rPr>
          <w:rFonts w:hint="eastAsia"/>
          <w:b/>
          <w:bCs/>
        </w:rPr>
        <w:t>智信人工智能创新中心</w:t>
      </w:r>
      <w:r>
        <w:rPr>
          <w:rFonts w:hint="eastAsia"/>
        </w:rPr>
        <w:t>（拟命名）将在国家人工智能发展规划的指引下，</w:t>
      </w:r>
      <w:r>
        <w:rPr>
          <w:rFonts w:hint="eastAsia" w:ascii="Segoe UI" w:hAnsi="Segoe UI" w:cs="Segoe UI"/>
          <w:shd w:val="clear" w:color="auto" w:fill="FCFCFC"/>
        </w:rPr>
        <w:t>通过</w:t>
      </w:r>
      <w:r>
        <w:rPr>
          <w:rFonts w:hint="eastAsia"/>
        </w:rPr>
        <w:t>引进美国约翰霍普金斯大学人工智能研发团队，</w:t>
      </w:r>
      <w:r>
        <w:t>打造全球首个可置信AI技术</w:t>
      </w:r>
      <w:r>
        <w:rPr>
          <w:rFonts w:hint="eastAsia"/>
        </w:rPr>
        <w:t>研发中心</w:t>
      </w:r>
      <w:r>
        <w:t>和</w:t>
      </w:r>
      <w:r>
        <w:rPr>
          <w:rFonts w:hint="eastAsia"/>
        </w:rPr>
        <w:t>科技成果</w:t>
      </w:r>
      <w:r>
        <w:t>产业化基地，</w:t>
      </w:r>
      <w:r>
        <w:rPr>
          <w:rFonts w:hint="eastAsia"/>
        </w:rPr>
        <w:t>促进我国人工智能产业从跟随到引领的转变发展，建设成为国际领先的人工智能创新中心。</w:t>
      </w:r>
    </w:p>
    <w:p w14:paraId="50060A5B">
      <w:pPr>
        <w:pStyle w:val="3"/>
        <w:ind w:left="0" w:leftChars="0" w:firstLine="0" w:firstLineChars="0"/>
      </w:pPr>
      <w:bookmarkStart w:id="23" w:name="_Toc162897374"/>
      <w:bookmarkEnd w:id="23"/>
      <w:bookmarkStart w:id="24" w:name="_Toc168582786"/>
      <w:bookmarkStart w:id="25" w:name="_Toc204594757"/>
      <w:bookmarkStart w:id="26" w:name="_Toc166168241"/>
      <w:r>
        <w:rPr>
          <w:rFonts w:hint="eastAsia"/>
        </w:rPr>
        <w:t>二、建设背景</w:t>
      </w:r>
      <w:bookmarkEnd w:id="24"/>
      <w:bookmarkEnd w:id="25"/>
      <w:bookmarkEnd w:id="26"/>
    </w:p>
    <w:p w14:paraId="236817A7">
      <w:pPr>
        <w:pStyle w:val="4"/>
        <w:ind w:left="0" w:leftChars="0" w:firstLine="0" w:firstLineChars="0"/>
      </w:pPr>
      <w:bookmarkStart w:id="27" w:name="_Toc162897375"/>
      <w:bookmarkEnd w:id="27"/>
      <w:bookmarkStart w:id="28" w:name="_Toc204594758"/>
      <w:bookmarkStart w:id="29" w:name="_Toc168582787"/>
      <w:bookmarkStart w:id="30" w:name="_Toc166168242"/>
      <w:r>
        <w:rPr>
          <w:rFonts w:hint="eastAsia"/>
          <w:lang w:val="en-US" w:eastAsia="zh-CN"/>
        </w:rPr>
        <w:t>2.</w:t>
      </w:r>
      <w:r>
        <w:t>1</w:t>
      </w:r>
      <w:r>
        <w:rPr>
          <w:rFonts w:hint="eastAsia"/>
          <w:lang w:val="en-US" w:eastAsia="zh-CN"/>
        </w:rPr>
        <w:t xml:space="preserve"> </w:t>
      </w:r>
      <w:r>
        <w:rPr>
          <w:rFonts w:hint="eastAsia"/>
        </w:rPr>
        <w:t>全球人工智能技术面临巨大的发展瓶颈</w:t>
      </w:r>
      <w:bookmarkEnd w:id="28"/>
    </w:p>
    <w:p w14:paraId="6A05C076">
      <w:pPr>
        <w:pStyle w:val="7"/>
        <w:jc w:val="left"/>
      </w:pPr>
      <w:r>
        <w:t>目前</w:t>
      </w:r>
      <w:r>
        <w:rPr>
          <w:rFonts w:hint="eastAsia"/>
        </w:rPr>
        <w:t>人工智能</w:t>
      </w:r>
      <w:r>
        <w:t>为“弱人工智能”，仅在图像识别、语音翻译</w:t>
      </w:r>
      <w:r>
        <w:rPr>
          <w:rFonts w:hint="eastAsia"/>
        </w:rPr>
        <w:t>等</w:t>
      </w:r>
      <w:r>
        <w:t>特定任务</w:t>
      </w:r>
      <w:r>
        <w:rPr>
          <w:rFonts w:hint="eastAsia"/>
        </w:rPr>
        <w:t>中</w:t>
      </w:r>
      <w:r>
        <w:t>表现出色，缺乏人类般的跨领域学习、推理和自主意识。</w:t>
      </w:r>
      <w:r>
        <w:rPr>
          <w:rFonts w:hint="eastAsia"/>
        </w:rPr>
        <w:t>主要表现为</w:t>
      </w:r>
      <w:r>
        <w:t>可解释性差</w:t>
      </w:r>
      <w:r>
        <w:rPr>
          <w:rFonts w:hint="eastAsia"/>
        </w:rPr>
        <w:t>、</w:t>
      </w:r>
      <w:r>
        <w:t>鲁棒性不足容易受数据干扰（如对抗性样本），在复杂、动态环境中稳定性差，例如自动驾驶遇突发情况可能误判。许多 AI 模型（如深度学习）是 “黑箱”，其决策过程难以追溯，在医疗、司法等需要明确逻辑的领域应用受限。</w:t>
      </w:r>
    </w:p>
    <w:p w14:paraId="5D5BD891">
      <w:pPr>
        <w:pStyle w:val="7"/>
        <w:jc w:val="left"/>
      </w:pPr>
      <w:r>
        <w:rPr>
          <w:rFonts w:hint="eastAsia"/>
        </w:rPr>
        <w:t>其次存在</w:t>
      </w:r>
      <w:r>
        <w:t>数据</w:t>
      </w:r>
      <w:r>
        <w:rPr>
          <w:rFonts w:hint="eastAsia"/>
          <w:lang w:val="en-US" w:eastAsia="zh-CN"/>
        </w:rPr>
        <w:t>有限性导致的AI</w:t>
      </w:r>
      <w:r>
        <w:t>偏见</w:t>
      </w:r>
      <w:r>
        <w:rPr>
          <w:rFonts w:hint="eastAsia"/>
        </w:rPr>
        <w:t>，</w:t>
      </w:r>
      <w:r>
        <w:rPr>
          <w:rFonts w:hint="eastAsia"/>
          <w:lang w:val="en-US" w:eastAsia="zh-CN"/>
        </w:rPr>
        <w:t>包括算法偏见/预测偏见等</w:t>
      </w:r>
      <w:r>
        <w:t>，</w:t>
      </w:r>
      <w:r>
        <w:rPr>
          <w:rFonts w:hint="eastAsia"/>
          <w:lang w:val="en-US" w:eastAsia="zh-CN"/>
        </w:rPr>
        <w:t>现有</w:t>
      </w:r>
      <w:r>
        <w:t>AI</w:t>
      </w:r>
      <w:r>
        <w:rPr>
          <w:rFonts w:hint="eastAsia"/>
          <w:lang w:val="en-US" w:eastAsia="zh-CN"/>
        </w:rPr>
        <w:t>算法</w:t>
      </w:r>
      <w:r>
        <w:t>会复制甚至放大这些问题</w:t>
      </w:r>
      <w:r>
        <w:rPr>
          <w:rFonts w:hint="eastAsia"/>
        </w:rPr>
        <w:t>。同时</w:t>
      </w:r>
      <w:r>
        <w:t>数据不完整、不准确也会导致模型失效。</w:t>
      </w:r>
      <w:r>
        <w:rPr>
          <w:rFonts w:hint="eastAsia"/>
        </w:rPr>
        <w:t>在</w:t>
      </w:r>
      <w:r>
        <w:t>数据隐私与安全</w:t>
      </w:r>
      <w:r>
        <w:rPr>
          <w:rFonts w:hint="eastAsia"/>
        </w:rPr>
        <w:t>方面存在</w:t>
      </w:r>
      <w:r>
        <w:t>大量收集用户数据可能引发隐私泄露风险</w:t>
      </w:r>
      <w:r>
        <w:rPr>
          <w:rFonts w:hint="eastAsia"/>
        </w:rPr>
        <w:t>。</w:t>
      </w:r>
    </w:p>
    <w:p w14:paraId="61C16AF9">
      <w:pPr>
        <w:pStyle w:val="7"/>
        <w:jc w:val="left"/>
      </w:pPr>
      <w:r>
        <w:rPr>
          <w:rFonts w:hint="eastAsia"/>
        </w:rPr>
        <w:t>全球人工智能大模型</w:t>
      </w:r>
      <w:r>
        <w:t>从GPT-4开始，</w:t>
      </w:r>
      <w:r>
        <w:rPr>
          <w:rFonts w:hint="eastAsia"/>
        </w:rPr>
        <w:t>基于</w:t>
      </w:r>
      <w:r>
        <w:t>Transformer的大模型已经使用了整个人类的文字知识进行训练，</w:t>
      </w:r>
      <w:r>
        <w:rPr>
          <w:rFonts w:hint="eastAsia"/>
        </w:rPr>
        <w:t>在发展过程中取得了不错的应用效果。但随着大模型在各个行业的普及应用，即使</w:t>
      </w:r>
      <w:r>
        <w:t>是</w:t>
      </w:r>
      <w:r>
        <w:rPr>
          <w:rFonts w:hint="eastAsia"/>
        </w:rPr>
        <w:t>在特定方向上，性能最为优异的衍生</w:t>
      </w:r>
      <w:r>
        <w:t>大模型</w:t>
      </w:r>
      <w:r>
        <w:rPr>
          <w:rFonts w:hint="eastAsia"/>
        </w:rPr>
        <w:t>也</w:t>
      </w:r>
      <w:r>
        <w:t>触及Transformer架构能力</w:t>
      </w:r>
      <w:r>
        <w:rPr>
          <w:rFonts w:hint="eastAsia"/>
        </w:rPr>
        <w:t>得</w:t>
      </w:r>
      <w:r>
        <w:t>天花板。更为严峻的是，大模型的幻觉问题</w:t>
      </w:r>
      <w:r>
        <w:rPr>
          <w:rFonts w:hint="eastAsia"/>
        </w:rPr>
        <w:t>是</w:t>
      </w:r>
      <w:r>
        <w:t>Transformer架构的先天</w:t>
      </w:r>
      <w:r>
        <w:rPr>
          <w:rFonts w:hint="eastAsia"/>
        </w:rPr>
        <w:t>缺陷，缺乏事实支持和逻辑验证，还会存在推理不稳定、知识更新困难、关键领域应用受损等问题，</w:t>
      </w:r>
      <w:r>
        <w:t>严重制约了</w:t>
      </w:r>
      <w:r>
        <w:rPr>
          <w:rFonts w:hint="eastAsia"/>
        </w:rPr>
        <w:t>人工智能</w:t>
      </w:r>
      <w:r>
        <w:t>在产业中的实际应用</w:t>
      </w:r>
      <w:r>
        <w:rPr>
          <w:rFonts w:hint="eastAsia"/>
        </w:rPr>
        <w:t>和可持续发展</w:t>
      </w:r>
      <w:r>
        <w:t>。</w:t>
      </w:r>
      <w:r>
        <w:rPr>
          <w:rFonts w:hint="eastAsia"/>
        </w:rPr>
        <w:t>例如</w:t>
      </w:r>
      <w:r>
        <w:t>在医疗领域，一个错误的诊断建议可能危及生命；在金融领域，一个不准确的风险评估可能造成巨大损失；在制造业，一个错误的决策可能导致整条生产线瘫痪。这些都是当前AI技术无法逾越的鸿沟</w:t>
      </w:r>
      <w:r>
        <w:rPr>
          <w:rFonts w:hint="eastAsia"/>
        </w:rPr>
        <w:t>，基于现有模型架构无法解决的难题</w:t>
      </w:r>
      <w:r>
        <w:t>。</w:t>
      </w:r>
      <w:bookmarkStart w:id="31" w:name="可置信ai破解ai应用困局的关键"/>
    </w:p>
    <w:p w14:paraId="5431AFE4">
      <w:pPr>
        <w:pStyle w:val="4"/>
        <w:ind w:left="0" w:leftChars="0" w:firstLine="0" w:firstLineChars="0"/>
      </w:pPr>
      <w:bookmarkStart w:id="32" w:name="_Toc204594759"/>
      <w:r>
        <w:rPr>
          <w:rFonts w:hint="eastAsia"/>
          <w:lang w:val="en-US" w:eastAsia="zh-CN"/>
        </w:rPr>
        <w:t>2.</w:t>
      </w:r>
      <w:r>
        <w:t>2</w:t>
      </w:r>
      <w:r>
        <w:rPr>
          <w:rFonts w:hint="eastAsia"/>
          <w:lang w:val="en-US" w:eastAsia="zh-CN"/>
        </w:rPr>
        <w:t xml:space="preserve"> </w:t>
      </w:r>
      <w:r>
        <w:t>可置信AI</w:t>
      </w:r>
      <w:r>
        <w:rPr>
          <w:rFonts w:hint="eastAsia"/>
        </w:rPr>
        <w:t>技术是未来人工智能大模型的发展方向</w:t>
      </w:r>
      <w:bookmarkEnd w:id="32"/>
    </w:p>
    <w:p w14:paraId="1135AB14">
      <w:pPr>
        <w:pStyle w:val="7"/>
        <w:jc w:val="left"/>
      </w:pPr>
      <w:r>
        <w:rPr>
          <w:rFonts w:hint="eastAsia"/>
        </w:rPr>
        <w:t>可置信A</w:t>
      </w:r>
      <w:r>
        <w:t>I</w:t>
      </w:r>
      <w:r>
        <w:rPr>
          <w:rFonts w:hint="eastAsia"/>
        </w:rPr>
        <w:t>大模型重新设计底层逻辑，引入因果建模与实验校验机制，建立语言生成与知识验证闭环，推动从生成能力向认知能力转型。将可置信技术融入到多模型矩阵，实现多模态数据融合，可以有效解决当前世界大模型面临的发展瓶颈。本</w:t>
      </w:r>
      <w:r>
        <w:t>团队经过多年研发，在全球首次实现了真正可</w:t>
      </w:r>
      <w:r>
        <w:rPr>
          <w:rFonts w:hint="eastAsia"/>
        </w:rPr>
        <w:t>置信</w:t>
      </w:r>
      <w:r>
        <w:t>的大模型技术突破</w:t>
      </w:r>
      <w:r>
        <w:rPr>
          <w:rFonts w:hint="eastAsia"/>
        </w:rPr>
        <w:t>，可以有效解决当前大模型幻觉问题、可解释性差、鲁棒性不足、数据泄露以及数据不完整等问题。可置信大模型</w:t>
      </w:r>
      <w:r>
        <w:t>不</w:t>
      </w:r>
      <w:r>
        <w:rPr>
          <w:rFonts w:hint="eastAsia"/>
        </w:rPr>
        <w:t>是</w:t>
      </w:r>
      <w:r>
        <w:t>对现有技术的</w:t>
      </w:r>
      <w:r>
        <w:rPr>
          <w:rFonts w:hint="eastAsia"/>
        </w:rPr>
        <w:t>继承改良</w:t>
      </w:r>
      <w:r>
        <w:t>，</w:t>
      </w:r>
      <w:r>
        <w:rPr>
          <w:rFonts w:hint="eastAsia"/>
        </w:rPr>
        <w:t>而是创新性的</w:t>
      </w:r>
      <w:r>
        <w:t>从根本上解决了</w:t>
      </w:r>
      <w:r>
        <w:rPr>
          <w:rFonts w:hint="eastAsia"/>
        </w:rPr>
        <w:t>目前</w:t>
      </w:r>
      <w:r>
        <w:t>AI</w:t>
      </w:r>
      <w:r>
        <w:rPr>
          <w:rFonts w:hint="eastAsia"/>
        </w:rPr>
        <w:t>大模型</w:t>
      </w:r>
      <w:r>
        <w:t>的信任危机</w:t>
      </w:r>
      <w:r>
        <w:rPr>
          <w:rFonts w:hint="eastAsia"/>
        </w:rPr>
        <w:t>，因此可置信A</w:t>
      </w:r>
      <w:r>
        <w:t>I</w:t>
      </w:r>
      <w:r>
        <w:rPr>
          <w:rFonts w:hint="eastAsia"/>
        </w:rPr>
        <w:t>技术是未来人工智能发展的重要技术之一</w:t>
      </w:r>
      <w:r>
        <w:t>。</w:t>
      </w:r>
    </w:p>
    <w:bookmarkEnd w:id="29"/>
    <w:bookmarkEnd w:id="30"/>
    <w:bookmarkEnd w:id="31"/>
    <w:p w14:paraId="76E7D09D">
      <w:pPr>
        <w:pStyle w:val="3"/>
        <w:ind w:left="0" w:leftChars="0" w:firstLine="0" w:firstLineChars="0"/>
      </w:pPr>
      <w:bookmarkStart w:id="33" w:name="_Toc168582792"/>
      <w:bookmarkStart w:id="34" w:name="_Toc166168247"/>
      <w:bookmarkStart w:id="35" w:name="_Toc204594760"/>
      <w:r>
        <w:rPr>
          <w:rFonts w:hint="eastAsia"/>
        </w:rPr>
        <w:t>三、</w:t>
      </w:r>
      <w:bookmarkEnd w:id="33"/>
      <w:bookmarkEnd w:id="34"/>
      <w:r>
        <w:rPr>
          <w:rFonts w:hint="eastAsia"/>
        </w:rPr>
        <w:t>建设目标</w:t>
      </w:r>
      <w:bookmarkEnd w:id="35"/>
    </w:p>
    <w:p w14:paraId="2575FCBD">
      <w:pPr>
        <w:pStyle w:val="7"/>
        <w:ind w:left="0" w:leftChars="0" w:firstLine="0" w:firstLineChars="0"/>
        <w:jc w:val="left"/>
        <w:outlineLvl w:val="2"/>
        <w:rPr>
          <w:rFonts w:hint="default" w:eastAsia="仿宋"/>
          <w:b/>
          <w:bCs/>
          <w:lang w:val="en-US" w:eastAsia="zh-CN"/>
        </w:rPr>
      </w:pPr>
      <w:r>
        <w:rPr>
          <w:rFonts w:hint="eastAsia"/>
          <w:b/>
          <w:bCs/>
          <w:lang w:val="en-US" w:eastAsia="zh-CN"/>
        </w:rPr>
        <w:t>3.1 总体目标</w:t>
      </w:r>
    </w:p>
    <w:p w14:paraId="3966E333">
      <w:pPr>
        <w:pStyle w:val="7"/>
        <w:jc w:val="left"/>
        <w:rPr>
          <w:rFonts w:hint="eastAsia"/>
        </w:rPr>
      </w:pPr>
      <w:r>
        <w:rPr>
          <w:rFonts w:hint="eastAsia"/>
        </w:rPr>
        <w:t>智信人工智能创新中心将</w:t>
      </w:r>
      <w:r>
        <w:t>打造全球首个可置信AI技术创新高地</w:t>
      </w:r>
      <w:r>
        <w:rPr>
          <w:rFonts w:hint="eastAsia"/>
        </w:rPr>
        <w:t>，研发超感知具身智能机器人</w:t>
      </w:r>
      <w:bookmarkStart w:id="36" w:name="_Toc162897380"/>
      <w:bookmarkEnd w:id="36"/>
      <w:bookmarkStart w:id="37" w:name="_Toc162897379"/>
      <w:bookmarkEnd w:id="37"/>
      <w:r>
        <w:rPr>
          <w:rFonts w:hint="eastAsia"/>
        </w:rPr>
        <w:t>，建立可置信人工智能技术体系，打造</w:t>
      </w:r>
      <w:r>
        <w:rPr>
          <w:rFonts w:ascii="Segoe UI" w:hAnsi="Segoe UI" w:cs="Segoe UI"/>
          <w:shd w:val="clear" w:color="auto" w:fill="FCFCFC"/>
        </w:rPr>
        <w:t>"可置信AI技术-产品-生态"闭环的</w:t>
      </w:r>
      <w:r>
        <w:rPr>
          <w:rFonts w:hint="eastAsia" w:ascii="Segoe UI" w:hAnsi="Segoe UI" w:cs="Segoe UI"/>
          <w:shd w:val="clear" w:color="auto" w:fill="FCFCFC"/>
        </w:rPr>
        <w:t>人工智能生态，</w:t>
      </w:r>
      <w:r>
        <w:rPr>
          <w:rFonts w:hint="eastAsia"/>
        </w:rPr>
        <w:t>培养一批国际级人工智能专业人才，推动数</w:t>
      </w:r>
      <w:r>
        <w:t>千家企业实现AI化转型，</w:t>
      </w:r>
      <w:r>
        <w:rPr>
          <w:rFonts w:hint="eastAsia"/>
        </w:rPr>
        <w:t>创造</w:t>
      </w:r>
      <w:r>
        <w:t>万亿级产业集群</w:t>
      </w:r>
      <w:r>
        <w:rPr>
          <w:rFonts w:hint="eastAsia"/>
        </w:rPr>
        <w:t>，成为未来人工智能大模型的引领者。</w:t>
      </w:r>
    </w:p>
    <w:p w14:paraId="243477C2">
      <w:pPr>
        <w:pStyle w:val="7"/>
        <w:ind w:left="0" w:leftChars="0" w:firstLine="0" w:firstLineChars="0"/>
        <w:jc w:val="left"/>
        <w:outlineLvl w:val="2"/>
        <w:rPr>
          <w:rFonts w:hint="default"/>
          <w:b/>
          <w:bCs/>
          <w:lang w:val="en-US" w:eastAsia="zh-CN"/>
        </w:rPr>
      </w:pPr>
      <w:r>
        <w:rPr>
          <w:rFonts w:hint="eastAsia"/>
          <w:b/>
          <w:bCs/>
          <w:lang w:val="en-US" w:eastAsia="zh-CN"/>
        </w:rPr>
        <w:t>3.2 技术优越性（真对下表，有针对性的补充具体技术实现路线，比如具体优越性如</w:t>
      </w:r>
      <w:bookmarkStart w:id="104" w:name="_GoBack"/>
      <w:bookmarkEnd w:id="104"/>
      <w:r>
        <w:rPr>
          <w:rFonts w:hint="eastAsia"/>
          <w:b/>
          <w:bCs/>
          <w:lang w:val="en-US" w:eastAsia="zh-CN"/>
        </w:rPr>
        <w:t>何实现的？）</w:t>
      </w:r>
    </w:p>
    <w:tbl>
      <w:tblPr>
        <w:tblStyle w:val="20"/>
        <w:tblW w:w="9225" w:type="dxa"/>
        <w:tblInd w:w="-1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3"/>
        <w:gridCol w:w="5042"/>
      </w:tblGrid>
      <w:tr w14:paraId="7DEF5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83" w:type="dxa"/>
          </w:tcPr>
          <w:p w14:paraId="39AE271E">
            <w:pPr>
              <w:pStyle w:val="7"/>
              <w:ind w:left="0" w:leftChars="0" w:firstLine="0" w:firstLineChars="0"/>
              <w:jc w:val="center"/>
              <w:rPr>
                <w:rFonts w:hint="default"/>
                <w:b/>
                <w:bCs/>
                <w:color w:val="C55A11" w:themeColor="accent2" w:themeShade="BF"/>
                <w:sz w:val="24"/>
                <w:szCs w:val="24"/>
                <w:highlight w:val="none"/>
                <w:vertAlign w:val="baseline"/>
                <w:lang w:val="en-US" w:eastAsia="zh-CN"/>
              </w:rPr>
            </w:pPr>
            <w:r>
              <w:rPr>
                <w:rFonts w:hint="eastAsia"/>
                <w:b/>
                <w:bCs/>
                <w:color w:val="C55A11" w:themeColor="accent2" w:themeShade="BF"/>
                <w:sz w:val="24"/>
                <w:szCs w:val="24"/>
                <w:highlight w:val="none"/>
                <w:vertAlign w:val="baseline"/>
                <w:lang w:val="en-US" w:eastAsia="zh-CN"/>
              </w:rPr>
              <w:t>现有AI局限性</w:t>
            </w:r>
          </w:p>
        </w:tc>
        <w:tc>
          <w:tcPr>
            <w:tcW w:w="5042" w:type="dxa"/>
          </w:tcPr>
          <w:p w14:paraId="36D323CE">
            <w:pPr>
              <w:pStyle w:val="7"/>
              <w:ind w:left="0" w:leftChars="0" w:firstLine="0" w:firstLineChars="0"/>
              <w:jc w:val="center"/>
              <w:rPr>
                <w:rFonts w:hint="default"/>
                <w:b/>
                <w:bCs/>
                <w:color w:val="C55A11" w:themeColor="accent2" w:themeShade="BF"/>
                <w:sz w:val="24"/>
                <w:szCs w:val="24"/>
                <w:highlight w:val="none"/>
                <w:vertAlign w:val="baseline"/>
                <w:lang w:val="en-US" w:eastAsia="zh-CN"/>
              </w:rPr>
            </w:pPr>
            <w:r>
              <w:rPr>
                <w:rFonts w:hint="eastAsia"/>
                <w:b/>
                <w:bCs/>
                <w:color w:val="C55A11" w:themeColor="accent2" w:themeShade="BF"/>
                <w:sz w:val="24"/>
                <w:szCs w:val="24"/>
                <w:highlight w:val="none"/>
                <w:vertAlign w:val="baseline"/>
                <w:lang w:val="en-US" w:eastAsia="zh-CN"/>
              </w:rPr>
              <w:t>创新中心对应研发课题</w:t>
            </w:r>
          </w:p>
        </w:tc>
      </w:tr>
      <w:tr w14:paraId="78E08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shd w:val="clear" w:color="auto" w:fill="auto"/>
            <w:vAlign w:val="top"/>
          </w:tcPr>
          <w:p w14:paraId="4EB8A8D8">
            <w:pPr>
              <w:pStyle w:val="7"/>
              <w:ind w:left="0" w:leftChars="0" w:firstLine="0" w:firstLineChars="0"/>
              <w:jc w:val="left"/>
              <w:rPr>
                <w:rFonts w:hint="default" w:ascii="仿宋" w:hAnsi="仿宋" w:eastAsia="仿宋" w:cs="Times New Roman"/>
                <w:b/>
                <w:bCs/>
                <w:color w:val="C55A11" w:themeColor="accent2" w:themeShade="BF"/>
                <w:kern w:val="2"/>
                <w:sz w:val="24"/>
                <w:szCs w:val="24"/>
                <w:highlight w:val="none"/>
                <w:vertAlign w:val="baseline"/>
                <w:lang w:val="en-US" w:eastAsia="zh-CN" w:bidi="ar-SA"/>
              </w:rPr>
            </w:pPr>
            <w:r>
              <w:rPr>
                <w:rFonts w:hint="eastAsia"/>
                <w:b/>
                <w:bCs/>
                <w:color w:val="C55A11" w:themeColor="accent2" w:themeShade="BF"/>
                <w:sz w:val="24"/>
                <w:szCs w:val="24"/>
                <w:highlight w:val="none"/>
                <w:vertAlign w:val="baseline"/>
                <w:lang w:val="en-US" w:eastAsia="zh-CN"/>
              </w:rPr>
              <w:t>当前AI能力高度细分，只能解决某个特定技术问题，无法应对</w:t>
            </w:r>
            <w:r>
              <w:rPr>
                <w:rFonts w:hint="eastAsia" w:cstheme="majorBidi"/>
                <w:b/>
                <w:bCs/>
                <w:color w:val="C55A11" w:themeColor="accent2" w:themeShade="BF"/>
                <w:sz w:val="24"/>
                <w:szCs w:val="24"/>
                <w:highlight w:val="none"/>
              </w:rPr>
              <w:t>新颖、未预见问题或环境</w:t>
            </w:r>
          </w:p>
        </w:tc>
        <w:tc>
          <w:tcPr>
            <w:tcW w:w="5042" w:type="dxa"/>
            <w:shd w:val="clear" w:color="auto" w:fill="auto"/>
            <w:vAlign w:val="top"/>
          </w:tcPr>
          <w:p w14:paraId="38F50CB1">
            <w:pPr>
              <w:pStyle w:val="7"/>
              <w:ind w:left="0" w:leftChars="0" w:firstLine="0" w:firstLineChars="0"/>
              <w:jc w:val="left"/>
              <w:rPr>
                <w:rFonts w:hint="default" w:ascii="仿宋" w:hAnsi="仿宋" w:eastAsia="仿宋" w:cs="Times New Roman"/>
                <w:b/>
                <w:bCs/>
                <w:color w:val="C55A11" w:themeColor="accent2" w:themeShade="BF"/>
                <w:kern w:val="2"/>
                <w:sz w:val="24"/>
                <w:szCs w:val="24"/>
                <w:highlight w:val="none"/>
                <w:vertAlign w:val="baseline"/>
                <w:lang w:val="en-US" w:eastAsia="zh-CN" w:bidi="ar-SA"/>
              </w:rPr>
            </w:pPr>
            <w:r>
              <w:rPr>
                <w:rFonts w:hint="eastAsia"/>
                <w:b/>
                <w:bCs/>
                <w:color w:val="C55A11" w:themeColor="accent2" w:themeShade="BF"/>
                <w:sz w:val="24"/>
                <w:szCs w:val="24"/>
                <w:highlight w:val="none"/>
                <w:vertAlign w:val="baseline"/>
                <w:lang w:val="en-US" w:eastAsia="zh-CN"/>
              </w:rPr>
              <w:t>设计实现全新框架可置信AI大模型，基于本模型，对接生成业务可信AI处理过程</w:t>
            </w:r>
          </w:p>
        </w:tc>
      </w:tr>
      <w:tr w14:paraId="7DDA9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14:paraId="41D77F5D">
            <w:pPr>
              <w:pStyle w:val="7"/>
              <w:ind w:left="0" w:leftChars="0" w:firstLine="0" w:firstLineChars="0"/>
              <w:jc w:val="left"/>
              <w:rPr>
                <w:rFonts w:hint="default"/>
                <w:b/>
                <w:bCs/>
                <w:color w:val="C55A11" w:themeColor="accent2" w:themeShade="BF"/>
                <w:sz w:val="24"/>
                <w:szCs w:val="24"/>
                <w:highlight w:val="none"/>
                <w:vertAlign w:val="baseline"/>
                <w:lang w:val="en-US" w:eastAsia="zh-CN"/>
              </w:rPr>
            </w:pPr>
            <w:r>
              <w:rPr>
                <w:rFonts w:hint="eastAsia" w:cstheme="majorBidi"/>
                <w:b/>
                <w:bCs/>
                <w:color w:val="C55A11" w:themeColor="accent2" w:themeShade="BF"/>
                <w:sz w:val="24"/>
                <w:szCs w:val="24"/>
                <w:highlight w:val="none"/>
                <w:lang w:val="en-US" w:eastAsia="zh-CN"/>
              </w:rPr>
              <w:t>AI本身</w:t>
            </w:r>
            <w:r>
              <w:rPr>
                <w:rFonts w:hint="eastAsia" w:cstheme="majorBidi"/>
                <w:b/>
                <w:bCs/>
                <w:color w:val="C55A11" w:themeColor="accent2" w:themeShade="BF"/>
                <w:sz w:val="24"/>
                <w:szCs w:val="24"/>
                <w:highlight w:val="none"/>
              </w:rPr>
              <w:t>没有自我意识和内省能力。</w:t>
            </w:r>
            <w:r>
              <w:rPr>
                <w:rFonts w:hint="eastAsia" w:cstheme="majorBidi"/>
                <w:b/>
                <w:bCs/>
                <w:color w:val="C55A11" w:themeColor="accent2" w:themeShade="BF"/>
                <w:sz w:val="24"/>
                <w:szCs w:val="24"/>
                <w:highlight w:val="none"/>
                <w:lang w:val="en-US" w:eastAsia="zh-CN"/>
              </w:rPr>
              <w:t>功能实现</w:t>
            </w:r>
            <w:r>
              <w:rPr>
                <w:rFonts w:hint="eastAsia" w:cstheme="majorBidi"/>
                <w:b/>
                <w:bCs/>
                <w:color w:val="C55A11" w:themeColor="accent2" w:themeShade="BF"/>
                <w:sz w:val="24"/>
                <w:szCs w:val="24"/>
                <w:highlight w:val="none"/>
              </w:rPr>
              <w:t>依赖于算法和数据，而</w:t>
            </w:r>
            <w:r>
              <w:rPr>
                <w:rFonts w:hint="eastAsia" w:cstheme="majorBidi"/>
                <w:b/>
                <w:bCs/>
                <w:color w:val="C55A11" w:themeColor="accent2" w:themeShade="BF"/>
                <w:sz w:val="24"/>
                <w:szCs w:val="24"/>
                <w:highlight w:val="none"/>
                <w:lang w:val="en-US" w:eastAsia="zh-CN"/>
              </w:rPr>
              <w:t>非自身</w:t>
            </w:r>
            <w:r>
              <w:rPr>
                <w:rFonts w:hint="eastAsia" w:cstheme="majorBidi"/>
                <w:b/>
                <w:bCs/>
                <w:color w:val="C55A11" w:themeColor="accent2" w:themeShade="BF"/>
                <w:sz w:val="24"/>
                <w:szCs w:val="24"/>
                <w:highlight w:val="none"/>
              </w:rPr>
              <w:t>动机或知识本质。</w:t>
            </w:r>
          </w:p>
        </w:tc>
        <w:tc>
          <w:tcPr>
            <w:tcW w:w="5042" w:type="dxa"/>
          </w:tcPr>
          <w:p w14:paraId="24B558BD">
            <w:pPr>
              <w:pStyle w:val="7"/>
              <w:ind w:left="0" w:leftChars="0" w:firstLine="0" w:firstLineChars="0"/>
              <w:jc w:val="left"/>
              <w:rPr>
                <w:rFonts w:hint="default" w:eastAsia="仿宋"/>
                <w:b/>
                <w:bCs/>
                <w:color w:val="C55A11" w:themeColor="accent2" w:themeShade="BF"/>
                <w:sz w:val="24"/>
                <w:szCs w:val="24"/>
                <w:highlight w:val="none"/>
                <w:vertAlign w:val="baseline"/>
                <w:lang w:val="en-US" w:eastAsia="zh-CN"/>
              </w:rPr>
            </w:pPr>
            <w:r>
              <w:rPr>
                <w:rFonts w:hint="eastAsia"/>
                <w:b/>
                <w:bCs/>
                <w:color w:val="C55A11" w:themeColor="accent2" w:themeShade="BF"/>
                <w:sz w:val="24"/>
                <w:szCs w:val="24"/>
                <w:highlight w:val="none"/>
                <w:vertAlign w:val="baseline"/>
                <w:lang w:val="en-US" w:eastAsia="zh-CN"/>
              </w:rPr>
              <w:t>通过自主实现AICEO + TrustDev + Spark矩阵技术，实现基于</w:t>
            </w:r>
            <w:r>
              <w:rPr>
                <w:rFonts w:hint="eastAsia" w:cstheme="majorBidi"/>
                <w:b/>
                <w:bCs/>
                <w:color w:val="C55A11" w:themeColor="accent2" w:themeShade="BF"/>
                <w:sz w:val="24"/>
                <w:szCs w:val="24"/>
                <w:highlight w:val="none"/>
                <w:lang w:val="en-US" w:eastAsia="zh-CN"/>
              </w:rPr>
              <w:t>自身</w:t>
            </w:r>
            <w:r>
              <w:rPr>
                <w:rFonts w:hint="eastAsia" w:cstheme="majorBidi"/>
                <w:b/>
                <w:bCs/>
                <w:color w:val="C55A11" w:themeColor="accent2" w:themeShade="BF"/>
                <w:sz w:val="24"/>
                <w:szCs w:val="24"/>
                <w:highlight w:val="none"/>
              </w:rPr>
              <w:t>动机或知识本质</w:t>
            </w:r>
            <w:r>
              <w:rPr>
                <w:rFonts w:hint="eastAsia" w:cstheme="majorBidi"/>
                <w:b/>
                <w:bCs/>
                <w:color w:val="C55A11" w:themeColor="accent2" w:themeShade="BF"/>
                <w:sz w:val="24"/>
                <w:szCs w:val="24"/>
                <w:highlight w:val="none"/>
                <w:lang w:val="en-US" w:eastAsia="zh-CN"/>
              </w:rPr>
              <w:t>的实现机制，令决策和业务处理革命性提高（99%以上）</w:t>
            </w:r>
          </w:p>
        </w:tc>
      </w:tr>
      <w:tr w14:paraId="5A81E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tcPr>
          <w:p w14:paraId="5393E897">
            <w:pPr>
              <w:pStyle w:val="7"/>
              <w:ind w:left="0" w:leftChars="0" w:firstLine="0" w:firstLineChars="0"/>
              <w:jc w:val="left"/>
              <w:rPr>
                <w:rFonts w:hint="default"/>
                <w:b/>
                <w:bCs/>
                <w:color w:val="C55A11" w:themeColor="accent2" w:themeShade="BF"/>
                <w:sz w:val="24"/>
                <w:szCs w:val="24"/>
                <w:highlight w:val="none"/>
                <w:vertAlign w:val="baseline"/>
                <w:lang w:val="en-US" w:eastAsia="zh-CN"/>
              </w:rPr>
            </w:pPr>
            <w:r>
              <w:rPr>
                <w:rFonts w:hint="eastAsia"/>
                <w:b/>
                <w:bCs/>
                <w:color w:val="C55A11" w:themeColor="accent2" w:themeShade="BF"/>
                <w:sz w:val="24"/>
                <w:szCs w:val="24"/>
                <w:highlight w:val="none"/>
                <w:vertAlign w:val="baseline"/>
                <w:lang w:val="en-US" w:eastAsia="zh-CN"/>
              </w:rPr>
              <w:t>在业务细分领域，基于Transformer的AI大模型幻觉成为最大制约瓶颈</w:t>
            </w:r>
          </w:p>
        </w:tc>
        <w:tc>
          <w:tcPr>
            <w:tcW w:w="5042" w:type="dxa"/>
          </w:tcPr>
          <w:p w14:paraId="60DBC3A5">
            <w:pPr>
              <w:pStyle w:val="7"/>
              <w:ind w:left="0" w:leftChars="0" w:firstLine="0" w:firstLineChars="0"/>
              <w:jc w:val="left"/>
              <w:rPr>
                <w:rFonts w:hint="eastAsia"/>
                <w:b/>
                <w:bCs/>
                <w:color w:val="C55A11" w:themeColor="accent2" w:themeShade="BF"/>
                <w:sz w:val="24"/>
                <w:szCs w:val="24"/>
                <w:highlight w:val="none"/>
                <w:lang w:val="en-US" w:eastAsia="zh-CN"/>
              </w:rPr>
            </w:pPr>
            <w:r>
              <w:rPr>
                <w:rFonts w:hint="eastAsia"/>
                <w:b/>
                <w:bCs/>
                <w:color w:val="C55A11" w:themeColor="accent2" w:themeShade="BF"/>
                <w:sz w:val="24"/>
                <w:szCs w:val="24"/>
                <w:highlight w:val="none"/>
                <w:vertAlign w:val="baseline"/>
                <w:lang w:val="en-US" w:eastAsia="zh-CN"/>
              </w:rPr>
              <w:t>可以根据业务场景，通过所提供的可信AI平台，实现现有模型向</w:t>
            </w:r>
            <w:r>
              <w:rPr>
                <w:b/>
                <w:bCs/>
                <w:color w:val="C55A11" w:themeColor="accent2" w:themeShade="BF"/>
                <w:sz w:val="24"/>
                <w:szCs w:val="24"/>
                <w:highlight w:val="none"/>
              </w:rPr>
              <w:t>可置信AI系统</w:t>
            </w:r>
            <w:r>
              <w:rPr>
                <w:rFonts w:hint="eastAsia"/>
                <w:b/>
                <w:bCs/>
                <w:color w:val="C55A11" w:themeColor="accent2" w:themeShade="BF"/>
                <w:sz w:val="24"/>
                <w:szCs w:val="24"/>
                <w:highlight w:val="none"/>
                <w:lang w:val="en-US" w:eastAsia="zh-CN"/>
              </w:rPr>
              <w:t>转换。</w:t>
            </w:r>
          </w:p>
          <w:p w14:paraId="6A2C3CEB">
            <w:pPr>
              <w:pStyle w:val="7"/>
              <w:ind w:left="0" w:leftChars="0" w:firstLine="0" w:firstLineChars="0"/>
              <w:jc w:val="left"/>
              <w:rPr>
                <w:rFonts w:hint="default"/>
                <w:b/>
                <w:bCs/>
                <w:color w:val="C55A11" w:themeColor="accent2" w:themeShade="BF"/>
                <w:sz w:val="24"/>
                <w:szCs w:val="24"/>
                <w:highlight w:val="none"/>
                <w:lang w:val="en-US" w:eastAsia="zh-CN"/>
              </w:rPr>
            </w:pPr>
            <w:r>
              <w:rPr>
                <w:rFonts w:hint="eastAsia"/>
                <w:b/>
                <w:bCs/>
                <w:color w:val="C55A11" w:themeColor="accent2" w:themeShade="BF"/>
                <w:sz w:val="24"/>
                <w:szCs w:val="24"/>
                <w:highlight w:val="none"/>
                <w:lang w:val="en-US" w:eastAsia="zh-CN"/>
              </w:rPr>
              <w:t>相较于DeepSeek，幻觉率可降低40%。</w:t>
            </w:r>
          </w:p>
        </w:tc>
      </w:tr>
      <w:tr w14:paraId="2F6FF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shd w:val="clear" w:color="auto" w:fill="auto"/>
            <w:vAlign w:val="top"/>
          </w:tcPr>
          <w:p w14:paraId="1C2DA418">
            <w:pPr>
              <w:pStyle w:val="7"/>
              <w:ind w:left="0" w:leftChars="0" w:firstLine="0" w:firstLineChars="0"/>
              <w:jc w:val="left"/>
              <w:rPr>
                <w:rFonts w:hint="eastAsia" w:ascii="仿宋" w:hAnsi="仿宋" w:eastAsia="仿宋" w:cs="Times New Roman"/>
                <w:b/>
                <w:bCs/>
                <w:color w:val="C55A11" w:themeColor="accent2" w:themeShade="BF"/>
                <w:kern w:val="2"/>
                <w:sz w:val="24"/>
                <w:szCs w:val="24"/>
                <w:highlight w:val="none"/>
                <w:vertAlign w:val="baseline"/>
                <w:lang w:val="en-US" w:eastAsia="zh-CN" w:bidi="ar-SA"/>
              </w:rPr>
            </w:pPr>
            <w:r>
              <w:rPr>
                <w:rFonts w:hint="eastAsia"/>
                <w:b/>
                <w:bCs/>
                <w:color w:val="C55A11" w:themeColor="accent2" w:themeShade="BF"/>
                <w:sz w:val="24"/>
                <w:szCs w:val="24"/>
                <w:highlight w:val="none"/>
                <w:vertAlign w:val="baseline"/>
                <w:lang w:val="en-US" w:eastAsia="zh-CN"/>
              </w:rPr>
              <w:t>现有机器人功能需要严格分化，非类人思考模式</w:t>
            </w:r>
          </w:p>
        </w:tc>
        <w:tc>
          <w:tcPr>
            <w:tcW w:w="5042" w:type="dxa"/>
            <w:shd w:val="clear" w:color="auto" w:fill="auto"/>
            <w:vAlign w:val="top"/>
          </w:tcPr>
          <w:p w14:paraId="4AF3E1E3">
            <w:pPr>
              <w:pStyle w:val="7"/>
              <w:ind w:left="0" w:leftChars="0" w:firstLine="0" w:firstLineChars="0"/>
              <w:jc w:val="left"/>
              <w:rPr>
                <w:rFonts w:hint="default" w:ascii="仿宋" w:hAnsi="仿宋" w:eastAsia="仿宋" w:cs="Times New Roman"/>
                <w:b/>
                <w:bCs/>
                <w:color w:val="C55A11" w:themeColor="accent2" w:themeShade="BF"/>
                <w:kern w:val="2"/>
                <w:sz w:val="24"/>
                <w:szCs w:val="24"/>
                <w:highlight w:val="none"/>
                <w:vertAlign w:val="baseline"/>
                <w:lang w:val="en-US" w:eastAsia="zh-CN" w:bidi="ar-SA"/>
              </w:rPr>
            </w:pPr>
            <w:r>
              <w:rPr>
                <w:rFonts w:hint="eastAsia"/>
                <w:b/>
                <w:bCs/>
                <w:color w:val="C55A11" w:themeColor="accent2" w:themeShade="BF"/>
                <w:sz w:val="24"/>
                <w:szCs w:val="24"/>
                <w:highlight w:val="none"/>
                <w:vertAlign w:val="baseline"/>
                <w:lang w:val="en-US" w:eastAsia="zh-CN"/>
              </w:rPr>
              <w:t>具有超感知技术和可信AI适配的具身机器人，可以实现软硬一体的类人超智能任务实现，在国际上首次实现国际领先的类人机器人。</w:t>
            </w:r>
          </w:p>
        </w:tc>
      </w:tr>
      <w:tr w14:paraId="5C3497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83" w:type="dxa"/>
            <w:shd w:val="clear" w:color="auto" w:fill="auto"/>
            <w:vAlign w:val="top"/>
          </w:tcPr>
          <w:p w14:paraId="32FDB61D">
            <w:pPr>
              <w:pStyle w:val="7"/>
              <w:ind w:left="0" w:leftChars="0" w:firstLine="0" w:firstLineChars="0"/>
              <w:jc w:val="left"/>
              <w:rPr>
                <w:rFonts w:hint="default"/>
                <w:b/>
                <w:bCs/>
                <w:color w:val="C55A11" w:themeColor="accent2" w:themeShade="BF"/>
                <w:sz w:val="24"/>
                <w:szCs w:val="24"/>
                <w:highlight w:val="none"/>
                <w:vertAlign w:val="baseline"/>
                <w:lang w:val="en-US" w:eastAsia="zh-CN"/>
              </w:rPr>
            </w:pPr>
            <w:r>
              <w:rPr>
                <w:rFonts w:hint="eastAsia"/>
                <w:b/>
                <w:bCs/>
                <w:color w:val="C55A11" w:themeColor="accent2" w:themeShade="BF"/>
                <w:sz w:val="24"/>
                <w:szCs w:val="24"/>
                <w:highlight w:val="none"/>
                <w:vertAlign w:val="baseline"/>
                <w:lang w:val="en-US" w:eastAsia="zh-CN"/>
              </w:rPr>
              <w:t>现有世界模型均未进入实用阶段，没有实现业务处理</w:t>
            </w:r>
          </w:p>
        </w:tc>
        <w:tc>
          <w:tcPr>
            <w:tcW w:w="5042" w:type="dxa"/>
            <w:shd w:val="clear" w:color="auto" w:fill="auto"/>
            <w:vAlign w:val="top"/>
          </w:tcPr>
          <w:p w14:paraId="24714F60">
            <w:pPr>
              <w:pStyle w:val="7"/>
              <w:ind w:left="0" w:leftChars="0" w:firstLine="0" w:firstLineChars="0"/>
              <w:jc w:val="left"/>
              <w:rPr>
                <w:rFonts w:hint="default"/>
                <w:b/>
                <w:bCs/>
                <w:color w:val="C55A11" w:themeColor="accent2" w:themeShade="BF"/>
                <w:sz w:val="24"/>
                <w:szCs w:val="24"/>
                <w:highlight w:val="none"/>
                <w:vertAlign w:val="baseline"/>
                <w:lang w:val="en-US" w:eastAsia="zh-CN"/>
              </w:rPr>
            </w:pPr>
            <w:r>
              <w:rPr>
                <w:rFonts w:hint="eastAsia"/>
                <w:b/>
                <w:bCs/>
                <w:color w:val="C55A11" w:themeColor="accent2" w:themeShade="BF"/>
                <w:sz w:val="24"/>
                <w:szCs w:val="24"/>
                <w:highlight w:val="none"/>
                <w:vertAlign w:val="baseline"/>
                <w:lang w:val="en-US" w:eastAsia="zh-CN"/>
              </w:rPr>
              <w:t>基于是新AI框架的世界泛用模型，可以高效、准确接入工业业务处理、语言处理以及多场景决策</w:t>
            </w:r>
          </w:p>
        </w:tc>
      </w:tr>
    </w:tbl>
    <w:p w14:paraId="4E406D76">
      <w:pPr>
        <w:pStyle w:val="3"/>
        <w:ind w:left="0" w:leftChars="0" w:firstLine="0" w:firstLineChars="0"/>
      </w:pPr>
      <w:bookmarkStart w:id="38" w:name="_Toc168582798"/>
      <w:bookmarkStart w:id="39" w:name="_Toc166168258"/>
      <w:bookmarkStart w:id="40" w:name="_Toc204594761"/>
      <w:r>
        <w:rPr>
          <w:rFonts w:hint="eastAsia"/>
        </w:rPr>
        <w:t>四、重点</w:t>
      </w:r>
      <w:bookmarkEnd w:id="38"/>
      <w:bookmarkEnd w:id="39"/>
      <w:r>
        <w:rPr>
          <w:rFonts w:hint="eastAsia"/>
        </w:rPr>
        <w:t>建设内容</w:t>
      </w:r>
      <w:bookmarkEnd w:id="40"/>
    </w:p>
    <w:p w14:paraId="18B416D8">
      <w:pPr>
        <w:pStyle w:val="4"/>
        <w:ind w:left="0" w:leftChars="0" w:firstLine="0" w:firstLineChars="0"/>
      </w:pPr>
      <w:bookmarkStart w:id="41" w:name="_Toc204594762"/>
      <w:bookmarkStart w:id="42" w:name="一可置信ai核心技术研发中心"/>
      <w:r>
        <w:rPr>
          <w:rFonts w:hint="eastAsia"/>
          <w:lang w:val="en-US" w:eastAsia="zh-CN"/>
        </w:rPr>
        <w:t>4.</w:t>
      </w:r>
      <w:r>
        <w:rPr>
          <w:rFonts w:hint="eastAsia"/>
        </w:rPr>
        <w:t>1</w:t>
      </w:r>
      <w:r>
        <w:rPr>
          <w:rFonts w:hint="eastAsia"/>
          <w:lang w:val="en-US" w:eastAsia="zh-CN"/>
        </w:rPr>
        <w:t xml:space="preserve"> </w:t>
      </w:r>
      <w:r>
        <w:rPr>
          <w:rFonts w:hint="eastAsia"/>
        </w:rPr>
        <w:t>建设三个核心实验室</w:t>
      </w:r>
      <w:bookmarkEnd w:id="41"/>
    </w:p>
    <w:p w14:paraId="4FDD212D">
      <w:pPr>
        <w:pStyle w:val="7"/>
        <w:ind w:left="0" w:leftChars="0" w:firstLine="420" w:firstLineChars="0"/>
        <w:jc w:val="left"/>
      </w:pPr>
      <w:r>
        <w:rPr>
          <w:rFonts w:hint="eastAsia"/>
        </w:rPr>
        <w:t>①智信A</w:t>
      </w:r>
      <w:r>
        <w:t xml:space="preserve">I大模型实验室 </w:t>
      </w:r>
    </w:p>
    <w:p w14:paraId="714EAAD7">
      <w:pPr>
        <w:pStyle w:val="7"/>
        <w:jc w:val="left"/>
      </w:pPr>
      <w:r>
        <w:t>实验室</w:t>
      </w:r>
      <w:r>
        <w:rPr>
          <w:rFonts w:hint="eastAsia"/>
        </w:rPr>
        <w:t>将重点</w:t>
      </w:r>
      <w:r>
        <w:t>研发</w:t>
      </w:r>
      <w:r>
        <w:rPr>
          <w:rFonts w:hint="eastAsia"/>
        </w:rPr>
        <w:t>具有自主知识产权的</w:t>
      </w:r>
      <w:r>
        <w:t>可置信大模型，</w:t>
      </w:r>
      <w:r>
        <w:rPr>
          <w:rFonts w:hint="eastAsia"/>
        </w:rPr>
        <w:t>建立全新的算法和底层逻辑，引入因果建模与实验校验机制，建立语言生成与知识验证闭环，推动从生成能力向认知能力转型，让大模型具备复杂推理能力、自我学习能力。融合</w:t>
      </w:r>
      <w:r>
        <w:t>现有开源大模型</w:t>
      </w:r>
      <w:r>
        <w:rPr>
          <w:rFonts w:hint="eastAsia"/>
        </w:rPr>
        <w:t>，破解大模型应用困局和制约因素，让智信</w:t>
      </w:r>
      <w:r>
        <w:t>AI</w:t>
      </w:r>
      <w:r>
        <w:rPr>
          <w:rFonts w:hint="eastAsia"/>
        </w:rPr>
        <w:t>大模型成为世界独一无二的人工智能大模型</w:t>
      </w:r>
      <w:r>
        <w:t>。</w:t>
      </w:r>
    </w:p>
    <w:p w14:paraId="71FCDEBB">
      <w:pPr>
        <w:pStyle w:val="7"/>
        <w:jc w:val="left"/>
      </w:pPr>
      <w:r>
        <w:rPr>
          <w:rFonts w:hint="eastAsia"/>
        </w:rPr>
        <w:t>②超感知</w:t>
      </w:r>
      <w:r>
        <w:t>具身机器人</w:t>
      </w:r>
      <w:r>
        <w:rPr>
          <w:rFonts w:hint="eastAsia"/>
        </w:rPr>
        <w:t>实验室</w:t>
      </w:r>
    </w:p>
    <w:p w14:paraId="6228F91F">
      <w:pPr>
        <w:pStyle w:val="7"/>
        <w:jc w:val="left"/>
      </w:pPr>
      <w:r>
        <w:rPr>
          <w:rFonts w:hint="eastAsia"/>
        </w:rPr>
        <w:t>超感知</w:t>
      </w:r>
      <w:r>
        <w:t>具身智能是机器人通过物理实体与环境交互，实现环境感知与理解、信息处理、自主决策与行动执行的智能系统。人形机器人作为其代表形态，市场前景广阔。2024年，全球人形机器人市场规模达203亿美元，预计2029年将增长至1325亿美元，年均复合增长率45.5%。</w:t>
      </w:r>
    </w:p>
    <w:p w14:paraId="0CF9AA0B">
      <w:pPr>
        <w:pStyle w:val="7"/>
        <w:jc w:val="left"/>
      </w:pPr>
      <w:r>
        <w:rPr>
          <w:rFonts w:hint="eastAsia"/>
        </w:rPr>
        <w:t>实验室将建设</w:t>
      </w:r>
      <w:r>
        <w:t>机器人设计与制造</w:t>
      </w:r>
      <w:r>
        <w:rPr>
          <w:rFonts w:hint="eastAsia"/>
        </w:rPr>
        <w:t>平台、</w:t>
      </w:r>
      <w:r>
        <w:t>人机协作测试场景</w:t>
      </w:r>
      <w:r>
        <w:rPr>
          <w:rFonts w:hint="eastAsia"/>
        </w:rPr>
        <w:t>平台、行业应用适配平台等多学科交叉平台，目前已研发的</w:t>
      </w:r>
      <w:r>
        <w:t>具身机器人</w:t>
      </w:r>
      <w:r>
        <w:rPr>
          <w:rFonts w:hint="eastAsia"/>
        </w:rPr>
        <w:t>，</w:t>
      </w:r>
      <w:r>
        <w:t>成功突破了机器人领域长期存在的"不可能三角</w:t>
      </w:r>
      <w:r>
        <w:rPr>
          <w:rFonts w:hint="eastAsia"/>
        </w:rPr>
        <w:t>”</w:t>
      </w:r>
      <w:r>
        <w:t>即无法同时实现人形尺寸、人类级自由度和人类力量的技术难题</w:t>
      </w:r>
      <w:r>
        <w:rPr>
          <w:rFonts w:hint="eastAsia"/>
        </w:rPr>
        <w:t>，拥有超高自由度和卓越性能，通用性强，</w:t>
      </w:r>
      <w:r>
        <w:t>无需改造基础设施</w:t>
      </w:r>
      <w:r>
        <w:rPr>
          <w:rFonts w:hint="eastAsia"/>
        </w:rPr>
        <w:t>，可直接应用在</w:t>
      </w:r>
      <w:r>
        <w:t>现有人类环境中工作，</w:t>
      </w:r>
      <w:r>
        <w:rPr>
          <w:rFonts w:hint="eastAsia"/>
        </w:rPr>
        <w:t>完美的与可置信人工智能大模型结合，适配各类环境，可逐步实现在工业、医疗、自动驾驶、农业、教育等领域进行商业化、产业化应用</w:t>
      </w:r>
      <w:r>
        <w:t>。</w:t>
      </w:r>
    </w:p>
    <w:p w14:paraId="60FD1015">
      <w:pPr>
        <w:pStyle w:val="7"/>
        <w:jc w:val="left"/>
      </w:pPr>
      <w:r>
        <w:rPr>
          <w:rFonts w:hint="eastAsia"/>
        </w:rPr>
        <w:t>③智信矩阵技术实验室</w:t>
      </w:r>
    </w:p>
    <w:p w14:paraId="675ED649">
      <w:pPr>
        <w:pStyle w:val="7"/>
        <w:jc w:val="left"/>
      </w:pPr>
      <w:r>
        <w:rPr>
          <w:rFonts w:hint="eastAsia"/>
        </w:rPr>
        <w:t>智信人工智能大模型技术可以融合</w:t>
      </w:r>
      <w:r>
        <w:t>多个不同功能的 AI 模型或模块组成的协同系统，通过数据交互、任务分工形成一个 “矩阵” 式结构，共同完成复杂任务</w:t>
      </w:r>
      <w:r>
        <w:rPr>
          <w:rFonts w:hint="eastAsia"/>
        </w:rPr>
        <w:t>，打造可智信技术矩阵，</w:t>
      </w:r>
      <w:r>
        <w:t>提升整体效率。</w:t>
      </w:r>
      <w:r>
        <w:rPr>
          <w:rFonts w:hint="eastAsia"/>
        </w:rPr>
        <w:t>创新中心将打造可智信矩阵实验室，研发</w:t>
      </w:r>
      <w:r>
        <w:t>TrustDev</w:t>
      </w:r>
      <w:r>
        <w:rPr>
          <w:rFonts w:hint="eastAsia"/>
        </w:rPr>
        <w:t>、</w:t>
      </w:r>
      <w:r>
        <w:t>SPARK</w:t>
      </w:r>
      <w:r>
        <w:rPr>
          <w:rFonts w:hint="eastAsia"/>
        </w:rPr>
        <w:t>、AI</w:t>
      </w:r>
      <w:r>
        <w:t>CEO</w:t>
      </w:r>
      <w:r>
        <w:rPr>
          <w:rFonts w:hint="eastAsia"/>
        </w:rPr>
        <w:t>等工具，实现文本、语音、音频、图形、代码等多模型多模态处理，提升可置信大模型研发效率，生成效率以及应用效率。</w:t>
      </w:r>
    </w:p>
    <w:p w14:paraId="39258B65">
      <w:pPr>
        <w:pStyle w:val="4"/>
        <w:ind w:left="0" w:leftChars="0" w:firstLine="0" w:firstLineChars="0"/>
      </w:pPr>
      <w:bookmarkStart w:id="43" w:name="_Toc204594763"/>
      <w:bookmarkStart w:id="44" w:name="三可置信ai开发者生态平台"/>
      <w:r>
        <w:rPr>
          <w:rFonts w:hint="eastAsia"/>
          <w:lang w:val="en-US" w:eastAsia="zh-CN"/>
        </w:rPr>
        <w:t>4.</w:t>
      </w:r>
      <w:r>
        <w:rPr>
          <w:rFonts w:hint="eastAsia"/>
        </w:rPr>
        <w:t>2</w:t>
      </w:r>
      <w:r>
        <w:rPr>
          <w:rFonts w:hint="eastAsia"/>
          <w:lang w:val="en-US" w:eastAsia="zh-CN"/>
        </w:rPr>
        <w:t xml:space="preserve"> </w:t>
      </w:r>
      <w:r>
        <w:rPr>
          <w:rFonts w:hint="eastAsia"/>
        </w:rPr>
        <w:t>建立智</w:t>
      </w:r>
      <w:r>
        <w:t>信AI开发者生态</w:t>
      </w:r>
      <w:bookmarkEnd w:id="43"/>
    </w:p>
    <w:p w14:paraId="7061863E">
      <w:pPr>
        <w:pStyle w:val="7"/>
        <w:jc w:val="left"/>
      </w:pPr>
      <w:r>
        <w:rPr>
          <w:rFonts w:hint="eastAsia"/>
        </w:rPr>
        <w:t>①</w:t>
      </w:r>
      <w:r>
        <w:t>TrustDev开放</w:t>
      </w:r>
      <w:r>
        <w:rPr>
          <w:rFonts w:hint="eastAsia"/>
        </w:rPr>
        <w:t>平台</w:t>
      </w:r>
    </w:p>
    <w:p w14:paraId="6867EF95">
      <w:pPr>
        <w:pStyle w:val="7"/>
        <w:jc w:val="left"/>
      </w:pPr>
      <w:r>
        <w:rPr>
          <w:rFonts w:hint="eastAsia"/>
        </w:rPr>
        <w:t>团队已完成</w:t>
      </w:r>
      <w:r>
        <w:t>TrustDev</w:t>
      </w:r>
      <w:r>
        <w:rPr>
          <w:rFonts w:hint="eastAsia"/>
        </w:rPr>
        <w:t>平台的开发工作，TrustDev可以面向全球开发人员</w:t>
      </w:r>
      <w:r>
        <w:t>提供可置信AI智能体开发工具和框架</w:t>
      </w:r>
      <w:r>
        <w:rPr>
          <w:rFonts w:hint="eastAsia"/>
        </w:rPr>
        <w:t>，进行低代码开发，构建可置信智能体。平台将秉承开放共享精神，通过</w:t>
      </w:r>
      <w:r>
        <w:t>举办开发者培训和黑客马拉松</w:t>
      </w:r>
      <w:r>
        <w:rPr>
          <w:rFonts w:hint="eastAsia"/>
        </w:rPr>
        <w:t>，</w:t>
      </w:r>
      <w:r>
        <w:t>建立开发者社区和技术支持体系</w:t>
      </w:r>
      <w:r>
        <w:rPr>
          <w:rFonts w:hint="eastAsia"/>
        </w:rPr>
        <w:t>，让更多同道中人加入可置信A</w:t>
      </w:r>
      <w:r>
        <w:t>I</w:t>
      </w:r>
      <w:r>
        <w:rPr>
          <w:rFonts w:hint="eastAsia"/>
        </w:rPr>
        <w:t>开发中，不断升级迭代，共同探索人工智能技术，推动可置信人工智能技术发展。</w:t>
      </w:r>
    </w:p>
    <w:p w14:paraId="765F1918">
      <w:pPr>
        <w:pStyle w:val="7"/>
        <w:jc w:val="left"/>
      </w:pPr>
      <w:r>
        <w:rPr>
          <w:rFonts w:hint="eastAsia"/>
        </w:rPr>
        <w:t>②</w:t>
      </w:r>
      <w:r>
        <w:t>SPARK</w:t>
      </w:r>
      <w:r>
        <w:rPr>
          <w:rFonts w:hint="eastAsia"/>
        </w:rPr>
        <w:t>数据平台</w:t>
      </w:r>
    </w:p>
    <w:p w14:paraId="39529220">
      <w:pPr>
        <w:pStyle w:val="7"/>
        <w:jc w:val="left"/>
      </w:pPr>
      <w:r>
        <w:rPr>
          <w:rFonts w:hint="eastAsia"/>
        </w:rPr>
        <w:t>团队已完成</w:t>
      </w:r>
      <w:r>
        <w:t>SPARK</w:t>
      </w:r>
      <w:r>
        <w:rPr>
          <w:rFonts w:hint="eastAsia"/>
        </w:rPr>
        <w:t>知识库的开发工作(不同于Apache Spark)，</w:t>
      </w:r>
      <w:r>
        <w:t>构建</w:t>
      </w:r>
      <w:r>
        <w:rPr>
          <w:rFonts w:hint="eastAsia"/>
        </w:rPr>
        <w:t>可置信人工智能</w:t>
      </w:r>
      <w:r>
        <w:t>行业知识库资源池</w:t>
      </w:r>
      <w:r>
        <w:rPr>
          <w:rFonts w:hint="eastAsia"/>
        </w:rPr>
        <w:t>，</w:t>
      </w:r>
      <w:r>
        <w:t>提供知识库开发工具</w:t>
      </w:r>
      <w:r>
        <w:rPr>
          <w:rFonts w:hint="eastAsia"/>
        </w:rPr>
        <w:t>、数据</w:t>
      </w:r>
      <w:r>
        <w:t>和服务</w:t>
      </w:r>
      <w:r>
        <w:rPr>
          <w:rFonts w:hint="eastAsia"/>
        </w:rPr>
        <w:t>，构建数据图谱，融合多源知识，</w:t>
      </w:r>
      <w:r>
        <w:t>支持</w:t>
      </w:r>
      <w:r>
        <w:rPr>
          <w:rFonts w:hint="eastAsia"/>
        </w:rPr>
        <w:t>人工智能</w:t>
      </w:r>
      <w:r>
        <w:t>产业互联网知识共享</w:t>
      </w:r>
      <w:r>
        <w:rPr>
          <w:rFonts w:hint="eastAsia"/>
        </w:rPr>
        <w:t>，同时加强训练数据采集、模型生成等环节数据安全管理。</w:t>
      </w:r>
    </w:p>
    <w:p w14:paraId="2FBC9863">
      <w:pPr>
        <w:pStyle w:val="7"/>
        <w:jc w:val="left"/>
      </w:pPr>
      <w:r>
        <w:rPr>
          <w:rFonts w:hint="eastAsia"/>
        </w:rPr>
        <w:t>③AI</w:t>
      </w:r>
      <w:r>
        <w:t>CEO应用展示</w:t>
      </w:r>
      <w:r>
        <w:rPr>
          <w:rFonts w:hint="eastAsia"/>
        </w:rPr>
        <w:t>平台</w:t>
      </w:r>
      <w:r>
        <w:t xml:space="preserve"> </w:t>
      </w:r>
    </w:p>
    <w:p w14:paraId="712EE1BB">
      <w:pPr>
        <w:pStyle w:val="7"/>
        <w:jc w:val="left"/>
      </w:pPr>
      <w:r>
        <w:rPr>
          <w:rFonts w:hint="eastAsia"/>
        </w:rPr>
        <w:t>独立研发的AI</w:t>
      </w:r>
      <w:r>
        <w:t>CEO作为我们的核心产品，</w:t>
      </w:r>
      <w:r>
        <w:rPr>
          <w:rFonts w:hint="eastAsia"/>
        </w:rPr>
        <w:t>是企业智能化转型核心引擎，</w:t>
      </w:r>
      <w:r>
        <w:t>实现了真正的企业AI化：无界管理体验区</w:t>
      </w:r>
      <w:r>
        <w:rPr>
          <w:rFonts w:hint="eastAsia"/>
        </w:rPr>
        <w:t>，</w:t>
      </w:r>
      <w:r>
        <w:t>展示如何实现零级汇报、扁平化管理</w:t>
      </w:r>
      <w:r>
        <w:rPr>
          <w:rFonts w:hint="eastAsia"/>
        </w:rPr>
        <w:t>；</w:t>
      </w:r>
      <w:r>
        <w:t>10分钟上手培训中心</w:t>
      </w:r>
      <w:r>
        <w:rPr>
          <w:rFonts w:hint="eastAsia"/>
        </w:rPr>
        <w:t>，</w:t>
      </w:r>
      <w:r>
        <w:t>让企业管理者快速掌握AI管理工具</w:t>
      </w:r>
      <w:r>
        <w:rPr>
          <w:rFonts w:hint="eastAsia"/>
        </w:rPr>
        <w:t>；</w:t>
      </w:r>
      <w:r>
        <w:t>全景洞察指挥中心</w:t>
      </w:r>
      <w:r>
        <w:rPr>
          <w:rFonts w:hint="eastAsia"/>
        </w:rPr>
        <w:t>，</w:t>
      </w:r>
      <w:r>
        <w:t>演示AI如何提供超越人类极限的企业洞察力</w:t>
      </w:r>
      <w:r>
        <w:rPr>
          <w:rFonts w:hint="eastAsia"/>
        </w:rPr>
        <w:t>，让可智信A</w:t>
      </w:r>
      <w:r>
        <w:t>I</w:t>
      </w:r>
      <w:r>
        <w:rPr>
          <w:rFonts w:hint="eastAsia"/>
        </w:rPr>
        <w:t>应用成为现实。</w:t>
      </w:r>
    </w:p>
    <w:bookmarkEnd w:id="42"/>
    <w:bookmarkEnd w:id="44"/>
    <w:p w14:paraId="2E96C5FC">
      <w:pPr>
        <w:pStyle w:val="4"/>
        <w:ind w:left="0" w:leftChars="0" w:firstLine="0" w:firstLineChars="0"/>
      </w:pPr>
      <w:bookmarkStart w:id="45" w:name="_Toc204594764"/>
      <w:bookmarkStart w:id="46" w:name="五标准制定与认证中心"/>
      <w:bookmarkStart w:id="47" w:name="二企业ai化转型示范基地"/>
      <w:r>
        <w:rPr>
          <w:rFonts w:hint="eastAsia"/>
          <w:lang w:val="en-US" w:eastAsia="zh-CN"/>
        </w:rPr>
        <w:t>4.</w:t>
      </w:r>
      <w:r>
        <w:rPr>
          <w:rFonts w:hint="eastAsia"/>
        </w:rPr>
        <w:t>3</w:t>
      </w:r>
      <w:r>
        <w:rPr>
          <w:rFonts w:hint="eastAsia"/>
          <w:lang w:val="en-US" w:eastAsia="zh-CN"/>
        </w:rPr>
        <w:t xml:space="preserve"> </w:t>
      </w:r>
      <w:r>
        <w:rPr>
          <w:rFonts w:hint="eastAsia"/>
        </w:rPr>
        <w:t>建设智信A</w:t>
      </w:r>
      <w:r>
        <w:t>I</w:t>
      </w:r>
      <w:r>
        <w:rPr>
          <w:rFonts w:hint="eastAsia"/>
        </w:rPr>
        <w:t>人工智能国际合作平台</w:t>
      </w:r>
      <w:bookmarkEnd w:id="45"/>
    </w:p>
    <w:p w14:paraId="6936228C">
      <w:pPr>
        <w:pStyle w:val="7"/>
        <w:jc w:val="left"/>
      </w:pPr>
      <w:r>
        <w:rPr>
          <w:rFonts w:hint="eastAsia"/>
        </w:rPr>
        <w:t>创新中心将打造可置信人工智能国际合作平台，整合行业优势资源，共建联合实验室、共建安全测试互认平台、共建数据集和语料库，开展国际人工智能交流活动，组织人工智能教育培训等，推动人工智能技术的发展和应用。</w:t>
      </w:r>
      <w:r>
        <w:t>建立可置信AI三方评测认证实验室</w:t>
      </w:r>
      <w:r>
        <w:rPr>
          <w:rFonts w:hint="eastAsia"/>
        </w:rPr>
        <w:t>、国际人工智能N</w:t>
      </w:r>
      <w:r>
        <w:t>QI</w:t>
      </w:r>
      <w:r>
        <w:rPr>
          <w:rFonts w:hint="eastAsia"/>
        </w:rPr>
        <w:t>机构，</w:t>
      </w:r>
      <w:r>
        <w:t>为医疗、教育、自动驾驶</w:t>
      </w:r>
      <w:r>
        <w:rPr>
          <w:rFonts w:hint="eastAsia"/>
        </w:rPr>
        <w:t>、法律、产业</w:t>
      </w:r>
      <w:r>
        <w:t>等不同置信等级要求的行业，制定相应的安全应用标准。</w:t>
      </w:r>
      <w:bookmarkEnd w:id="46"/>
      <w:r>
        <w:t>建立完整的可置信度测试体系，为各类AI应用提供权威认证</w:t>
      </w:r>
      <w:r>
        <w:rPr>
          <w:rFonts w:hint="eastAsia"/>
        </w:rPr>
        <w:t>，解决大模型问题，推动人工智能在全行业的深度应用。</w:t>
      </w:r>
    </w:p>
    <w:bookmarkEnd w:id="47"/>
    <w:p w14:paraId="5CD83212">
      <w:pPr>
        <w:pStyle w:val="4"/>
        <w:ind w:left="0" w:leftChars="0" w:firstLine="0" w:firstLineChars="0"/>
      </w:pPr>
      <w:bookmarkStart w:id="48" w:name="_Toc204594765"/>
      <w:bookmarkStart w:id="49" w:name="四产业ai化示范工程"/>
      <w:r>
        <w:rPr>
          <w:rFonts w:hint="eastAsia"/>
          <w:lang w:val="en-US" w:eastAsia="zh-CN"/>
        </w:rPr>
        <w:t>4.</w:t>
      </w:r>
      <w:r>
        <w:rPr>
          <w:rFonts w:hint="eastAsia"/>
        </w:rPr>
        <w:t>4</w:t>
      </w:r>
      <w:r>
        <w:rPr>
          <w:rFonts w:hint="eastAsia"/>
          <w:lang w:val="en-US" w:eastAsia="zh-CN"/>
        </w:rPr>
        <w:t xml:space="preserve"> </w:t>
      </w:r>
      <w:r>
        <w:rPr>
          <w:rFonts w:hint="eastAsia"/>
        </w:rPr>
        <w:t>实施智信人工智能应用</w:t>
      </w:r>
      <w:r>
        <w:t>工程</w:t>
      </w:r>
      <w:bookmarkEnd w:id="48"/>
    </w:p>
    <w:p w14:paraId="6D05B4E1">
      <w:pPr>
        <w:pStyle w:val="7"/>
        <w:jc w:val="left"/>
      </w:pPr>
      <w:r>
        <w:rPr>
          <w:rFonts w:hint="eastAsia"/>
        </w:rPr>
        <w:t>①</w:t>
      </w:r>
      <w:r>
        <w:t xml:space="preserve">AI工业智能体孵化器 </w:t>
      </w:r>
    </w:p>
    <w:p w14:paraId="0EF8FB80">
      <w:pPr>
        <w:pStyle w:val="7"/>
        <w:jc w:val="left"/>
      </w:pPr>
      <w:r>
        <w:t>通过TrustDev和SPARK技术，帮助企业开发工业智能体，并与</w:t>
      </w:r>
      <w:r>
        <w:rPr>
          <w:rFonts w:hint="eastAsia"/>
        </w:rPr>
        <w:t>独自开发的</w:t>
      </w:r>
      <w:r>
        <w:t>具身机器人无缝对接，实现自主决策系统开发</w:t>
      </w:r>
      <w:r>
        <w:rPr>
          <w:rFonts w:hint="eastAsia"/>
        </w:rPr>
        <w:t>、</w:t>
      </w:r>
      <w:r>
        <w:t>自适应生产线设计</w:t>
      </w:r>
      <w:r>
        <w:rPr>
          <w:rFonts w:hint="eastAsia"/>
        </w:rPr>
        <w:t>、</w:t>
      </w:r>
      <w:r>
        <w:t>智能工厂大脑构建</w:t>
      </w:r>
      <w:r>
        <w:rPr>
          <w:rFonts w:hint="eastAsia"/>
        </w:rPr>
        <w:t>、</w:t>
      </w:r>
      <w:r>
        <w:t>无人化运营方案</w:t>
      </w:r>
      <w:r>
        <w:rPr>
          <w:rFonts w:hint="eastAsia"/>
        </w:rPr>
        <w:t>，打造工业智能体孵化器，真正实现人工智能+开发应用场景。</w:t>
      </w:r>
    </w:p>
    <w:p w14:paraId="00D51660">
      <w:pPr>
        <w:pStyle w:val="7"/>
        <w:jc w:val="left"/>
      </w:pPr>
      <w:r>
        <w:rPr>
          <w:rFonts w:hint="eastAsia"/>
        </w:rPr>
        <w:t>②A</w:t>
      </w:r>
      <w:r>
        <w:t>I</w:t>
      </w:r>
      <w:r>
        <w:rPr>
          <w:rFonts w:hint="eastAsia"/>
        </w:rPr>
        <w:t>智能</w:t>
      </w:r>
      <w:r>
        <w:t xml:space="preserve">制造示范工厂 </w:t>
      </w:r>
    </w:p>
    <w:p w14:paraId="09C80F2F">
      <w:pPr>
        <w:pStyle w:val="7"/>
        <w:jc w:val="left"/>
      </w:pPr>
      <w:r>
        <w:t>选择2-3家代表性制造企业，</w:t>
      </w:r>
      <w:r>
        <w:rPr>
          <w:rFonts w:hint="eastAsia"/>
        </w:rPr>
        <w:t>通过</w:t>
      </w:r>
      <w:r>
        <w:t>全面部署可置信AI系统</w:t>
      </w:r>
      <w:r>
        <w:rPr>
          <w:rFonts w:hint="eastAsia"/>
        </w:rPr>
        <w:t>，</w:t>
      </w:r>
      <w:r>
        <w:t>部署预测性维护和质量智能控制</w:t>
      </w:r>
      <w:r>
        <w:rPr>
          <w:rFonts w:hint="eastAsia"/>
        </w:rPr>
        <w:t>，生产线全面应用我们研发的具身机器人，</w:t>
      </w:r>
      <w:r>
        <w:t>实现</w:t>
      </w:r>
      <w:r>
        <w:rPr>
          <w:rFonts w:hint="eastAsia"/>
        </w:rPr>
        <w:t>企业</w:t>
      </w:r>
      <w:r>
        <w:t>智能制造升级和工业4.0实践</w:t>
      </w:r>
      <w:r>
        <w:rPr>
          <w:rFonts w:hint="eastAsia"/>
        </w:rPr>
        <w:t>，打造真正的智能制造示范工厂。</w:t>
      </w:r>
    </w:p>
    <w:p w14:paraId="5AFB3B4A">
      <w:pPr>
        <w:pStyle w:val="7"/>
        <w:jc w:val="left"/>
      </w:pPr>
      <w:r>
        <w:rPr>
          <w:rFonts w:hint="eastAsia"/>
        </w:rPr>
        <w:t>③A</w:t>
      </w:r>
      <w:r>
        <w:t>I</w:t>
      </w:r>
      <w:r>
        <w:rPr>
          <w:rFonts w:hint="eastAsia"/>
        </w:rPr>
        <w:t>智慧</w:t>
      </w:r>
      <w:r>
        <w:t>医疗示范</w:t>
      </w:r>
      <w:r>
        <w:rPr>
          <w:rFonts w:hint="eastAsia"/>
        </w:rPr>
        <w:t>平台</w:t>
      </w:r>
    </w:p>
    <w:p w14:paraId="731E7A95">
      <w:pPr>
        <w:pStyle w:val="7"/>
        <w:jc w:val="left"/>
      </w:pPr>
      <w:r>
        <w:t>与</w:t>
      </w:r>
      <w:r>
        <w:rPr>
          <w:rFonts w:hint="eastAsia"/>
        </w:rPr>
        <w:t>医疗机构</w:t>
      </w:r>
      <w:r>
        <w:t>合作，</w:t>
      </w:r>
      <w:r>
        <w:rPr>
          <w:rFonts w:hint="eastAsia"/>
        </w:rPr>
        <w:t>通过</w:t>
      </w:r>
      <w:r>
        <w:t>AI辅助诊断系统（可置信度99.9%）</w:t>
      </w:r>
      <w:r>
        <w:rPr>
          <w:rFonts w:hint="eastAsia"/>
        </w:rPr>
        <w:t>，应用手术机器人及智能药物管理系统，</w:t>
      </w:r>
      <w:r>
        <w:t>展示可置信AI在医疗领域的安全应用</w:t>
      </w:r>
      <w:r>
        <w:rPr>
          <w:rFonts w:hint="eastAsia"/>
        </w:rPr>
        <w:t>，为未来医疗提供示范提供全面的解决方案。</w:t>
      </w:r>
    </w:p>
    <w:p w14:paraId="5E055AB5">
      <w:pPr>
        <w:pStyle w:val="7"/>
        <w:jc w:val="left"/>
      </w:pPr>
      <w:r>
        <w:rPr>
          <w:rFonts w:hint="eastAsia"/>
        </w:rPr>
        <w:t>④A</w:t>
      </w:r>
      <w:r>
        <w:t>I</w:t>
      </w:r>
      <w:r>
        <w:rPr>
          <w:rFonts w:hint="eastAsia"/>
        </w:rPr>
        <w:t>智慧法律、教育示范平台</w:t>
      </w:r>
    </w:p>
    <w:p w14:paraId="21486832">
      <w:pPr>
        <w:pStyle w:val="7"/>
        <w:jc w:val="left"/>
      </w:pPr>
      <w:r>
        <w:rPr>
          <w:rFonts w:hint="eastAsia"/>
        </w:rPr>
        <w:t>开发中厚智法、</w:t>
      </w:r>
      <w:r>
        <w:rPr>
          <w:rFonts w:hint="eastAsia"/>
          <w:lang w:val="zh-CN"/>
        </w:rPr>
        <w:t>LearnAn</w:t>
      </w:r>
      <w:r>
        <w:rPr>
          <w:rFonts w:hint="eastAsia"/>
        </w:rPr>
        <w:t>y.AI两个平台，利用可置信</w:t>
      </w:r>
      <w:r>
        <w:t>AI</w:t>
      </w:r>
      <w:r>
        <w:rPr>
          <w:rFonts w:hint="eastAsia"/>
        </w:rPr>
        <w:t>技术，进行法律、教育行业A</w:t>
      </w:r>
      <w:r>
        <w:t>I</w:t>
      </w:r>
      <w:r>
        <w:rPr>
          <w:rFonts w:hint="eastAsia"/>
        </w:rPr>
        <w:t>赋能。</w:t>
      </w:r>
      <w:r>
        <w:rPr>
          <w:rFonts w:hint="eastAsia"/>
          <w:highlight w:val="yellow"/>
        </w:rPr>
        <w:t>（充实</w:t>
      </w:r>
      <w:r>
        <w:rPr>
          <w:rFonts w:hint="eastAsia"/>
          <w:highlight w:val="yellow"/>
          <w:lang w:val="en-US" w:eastAsia="zh-CN"/>
        </w:rPr>
        <w:t>下两个平台性能优越性的简洁</w:t>
      </w:r>
      <w:r>
        <w:rPr>
          <w:rFonts w:hint="eastAsia"/>
          <w:highlight w:val="yellow"/>
        </w:rPr>
        <w:t>介绍）</w:t>
      </w:r>
    </w:p>
    <w:bookmarkEnd w:id="49"/>
    <w:p w14:paraId="50DF125A">
      <w:pPr>
        <w:pStyle w:val="3"/>
        <w:ind w:left="0" w:leftChars="0" w:firstLine="0" w:firstLineChars="0"/>
      </w:pPr>
      <w:bookmarkStart w:id="50" w:name="_Toc204594766"/>
      <w:r>
        <w:rPr>
          <w:rFonts w:hint="eastAsia"/>
        </w:rPr>
        <w:t>五、实施计划</w:t>
      </w:r>
      <w:bookmarkEnd w:id="50"/>
      <w:bookmarkStart w:id="51" w:name="第一阶段2025年基础建设与试点"/>
    </w:p>
    <w:p w14:paraId="18CFEBA0">
      <w:pPr>
        <w:pStyle w:val="4"/>
        <w:ind w:left="0" w:leftChars="0" w:firstLine="0" w:firstLineChars="0"/>
      </w:pPr>
      <w:bookmarkStart w:id="52" w:name="_Toc204594767"/>
      <w:r>
        <w:rPr>
          <w:rFonts w:hint="eastAsia"/>
          <w:lang w:val="en-US" w:eastAsia="zh-CN"/>
        </w:rPr>
        <w:t>5.</w:t>
      </w:r>
      <w:r>
        <w:t>1</w:t>
      </w:r>
      <w:r>
        <w:rPr>
          <w:rFonts w:hint="eastAsia"/>
          <w:lang w:val="en-US" w:eastAsia="zh-CN"/>
        </w:rPr>
        <w:t xml:space="preserve"> </w:t>
      </w:r>
      <w:r>
        <w:t>第一阶段（2025年</w:t>
      </w:r>
      <w:r>
        <w:rPr>
          <w:rFonts w:hint="eastAsia"/>
        </w:rPr>
        <w:t>-</w:t>
      </w:r>
      <w:r>
        <w:t>2026</w:t>
      </w:r>
      <w:r>
        <w:rPr>
          <w:rFonts w:hint="eastAsia"/>
        </w:rPr>
        <w:t>年</w:t>
      </w:r>
      <w:r>
        <w:t>）</w:t>
      </w:r>
      <w:bookmarkEnd w:id="52"/>
    </w:p>
    <w:p w14:paraId="7B8F264C">
      <w:pPr>
        <w:pStyle w:val="7"/>
        <w:jc w:val="left"/>
        <w:rPr>
          <w:lang w:val="zh-CN"/>
        </w:rPr>
      </w:pPr>
      <w:r>
        <w:rPr>
          <w:rFonts w:hint="eastAsia"/>
        </w:rPr>
        <w:t>创新中心建设初期，主要开展</w:t>
      </w:r>
      <w:r>
        <w:t>基础建设与试点</w:t>
      </w:r>
      <w:r>
        <w:rPr>
          <w:rFonts w:hint="eastAsia"/>
        </w:rPr>
        <w:t>工作，</w:t>
      </w:r>
      <w:r>
        <w:t>完成创新中心基础设施建设</w:t>
      </w:r>
      <w:r>
        <w:rPr>
          <w:rFonts w:hint="eastAsia"/>
        </w:rPr>
        <w:t>，</w:t>
      </w:r>
      <w:r>
        <w:t>组建核心技术团队（100人）</w:t>
      </w:r>
      <w:r>
        <w:rPr>
          <w:rFonts w:hint="eastAsia"/>
        </w:rPr>
        <w:t>，</w:t>
      </w:r>
      <w:r>
        <w:t>在3-5家企业开展</w:t>
      </w:r>
      <w:r>
        <w:rPr>
          <w:rFonts w:hint="eastAsia"/>
          <w:sz w:val="28"/>
          <w:szCs w:val="28"/>
        </w:rPr>
        <w:t>AI</w:t>
      </w:r>
      <w:r>
        <w:rPr>
          <w:sz w:val="28"/>
          <w:szCs w:val="28"/>
        </w:rPr>
        <w:t>CEO</w:t>
      </w:r>
      <w:r>
        <w:t>试点</w:t>
      </w:r>
      <w:r>
        <w:rPr>
          <w:rFonts w:hint="eastAsia"/>
        </w:rPr>
        <w:t>，</w:t>
      </w:r>
      <w:r>
        <w:t>发布可置信AI技术白皮书</w:t>
      </w:r>
      <w:r>
        <w:rPr>
          <w:rFonts w:hint="eastAsia"/>
        </w:rPr>
        <w:t>，</w:t>
      </w:r>
      <w:r>
        <w:rPr>
          <w:rFonts w:hint="eastAsia"/>
          <w:lang w:val="zh-CN"/>
        </w:rPr>
        <w:t>完善LearnAny和中厚智法两个基于可信框架的实验性线上服务平台，开展具身智能机器人</w:t>
      </w:r>
      <w:r>
        <w:rPr>
          <w:rFonts w:hint="eastAsia"/>
          <w:lang w:val="en-US" w:eastAsia="zh-CN"/>
        </w:rPr>
        <w:t>原型机</w:t>
      </w:r>
      <w:r>
        <w:rPr>
          <w:rFonts w:hint="eastAsia"/>
          <w:lang w:val="zh-CN"/>
        </w:rPr>
        <w:t>研发工作。</w:t>
      </w:r>
    </w:p>
    <w:p w14:paraId="3DBD3542">
      <w:pPr>
        <w:pStyle w:val="7"/>
        <w:jc w:val="left"/>
      </w:pPr>
      <w:r>
        <w:rPr>
          <w:rFonts w:hint="eastAsia"/>
        </w:rPr>
        <w:t>目前</w:t>
      </w:r>
      <w:r>
        <w:rPr>
          <w:rFonts w:hint="eastAsia"/>
          <w:lang w:val="zh-CN"/>
        </w:rPr>
        <w:t>LearnAn</w:t>
      </w:r>
      <w:r>
        <w:rPr>
          <w:rFonts w:hint="eastAsia"/>
        </w:rPr>
        <w:t>y.AI与中厚智法智能体开发完成已经进入测试阶段，可进行商业化应用。</w:t>
      </w:r>
    </w:p>
    <w:p w14:paraId="3D85DE68">
      <w:pPr>
        <w:pStyle w:val="7"/>
        <w:jc w:val="left"/>
      </w:pPr>
      <w:r>
        <w:rPr>
          <w:rFonts w:hint="eastAsia"/>
        </w:rPr>
        <w:t>建设完成AICEO的企业决策场景示范平台建设和推广。</w:t>
      </w:r>
    </w:p>
    <w:p w14:paraId="78471539">
      <w:pPr>
        <w:pStyle w:val="7"/>
        <w:jc w:val="left"/>
        <w:rPr>
          <w:lang w:val="zh-CN"/>
        </w:rPr>
      </w:pPr>
      <w:r>
        <w:rPr>
          <w:rFonts w:hint="eastAsia"/>
        </w:rPr>
        <w:t>完成针对医疗以及1</w:t>
      </w:r>
      <w:r>
        <w:t>-</w:t>
      </w:r>
      <w:r>
        <w:rPr>
          <w:rFonts w:hint="eastAsia"/>
        </w:rPr>
        <w:t>2个特定工业生产场景的高灵巧超感知机器人的产业化应用</w:t>
      </w:r>
      <w:r>
        <w:rPr>
          <w:rFonts w:hint="eastAsia"/>
          <w:lang w:val="zh-CN"/>
        </w:rPr>
        <w:t>。</w:t>
      </w:r>
    </w:p>
    <w:bookmarkEnd w:id="51"/>
    <w:p w14:paraId="1EB1045D">
      <w:pPr>
        <w:pStyle w:val="4"/>
        <w:ind w:left="0" w:leftChars="0" w:firstLine="0" w:firstLineChars="0"/>
      </w:pPr>
      <w:bookmarkStart w:id="53" w:name="_Toc204594768"/>
      <w:bookmarkStart w:id="54" w:name="第二阶段2026-2027年技术突破与推广"/>
      <w:r>
        <w:rPr>
          <w:rFonts w:hint="eastAsia"/>
          <w:lang w:val="en-US" w:eastAsia="zh-CN"/>
        </w:rPr>
        <w:t>5.</w:t>
      </w:r>
      <w:r>
        <w:rPr>
          <w:rFonts w:hint="eastAsia"/>
        </w:rPr>
        <w:t>2</w:t>
      </w:r>
      <w:r>
        <w:rPr>
          <w:rFonts w:hint="eastAsia"/>
          <w:lang w:val="en-US" w:eastAsia="zh-CN"/>
        </w:rPr>
        <w:t xml:space="preserve"> </w:t>
      </w:r>
      <w:r>
        <w:t>第二阶段（2026</w:t>
      </w:r>
      <w:r>
        <w:rPr>
          <w:rFonts w:hint="eastAsia"/>
        </w:rPr>
        <w:t>年</w:t>
      </w:r>
      <w:r>
        <w:t>-2028年）</w:t>
      </w:r>
      <w:bookmarkEnd w:id="53"/>
    </w:p>
    <w:p w14:paraId="08012008">
      <w:pPr>
        <w:pStyle w:val="7"/>
        <w:jc w:val="left"/>
      </w:pPr>
      <w:r>
        <w:rPr>
          <w:rFonts w:hint="eastAsia"/>
        </w:rPr>
        <w:t>创新中心建设中期，主要工作是可置信人工智能大模型</w:t>
      </w:r>
      <w:r>
        <w:t>技术突破与推广</w:t>
      </w:r>
      <w:r>
        <w:rPr>
          <w:rFonts w:hint="eastAsia"/>
        </w:rPr>
        <w:t>，</w:t>
      </w:r>
      <w:r>
        <w:t>完成可置信大模型2.0研发</w:t>
      </w:r>
      <w:r>
        <w:rPr>
          <w:rFonts w:hint="eastAsia"/>
        </w:rPr>
        <w:t>，建立可置信大模型标准体系。持续完善</w:t>
      </w:r>
      <w:r>
        <w:t>TrustDev开放</w:t>
      </w:r>
      <w:r>
        <w:rPr>
          <w:rFonts w:hint="eastAsia"/>
        </w:rPr>
        <w:t>平台、</w:t>
      </w:r>
      <w:r>
        <w:t>SPARK</w:t>
      </w:r>
      <w:r>
        <w:rPr>
          <w:rFonts w:hint="eastAsia"/>
        </w:rPr>
        <w:t>数据平台、AI</w:t>
      </w:r>
      <w:r>
        <w:t>CEO应用展示</w:t>
      </w:r>
      <w:r>
        <w:rPr>
          <w:rFonts w:hint="eastAsia"/>
        </w:rPr>
        <w:t>平台等可置信人工智能开发者生态。</w:t>
      </w:r>
      <w:r>
        <w:t>实现具身</w:t>
      </w:r>
      <w:r>
        <w:rPr>
          <w:rFonts w:hint="eastAsia"/>
        </w:rPr>
        <w:t>智能</w:t>
      </w:r>
      <w:r>
        <w:t>机器人批量生产</w:t>
      </w:r>
      <w:r>
        <w:rPr>
          <w:rFonts w:hint="eastAsia"/>
        </w:rPr>
        <w:t>，AICEO</w:t>
      </w:r>
      <w:r>
        <w:t>覆盖100家企业</w:t>
      </w:r>
      <w:r>
        <w:rPr>
          <w:rFonts w:hint="eastAsia"/>
        </w:rPr>
        <w:t>，</w:t>
      </w:r>
      <w:r>
        <w:t>制定首批行业标准3项</w:t>
      </w:r>
      <w:r>
        <w:rPr>
          <w:rFonts w:hint="eastAsia"/>
        </w:rPr>
        <w:t>，</w:t>
      </w:r>
      <w:r>
        <w:t>培养专业人才1000人</w:t>
      </w:r>
      <w:r>
        <w:rPr>
          <w:rFonts w:hint="eastAsia"/>
        </w:rPr>
        <w:t>，具备自我造血能力，实现盈利。</w:t>
      </w:r>
    </w:p>
    <w:p w14:paraId="1C1304CE">
      <w:pPr>
        <w:rPr>
          <w:rFonts w:ascii="仿宋" w:hAnsi="仿宋" w:eastAsia="仿宋" w:cs="仿宋"/>
          <w:sz w:val="32"/>
          <w:szCs w:val="32"/>
        </w:rPr>
      </w:pPr>
      <w:r>
        <w:rPr>
          <w:rFonts w:hint="eastAsia" w:ascii="仿宋" w:hAnsi="仿宋" w:eastAsia="仿宋" w:cs="仿宋"/>
          <w:sz w:val="32"/>
          <w:szCs w:val="32"/>
        </w:rPr>
        <w:t>完成针对医疗以及不少于3个行业门类（机械、化工、汽车等）的工业生产场景的高灵巧超感知机器人的批量供货</w:t>
      </w:r>
      <w:r>
        <w:rPr>
          <w:rFonts w:hint="eastAsia" w:ascii="仿宋" w:hAnsi="仿宋" w:eastAsia="仿宋" w:cs="仿宋"/>
          <w:sz w:val="32"/>
          <w:szCs w:val="32"/>
          <w:lang w:val="zh-CN"/>
        </w:rPr>
        <w:t>；</w:t>
      </w:r>
      <w:r>
        <w:rPr>
          <w:rFonts w:hint="eastAsia" w:ascii="仿宋" w:hAnsi="仿宋" w:eastAsia="仿宋" w:cs="仿宋"/>
          <w:sz w:val="32"/>
          <w:szCs w:val="32"/>
        </w:rPr>
        <w:t>全国范围内企业AICEO导入案例，不少于1000家客户企业。</w:t>
      </w:r>
    </w:p>
    <w:bookmarkEnd w:id="54"/>
    <w:p w14:paraId="2E3687E2">
      <w:pPr>
        <w:pStyle w:val="4"/>
        <w:ind w:left="0" w:leftChars="0" w:firstLine="0" w:firstLineChars="0"/>
      </w:pPr>
      <w:bookmarkStart w:id="55" w:name="_Toc204594769"/>
      <w:bookmarkStart w:id="56" w:name="第三阶段2028-2030年规模应用与下一代ai布局"/>
      <w:r>
        <w:rPr>
          <w:rFonts w:hint="eastAsia"/>
          <w:lang w:val="en-US" w:eastAsia="zh-CN"/>
        </w:rPr>
        <w:t>5.</w:t>
      </w:r>
      <w:r>
        <w:rPr>
          <w:rFonts w:hint="eastAsia"/>
        </w:rPr>
        <w:t>3</w:t>
      </w:r>
      <w:r>
        <w:rPr>
          <w:rFonts w:hint="eastAsia"/>
          <w:lang w:val="en-US" w:eastAsia="zh-CN"/>
        </w:rPr>
        <w:t xml:space="preserve"> </w:t>
      </w:r>
      <w:r>
        <w:t>第三阶段（2028</w:t>
      </w:r>
      <w:r>
        <w:rPr>
          <w:rFonts w:hint="eastAsia"/>
        </w:rPr>
        <w:t>年</w:t>
      </w:r>
      <w:r>
        <w:t>-2030年）</w:t>
      </w:r>
      <w:bookmarkEnd w:id="55"/>
    </w:p>
    <w:p w14:paraId="7D07ACAF">
      <w:pPr>
        <w:pStyle w:val="7"/>
        <w:jc w:val="left"/>
      </w:pPr>
      <w:r>
        <w:rPr>
          <w:rFonts w:hint="eastAsia"/>
        </w:rPr>
        <w:t>创新中心后期，主要将中心研发成果进行</w:t>
      </w:r>
      <w:r>
        <w:t>规模应用与</w:t>
      </w:r>
      <w:r>
        <w:rPr>
          <w:rFonts w:hint="eastAsia"/>
        </w:rPr>
        <w:t>未来</w:t>
      </w:r>
      <w:r>
        <w:t>布局</w:t>
      </w:r>
      <w:r>
        <w:rPr>
          <w:rFonts w:hint="eastAsia"/>
        </w:rPr>
        <w:t>，完成人工智能国际合作中心建设，</w:t>
      </w:r>
      <w:r>
        <w:t>形成完整的可置信AI产业链</w:t>
      </w:r>
      <w:r>
        <w:rPr>
          <w:rFonts w:hint="eastAsia"/>
        </w:rPr>
        <w:t>，</w:t>
      </w:r>
      <w:r>
        <w:t>服务企业达到1000家</w:t>
      </w:r>
      <w:r>
        <w:rPr>
          <w:rFonts w:hint="eastAsia"/>
        </w:rPr>
        <w:t>，</w:t>
      </w:r>
      <w:r>
        <w:t>产业规模突破千亿</w:t>
      </w:r>
      <w:r>
        <w:rPr>
          <w:rFonts w:hint="eastAsia"/>
        </w:rPr>
        <w:t>，</w:t>
      </w:r>
      <w:r>
        <w:t>成为国际可置信AI</w:t>
      </w:r>
      <w:r>
        <w:rPr>
          <w:rFonts w:hint="eastAsia"/>
        </w:rPr>
        <w:t>创新</w:t>
      </w:r>
      <w:r>
        <w:t>中心</w:t>
      </w:r>
      <w:r>
        <w:rPr>
          <w:rFonts w:hint="eastAsia"/>
        </w:rPr>
        <w:t>，</w:t>
      </w:r>
      <w:r>
        <w:t>启动基于世界模型的下一代AI研发</w:t>
      </w:r>
      <w:r>
        <w:rPr>
          <w:rFonts w:hint="eastAsia"/>
        </w:rPr>
        <w:t>，</w:t>
      </w:r>
      <w:r>
        <w:t>通过可置信AI和具身机器人的大规模应用积累数据</w:t>
      </w:r>
      <w:r>
        <w:rPr>
          <w:rFonts w:hint="eastAsia"/>
        </w:rPr>
        <w:t>，</w:t>
      </w:r>
      <w:r>
        <w:t>与各行业合作伙伴共同探索世界模型构建路径</w:t>
      </w:r>
      <w:r>
        <w:rPr>
          <w:rFonts w:hint="eastAsia"/>
        </w:rPr>
        <w:t>。</w:t>
      </w:r>
    </w:p>
    <w:p w14:paraId="7C4E449B">
      <w:pPr>
        <w:pStyle w:val="7"/>
        <w:jc w:val="left"/>
      </w:pPr>
      <w:r>
        <w:rPr>
          <w:rFonts w:hint="eastAsia"/>
        </w:rPr>
        <w:t>医疗机器人全国导入数量不少于2000台/年；基于可信AI的超感知具身机器人导入数量不少于5000台/年；AICEO的导入数量客户企业不少于1000家。</w:t>
      </w:r>
    </w:p>
    <w:bookmarkEnd w:id="56"/>
    <w:p w14:paraId="5CA084E7">
      <w:pPr>
        <w:pStyle w:val="3"/>
        <w:ind w:left="0" w:leftChars="0" w:firstLine="0" w:firstLineChars="0"/>
        <w:rPr>
          <w:rFonts w:ascii="仿宋" w:hAnsi="仿宋" w:eastAsia="仿宋"/>
        </w:rPr>
      </w:pPr>
      <w:bookmarkStart w:id="57" w:name="_Toc166168251"/>
      <w:bookmarkStart w:id="58" w:name="_Toc168582804"/>
      <w:bookmarkStart w:id="59" w:name="_Toc204594770"/>
      <w:r>
        <w:rPr>
          <w:rFonts w:hint="eastAsia"/>
        </w:rPr>
        <w:t>六、</w:t>
      </w:r>
      <w:bookmarkEnd w:id="57"/>
      <w:bookmarkEnd w:id="58"/>
      <w:bookmarkStart w:id="60" w:name="_Toc166168254"/>
      <w:bookmarkStart w:id="61" w:name="_Toc168582805"/>
      <w:bookmarkStart w:id="62" w:name="_Toc166168266"/>
      <w:r>
        <w:rPr>
          <w:rFonts w:hint="eastAsia"/>
        </w:rPr>
        <w:t>高水平科研团队</w:t>
      </w:r>
      <w:bookmarkEnd w:id="60"/>
      <w:r>
        <w:rPr>
          <w:rFonts w:hint="eastAsia"/>
        </w:rPr>
        <w:t>建设</w:t>
      </w:r>
      <w:bookmarkEnd w:id="59"/>
      <w:bookmarkEnd w:id="61"/>
    </w:p>
    <w:p w14:paraId="15178323">
      <w:pPr>
        <w:pStyle w:val="7"/>
        <w:jc w:val="left"/>
        <w:rPr>
          <w:lang w:val="zh-CN"/>
        </w:rPr>
      </w:pPr>
      <w:r>
        <w:rPr>
          <w:rFonts w:hint="eastAsia"/>
          <w:lang w:val="zh-CN"/>
        </w:rPr>
        <w:t>创新中心核心技术团队来自于约翰霍普金斯大学李浩东博士以及从事国际前沿多维度可信AI方向研究的创业团队成员，同时在国内招聘工程应用创新技术团队，辅助推进技术成果产业实施。</w:t>
      </w:r>
    </w:p>
    <w:p w14:paraId="49C9CA72">
      <w:pPr>
        <w:pStyle w:val="7"/>
        <w:jc w:val="left"/>
        <w:rPr>
          <w:lang w:val="zh-CN"/>
        </w:rPr>
      </w:pPr>
      <w:r>
        <w:rPr>
          <w:rFonts w:hint="eastAsia"/>
          <w:lang w:val="zh-CN"/>
        </w:rPr>
        <w:t>到2</w:t>
      </w:r>
      <w:r>
        <w:rPr>
          <w:lang w:val="zh-CN"/>
        </w:rPr>
        <w:t>030</w:t>
      </w:r>
      <w:r>
        <w:rPr>
          <w:rFonts w:hint="eastAsia"/>
          <w:lang w:val="zh-CN"/>
        </w:rPr>
        <w:t>年底，创新中心人员总数达到</w:t>
      </w:r>
      <w:r>
        <w:rPr>
          <w:lang w:val="zh-CN"/>
        </w:rPr>
        <w:t>200</w:t>
      </w:r>
      <w:r>
        <w:rPr>
          <w:rFonts w:hint="eastAsia"/>
          <w:lang w:val="zh-CN"/>
        </w:rPr>
        <w:t>人，其中固定研究人员</w:t>
      </w:r>
      <w:r>
        <w:rPr>
          <w:lang w:val="zh-CN"/>
        </w:rPr>
        <w:t>120</w:t>
      </w:r>
      <w:r>
        <w:rPr>
          <w:rFonts w:hint="eastAsia"/>
          <w:lang w:val="zh-CN"/>
        </w:rPr>
        <w:t>人，柔性引进人员</w:t>
      </w:r>
      <w:r>
        <w:rPr>
          <w:lang w:val="zh-CN"/>
        </w:rPr>
        <w:t>80</w:t>
      </w:r>
      <w:r>
        <w:rPr>
          <w:rFonts w:hint="eastAsia"/>
          <w:lang w:val="zh-CN"/>
        </w:rPr>
        <w:t>人。面向可置信人工智能、具身机器人、A</w:t>
      </w:r>
      <w:r>
        <w:rPr>
          <w:lang w:val="zh-CN"/>
        </w:rPr>
        <w:t>I</w:t>
      </w:r>
      <w:r>
        <w:rPr>
          <w:rFonts w:hint="eastAsia"/>
          <w:lang w:val="zh-CN"/>
        </w:rPr>
        <w:t>开发者生态平台、未来A</w:t>
      </w:r>
      <w:r>
        <w:rPr>
          <w:lang w:val="zh-CN"/>
        </w:rPr>
        <w:t>I</w:t>
      </w:r>
      <w:r>
        <w:rPr>
          <w:rFonts w:hint="eastAsia"/>
          <w:lang w:val="zh-CN"/>
        </w:rPr>
        <w:t>研究、A</w:t>
      </w:r>
      <w:r>
        <w:rPr>
          <w:lang w:val="zh-CN"/>
        </w:rPr>
        <w:t>I</w:t>
      </w:r>
      <w:r>
        <w:rPr>
          <w:rFonts w:hint="eastAsia"/>
          <w:lang w:val="zh-CN"/>
        </w:rPr>
        <w:t>工业化应用等多个研究方向，打造由国内外一流专家领衔的核心团队，形成多个由领军人才牵头的、结构合理、高水平科研团队。</w:t>
      </w:r>
    </w:p>
    <w:bookmarkEnd w:id="62"/>
    <w:p w14:paraId="28D0D535">
      <w:pPr>
        <w:pStyle w:val="3"/>
        <w:ind w:left="0" w:leftChars="0" w:firstLine="0" w:firstLineChars="0"/>
      </w:pPr>
      <w:bookmarkStart w:id="63" w:name="_Toc162897384"/>
      <w:bookmarkEnd w:id="63"/>
      <w:bookmarkStart w:id="64" w:name="_Toc168582810"/>
      <w:bookmarkStart w:id="65" w:name="_Toc204594771"/>
      <w:bookmarkStart w:id="66" w:name="_Toc166168267"/>
      <w:r>
        <w:rPr>
          <w:rFonts w:hint="eastAsia"/>
        </w:rPr>
        <w:t>七、创业主体及机构设置</w:t>
      </w:r>
      <w:bookmarkEnd w:id="64"/>
      <w:bookmarkEnd w:id="65"/>
      <w:bookmarkEnd w:id="66"/>
    </w:p>
    <w:p w14:paraId="6E900906">
      <w:pPr>
        <w:pStyle w:val="4"/>
        <w:ind w:left="0" w:leftChars="0" w:firstLine="0" w:firstLineChars="0"/>
        <w:rPr>
          <w:rFonts w:hint="eastAsia" w:eastAsia="仿宋"/>
          <w:lang w:eastAsia="zh-CN"/>
        </w:rPr>
      </w:pPr>
      <w:bookmarkStart w:id="67" w:name="_Toc162897388"/>
      <w:bookmarkEnd w:id="67"/>
      <w:bookmarkStart w:id="68" w:name="_Toc168582811"/>
      <w:bookmarkStart w:id="69" w:name="_Toc166848268"/>
      <w:bookmarkStart w:id="70" w:name="_Toc166168268"/>
      <w:bookmarkStart w:id="71" w:name="_Toc204594772"/>
      <w:r>
        <w:rPr>
          <w:rFonts w:hint="eastAsia"/>
          <w:lang w:val="en-US" w:eastAsia="zh-CN"/>
        </w:rPr>
        <w:t>7.</w:t>
      </w:r>
      <w:r>
        <w:t>1</w:t>
      </w:r>
      <w:bookmarkEnd w:id="68"/>
      <w:bookmarkEnd w:id="69"/>
      <w:bookmarkEnd w:id="70"/>
      <w:r>
        <w:rPr>
          <w:rFonts w:hint="eastAsia"/>
          <w:lang w:val="en-US" w:eastAsia="zh-CN"/>
        </w:rPr>
        <w:t xml:space="preserve"> </w:t>
      </w:r>
      <w:r>
        <w:rPr>
          <w:rFonts w:hint="eastAsia"/>
        </w:rPr>
        <w:t>创业</w:t>
      </w:r>
      <w:bookmarkEnd w:id="71"/>
      <w:r>
        <w:rPr>
          <w:rFonts w:hint="eastAsia"/>
          <w:lang w:val="en-US" w:eastAsia="zh-CN"/>
        </w:rPr>
        <w:t>团队</w:t>
      </w:r>
    </w:p>
    <w:p w14:paraId="27E5B145">
      <w:pPr>
        <w:pStyle w:val="7"/>
        <w:jc w:val="left"/>
        <w:rPr>
          <w:highlight w:val="yellow"/>
          <w:lang w:val="zh-CN"/>
        </w:rPr>
      </w:pPr>
      <w:r>
        <w:rPr>
          <w:rFonts w:hint="eastAsia"/>
          <w:highlight w:val="yellow"/>
          <w:lang w:val="zh-CN"/>
        </w:rPr>
        <w:t>创业团队介绍</w:t>
      </w:r>
    </w:p>
    <w:p w14:paraId="4832CD90">
      <w:pPr>
        <w:pStyle w:val="7"/>
        <w:jc w:val="left"/>
        <w:rPr>
          <w:rFonts w:hint="eastAsia" w:eastAsia="仿宋"/>
          <w:lang w:val="en-US" w:eastAsia="zh-CN"/>
        </w:rPr>
      </w:pPr>
      <w:r>
        <w:rPr>
          <w:rFonts w:hint="eastAsia"/>
          <w:highlight w:val="yellow"/>
          <w:lang w:val="zh-CN"/>
        </w:rPr>
        <w:t>团队核心成员简介、工作基础、技术成果（专利、论文、标准、奖励等），</w:t>
      </w:r>
      <w:r>
        <w:rPr>
          <w:rFonts w:hint="eastAsia"/>
          <w:b/>
          <w:bCs/>
          <w:highlight w:val="green"/>
          <w:lang w:val="zh-CN"/>
        </w:rPr>
        <w:t>（</w:t>
      </w:r>
      <w:r>
        <w:rPr>
          <w:rFonts w:hint="eastAsia"/>
          <w:b/>
          <w:bCs/>
          <w:highlight w:val="green"/>
          <w:lang w:val="en-US" w:eastAsia="zh-CN"/>
        </w:rPr>
        <w:t>可</w:t>
      </w:r>
      <w:r>
        <w:rPr>
          <w:rFonts w:hint="eastAsia"/>
          <w:b/>
          <w:bCs/>
          <w:highlight w:val="green"/>
        </w:rPr>
        <w:t>参考</w:t>
      </w:r>
      <w:r>
        <w:rPr>
          <w:rFonts w:hint="eastAsia"/>
          <w:b/>
          <w:bCs/>
          <w:highlight w:val="green"/>
          <w:lang w:val="en-US" w:eastAsia="zh-CN"/>
        </w:rPr>
        <w:t>下</w:t>
      </w:r>
      <w:r>
        <w:rPr>
          <w:rFonts w:hint="eastAsia"/>
          <w:b/>
          <w:bCs/>
          <w:highlight w:val="green"/>
        </w:rPr>
        <w:t>表</w:t>
      </w:r>
      <w:r>
        <w:rPr>
          <w:rFonts w:hint="eastAsia"/>
          <w:b/>
          <w:bCs/>
          <w:highlight w:val="green"/>
          <w:lang w:val="en-US" w:eastAsia="zh-CN"/>
        </w:rPr>
        <w:t>或直接修改下表。）</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3"/>
        <w:gridCol w:w="1693"/>
        <w:gridCol w:w="5188"/>
      </w:tblGrid>
      <w:tr w14:paraId="3CAC9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trPr>
        <w:tc>
          <w:tcPr>
            <w:tcW w:w="1613" w:type="dxa"/>
          </w:tcPr>
          <w:p w14:paraId="1521264A">
            <w:pPr>
              <w:pStyle w:val="6"/>
              <w:spacing w:after="0" w:line="440" w:lineRule="exact"/>
              <w:ind w:left="0" w:leftChars="0" w:firstLine="0" w:firstLineChars="0"/>
              <w:jc w:val="center"/>
              <w:rPr>
                <w:rFonts w:ascii="黑体" w:hAnsi="黑体" w:eastAsia="黑体" w:cs="等线"/>
                <w:color w:val="000000" w:themeColor="text1"/>
                <w:kern w:val="0"/>
                <w:sz w:val="28"/>
                <w:szCs w:val="28"/>
                <w14:textFill>
                  <w14:solidFill>
                    <w14:schemeClr w14:val="tx1"/>
                  </w14:solidFill>
                </w14:textFill>
              </w:rPr>
            </w:pPr>
            <w:r>
              <w:rPr>
                <w:rFonts w:hint="eastAsia" w:ascii="黑体" w:hAnsi="黑体" w:eastAsia="黑体" w:cs="等线"/>
                <w:color w:val="000000" w:themeColor="text1"/>
                <w:kern w:val="0"/>
                <w:sz w:val="28"/>
                <w:szCs w:val="28"/>
                <w14:textFill>
                  <w14:solidFill>
                    <w14:schemeClr w14:val="tx1"/>
                  </w14:solidFill>
                </w14:textFill>
              </w:rPr>
              <w:t>团队名称</w:t>
            </w:r>
          </w:p>
        </w:tc>
        <w:tc>
          <w:tcPr>
            <w:tcW w:w="1693" w:type="dxa"/>
          </w:tcPr>
          <w:p w14:paraId="33C6AEEA">
            <w:pPr>
              <w:pStyle w:val="6"/>
              <w:spacing w:after="0" w:line="440" w:lineRule="exact"/>
              <w:ind w:firstLine="0" w:firstLineChars="0"/>
              <w:jc w:val="center"/>
              <w:rPr>
                <w:rFonts w:ascii="黑体" w:hAnsi="黑体" w:eastAsia="黑体" w:cs="等线"/>
                <w:color w:val="000000" w:themeColor="text1"/>
                <w:kern w:val="0"/>
                <w:sz w:val="28"/>
                <w:szCs w:val="28"/>
                <w14:textFill>
                  <w14:solidFill>
                    <w14:schemeClr w14:val="tx1"/>
                  </w14:solidFill>
                </w14:textFill>
              </w:rPr>
            </w:pPr>
            <w:r>
              <w:rPr>
                <w:rFonts w:hint="eastAsia" w:ascii="黑体" w:hAnsi="黑体" w:eastAsia="黑体" w:cs="等线"/>
                <w:color w:val="000000" w:themeColor="text1"/>
                <w:kern w:val="0"/>
                <w:sz w:val="28"/>
                <w:szCs w:val="28"/>
                <w14:textFill>
                  <w14:solidFill>
                    <w14:schemeClr w14:val="tx1"/>
                  </w14:solidFill>
                </w14:textFill>
              </w:rPr>
              <w:t>团队人数</w:t>
            </w:r>
          </w:p>
        </w:tc>
        <w:tc>
          <w:tcPr>
            <w:tcW w:w="5188" w:type="dxa"/>
          </w:tcPr>
          <w:p w14:paraId="68310C2A">
            <w:pPr>
              <w:pStyle w:val="6"/>
              <w:spacing w:after="0" w:line="440" w:lineRule="exact"/>
              <w:ind w:firstLine="0" w:firstLineChars="0"/>
              <w:jc w:val="center"/>
              <w:rPr>
                <w:rFonts w:ascii="黑体" w:hAnsi="黑体" w:eastAsia="黑体" w:cs="等线"/>
                <w:color w:val="000000" w:themeColor="text1"/>
                <w:kern w:val="0"/>
                <w:sz w:val="28"/>
                <w:szCs w:val="28"/>
                <w14:textFill>
                  <w14:solidFill>
                    <w14:schemeClr w14:val="tx1"/>
                  </w14:solidFill>
                </w14:textFill>
              </w:rPr>
            </w:pPr>
            <w:r>
              <w:rPr>
                <w:rFonts w:hint="eastAsia" w:ascii="黑体" w:hAnsi="黑体" w:eastAsia="黑体" w:cs="等线"/>
                <w:color w:val="000000" w:themeColor="text1"/>
                <w:kern w:val="0"/>
                <w:sz w:val="28"/>
                <w:szCs w:val="28"/>
                <w14:textFill>
                  <w14:solidFill>
                    <w14:schemeClr w14:val="tx1"/>
                  </w14:solidFill>
                </w14:textFill>
              </w:rPr>
              <w:t>团队任务</w:t>
            </w:r>
          </w:p>
        </w:tc>
      </w:tr>
      <w:tr w14:paraId="0DB042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14:paraId="44A4626E">
            <w:pPr>
              <w:pStyle w:val="6"/>
              <w:spacing w:after="0" w:line="440" w:lineRule="exact"/>
              <w:ind w:firstLine="0" w:firstLineChars="0"/>
              <w:jc w:val="left"/>
              <w:rPr>
                <w:rFonts w:ascii="仿宋" w:hAnsi="仿宋" w:eastAsia="仿宋" w:cs="等线"/>
                <w:color w:val="000000" w:themeColor="text1"/>
                <w:kern w:val="0"/>
                <w:sz w:val="28"/>
                <w:szCs w:val="28"/>
                <w:highlight w:val="yellow"/>
                <w14:textFill>
                  <w14:solidFill>
                    <w14:schemeClr w14:val="tx1"/>
                  </w14:solidFill>
                </w14:textFill>
              </w:rPr>
            </w:pPr>
            <w:r>
              <w:rPr>
                <w:rFonts w:hint="eastAsia" w:ascii="仿宋" w:hAnsi="仿宋" w:eastAsia="仿宋" w:cs="等线"/>
                <w:color w:val="000000" w:themeColor="text1"/>
                <w:kern w:val="0"/>
                <w:sz w:val="28"/>
                <w:szCs w:val="28"/>
                <w:highlight w:val="yellow"/>
                <w14:textFill>
                  <w14:solidFill>
                    <w14:schemeClr w14:val="tx1"/>
                  </w14:solidFill>
                </w14:textFill>
              </w:rPr>
              <w:t>技术团队</w:t>
            </w:r>
          </w:p>
        </w:tc>
        <w:tc>
          <w:tcPr>
            <w:tcW w:w="1693" w:type="dxa"/>
          </w:tcPr>
          <w:p w14:paraId="7160EFDF">
            <w:pPr>
              <w:pStyle w:val="6"/>
              <w:spacing w:after="0" w:line="440" w:lineRule="exact"/>
              <w:ind w:firstLine="0" w:firstLineChars="0"/>
              <w:jc w:val="left"/>
              <w:rPr>
                <w:rFonts w:ascii="仿宋" w:hAnsi="仿宋" w:eastAsia="仿宋" w:cs="等线"/>
                <w:color w:val="000000" w:themeColor="text1"/>
                <w:kern w:val="0"/>
                <w:sz w:val="28"/>
                <w:szCs w:val="28"/>
                <w:highlight w:val="yellow"/>
                <w14:textFill>
                  <w14:solidFill>
                    <w14:schemeClr w14:val="tx1"/>
                  </w14:solidFill>
                </w14:textFill>
              </w:rPr>
            </w:pPr>
            <w:r>
              <w:rPr>
                <w:rFonts w:hint="eastAsia" w:ascii="仿宋" w:hAnsi="仿宋" w:eastAsia="仿宋" w:cs="等线"/>
                <w:color w:val="000000" w:themeColor="text1"/>
                <w:kern w:val="0"/>
                <w:sz w:val="28"/>
                <w:szCs w:val="28"/>
                <w:highlight w:val="yellow"/>
                <w14:textFill>
                  <w14:solidFill>
                    <w14:schemeClr w14:val="tx1"/>
                  </w14:solidFill>
                </w14:textFill>
              </w:rPr>
              <w:t>李浩东博士团队共5人</w:t>
            </w:r>
          </w:p>
        </w:tc>
        <w:tc>
          <w:tcPr>
            <w:tcW w:w="5188" w:type="dxa"/>
          </w:tcPr>
          <w:p w14:paraId="2D38E0F8">
            <w:pPr>
              <w:pStyle w:val="6"/>
              <w:spacing w:after="0" w:line="440" w:lineRule="exact"/>
              <w:ind w:firstLine="0" w:firstLineChars="0"/>
              <w:rPr>
                <w:rFonts w:hint="eastAsia" w:ascii="仿宋" w:hAnsi="仿宋" w:eastAsia="仿宋" w:cs="等线"/>
                <w:color w:val="000000" w:themeColor="text1"/>
                <w:kern w:val="0"/>
                <w:sz w:val="28"/>
                <w:szCs w:val="28"/>
                <w:highlight w:val="yellow"/>
                <w14:textFill>
                  <w14:solidFill>
                    <w14:schemeClr w14:val="tx1"/>
                  </w14:solidFill>
                </w14:textFill>
              </w:rPr>
            </w:pPr>
            <w:r>
              <w:rPr>
                <w:rFonts w:hint="eastAsia" w:ascii="仿宋" w:hAnsi="仿宋" w:eastAsia="仿宋" w:cs="等线"/>
                <w:color w:val="000000" w:themeColor="text1"/>
                <w:kern w:val="0"/>
                <w:sz w:val="28"/>
                <w:szCs w:val="28"/>
                <w:highlight w:val="yellow"/>
                <w14:textFill>
                  <w14:solidFill>
                    <w14:schemeClr w14:val="tx1"/>
                  </w14:solidFill>
                </w14:textFill>
              </w:rPr>
              <w:t>可信AI核心框架研发</w:t>
            </w:r>
            <w:r>
              <w:rPr>
                <w:rFonts w:hint="eastAsia" w:ascii="仿宋" w:hAnsi="仿宋" w:eastAsia="仿宋" w:cs="等线"/>
                <w:color w:val="000000" w:themeColor="text1"/>
                <w:kern w:val="0"/>
                <w:sz w:val="28"/>
                <w:szCs w:val="28"/>
                <w:highlight w:val="yellow"/>
                <w:lang w:eastAsia="zh-CN"/>
                <w14:textFill>
                  <w14:solidFill>
                    <w14:schemeClr w14:val="tx1"/>
                  </w14:solidFill>
                </w14:textFill>
              </w:rPr>
              <w:t>；</w:t>
            </w:r>
            <w:r>
              <w:rPr>
                <w:rFonts w:hint="eastAsia" w:ascii="仿宋" w:hAnsi="仿宋" w:eastAsia="仿宋" w:cs="等线"/>
                <w:color w:val="000000" w:themeColor="text1"/>
                <w:kern w:val="0"/>
                <w:sz w:val="28"/>
                <w:szCs w:val="28"/>
                <w:highlight w:val="yellow"/>
                <w:lang w:val="en-US" w:eastAsia="zh-CN"/>
                <w14:textFill>
                  <w14:solidFill>
                    <w14:schemeClr w14:val="tx1"/>
                  </w14:solidFill>
                </w14:textFill>
              </w:rPr>
              <w:t>超感知具身机器人研发与制造；推动核心技术成果在企业AI决策；具身机器人、AI医疗</w:t>
            </w:r>
            <w:r>
              <w:rPr>
                <w:rFonts w:hint="eastAsia" w:ascii="仿宋" w:hAnsi="仿宋" w:eastAsia="仿宋" w:cs="等线"/>
                <w:color w:val="000000" w:themeColor="text1"/>
                <w:kern w:val="0"/>
                <w:sz w:val="28"/>
                <w:szCs w:val="28"/>
                <w:highlight w:val="yellow"/>
                <w14:textFill>
                  <w14:solidFill>
                    <w14:schemeClr w14:val="tx1"/>
                  </w14:solidFill>
                </w14:textFill>
              </w:rPr>
              <w:t>等</w:t>
            </w:r>
            <w:r>
              <w:rPr>
                <w:rFonts w:hint="eastAsia" w:ascii="仿宋" w:hAnsi="仿宋" w:eastAsia="仿宋" w:cs="等线"/>
                <w:color w:val="000000" w:themeColor="text1"/>
                <w:kern w:val="0"/>
                <w:sz w:val="28"/>
                <w:szCs w:val="28"/>
                <w:highlight w:val="yellow"/>
                <w:lang w:val="en-US" w:eastAsia="zh-CN"/>
                <w14:textFill>
                  <w14:solidFill>
                    <w14:schemeClr w14:val="tx1"/>
                  </w14:solidFill>
                </w14:textFill>
              </w:rPr>
              <w:t>领域产业化</w:t>
            </w:r>
            <w:r>
              <w:rPr>
                <w:rFonts w:hint="eastAsia" w:ascii="仿宋" w:hAnsi="仿宋" w:eastAsia="仿宋" w:cs="等线"/>
                <w:color w:val="000000" w:themeColor="text1"/>
                <w:kern w:val="0"/>
                <w:sz w:val="28"/>
                <w:szCs w:val="28"/>
                <w:highlight w:val="yellow"/>
                <w14:textFill>
                  <w14:solidFill>
                    <w14:schemeClr w14:val="tx1"/>
                  </w14:solidFill>
                </w14:textFill>
              </w:rPr>
              <w:t>；</w:t>
            </w:r>
          </w:p>
          <w:p w14:paraId="453497CC">
            <w:pPr>
              <w:pStyle w:val="6"/>
              <w:spacing w:after="0" w:line="440" w:lineRule="exact"/>
              <w:ind w:firstLine="0" w:firstLineChars="0"/>
              <w:rPr>
                <w:rFonts w:hint="default" w:ascii="仿宋" w:hAnsi="仿宋" w:eastAsia="仿宋" w:cs="等线"/>
                <w:color w:val="000000" w:themeColor="text1"/>
                <w:kern w:val="0"/>
                <w:sz w:val="28"/>
                <w:szCs w:val="28"/>
                <w:highlight w:val="yellow"/>
                <w:lang w:val="en-US"/>
                <w14:textFill>
                  <w14:solidFill>
                    <w14:schemeClr w14:val="tx1"/>
                  </w14:solidFill>
                </w14:textFill>
              </w:rPr>
            </w:pPr>
            <w:r>
              <w:rPr>
                <w:rFonts w:hint="eastAsia" w:ascii="仿宋" w:hAnsi="仿宋" w:eastAsia="仿宋" w:cs="等线"/>
                <w:color w:val="000000" w:themeColor="text1"/>
                <w:kern w:val="0"/>
                <w:sz w:val="28"/>
                <w:szCs w:val="28"/>
                <w:highlight w:val="yellow"/>
                <w:lang w:val="en-US" w:eastAsia="zh-CN"/>
                <w14:textFill>
                  <w14:solidFill>
                    <w14:schemeClr w14:val="tx1"/>
                  </w14:solidFill>
                </w14:textFill>
              </w:rPr>
              <w:t>开发升级</w:t>
            </w:r>
            <w:r>
              <w:rPr>
                <w:rFonts w:hint="eastAsia" w:ascii="仿宋" w:hAnsi="仿宋" w:eastAsia="仿宋" w:cs="等线"/>
                <w:color w:val="000000" w:themeColor="text1"/>
                <w:kern w:val="0"/>
                <w:sz w:val="28"/>
                <w:szCs w:val="28"/>
                <w:highlight w:val="yellow"/>
                <w14:textFill>
                  <w14:solidFill>
                    <w14:schemeClr w14:val="tx1"/>
                  </w14:solidFill>
                </w14:textFill>
              </w:rPr>
              <w:t>LearnAny</w:t>
            </w:r>
            <w:r>
              <w:rPr>
                <w:rFonts w:hint="eastAsia" w:ascii="仿宋" w:hAnsi="仿宋" w:eastAsia="仿宋" w:cs="等线"/>
                <w:color w:val="000000" w:themeColor="text1"/>
                <w:kern w:val="0"/>
                <w:sz w:val="28"/>
                <w:szCs w:val="28"/>
                <w:highlight w:val="yellow"/>
                <w:lang w:val="en-US" w:eastAsia="zh-CN"/>
                <w14:textFill>
                  <w14:solidFill>
                    <w14:schemeClr w14:val="tx1"/>
                  </w14:solidFill>
                </w14:textFill>
              </w:rPr>
              <w:t>与</w:t>
            </w:r>
            <w:r>
              <w:rPr>
                <w:rFonts w:hint="eastAsia" w:ascii="仿宋" w:hAnsi="仿宋" w:eastAsia="仿宋" w:cs="等线"/>
                <w:color w:val="000000" w:themeColor="text1"/>
                <w:kern w:val="0"/>
                <w:sz w:val="28"/>
                <w:szCs w:val="28"/>
                <w:highlight w:val="yellow"/>
                <w14:textFill>
                  <w14:solidFill>
                    <w14:schemeClr w14:val="tx1"/>
                  </w14:solidFill>
                </w14:textFill>
              </w:rPr>
              <w:t>中厚智法</w:t>
            </w:r>
            <w:r>
              <w:rPr>
                <w:rFonts w:hint="eastAsia" w:ascii="仿宋" w:hAnsi="仿宋" w:eastAsia="仿宋" w:cs="等线"/>
                <w:color w:val="000000" w:themeColor="text1"/>
                <w:kern w:val="0"/>
                <w:sz w:val="28"/>
                <w:szCs w:val="28"/>
                <w:highlight w:val="yellow"/>
                <w:lang w:val="en-US" w:eastAsia="zh-CN"/>
                <w14:textFill>
                  <w14:solidFill>
                    <w14:schemeClr w14:val="tx1"/>
                  </w14:solidFill>
                </w14:textFill>
              </w:rPr>
              <w:t>2个专业线上平台。</w:t>
            </w:r>
          </w:p>
        </w:tc>
      </w:tr>
      <w:tr w14:paraId="5FDA0C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14:paraId="3DFAD152">
            <w:pPr>
              <w:pStyle w:val="6"/>
              <w:spacing w:after="0" w:line="440" w:lineRule="exact"/>
              <w:ind w:firstLine="0" w:firstLineChars="0"/>
              <w:jc w:val="left"/>
              <w:rPr>
                <w:rFonts w:ascii="仿宋" w:hAnsi="仿宋" w:eastAsia="仿宋" w:cs="等线"/>
                <w:color w:val="000000" w:themeColor="text1"/>
                <w:kern w:val="0"/>
                <w:sz w:val="28"/>
                <w:szCs w:val="28"/>
                <w14:textFill>
                  <w14:solidFill>
                    <w14:schemeClr w14:val="tx1"/>
                  </w14:solidFill>
                </w14:textFill>
              </w:rPr>
            </w:pPr>
            <w:r>
              <w:rPr>
                <w:rFonts w:hint="eastAsia" w:ascii="仿宋" w:hAnsi="仿宋" w:eastAsia="仿宋" w:cs="等线"/>
                <w:color w:val="000000" w:themeColor="text1"/>
                <w:kern w:val="0"/>
                <w:sz w:val="28"/>
                <w:szCs w:val="28"/>
                <w14:textFill>
                  <w14:solidFill>
                    <w14:schemeClr w14:val="tx1"/>
                  </w14:solidFill>
                </w14:textFill>
              </w:rPr>
              <w:t>资金保障与法务</w:t>
            </w:r>
          </w:p>
        </w:tc>
        <w:tc>
          <w:tcPr>
            <w:tcW w:w="1693" w:type="dxa"/>
          </w:tcPr>
          <w:p w14:paraId="5A3D14E6">
            <w:pPr>
              <w:pStyle w:val="6"/>
              <w:spacing w:after="0" w:line="440" w:lineRule="exact"/>
              <w:ind w:firstLine="560"/>
              <w:jc w:val="left"/>
              <w:rPr>
                <w:rFonts w:ascii="仿宋" w:hAnsi="仿宋" w:eastAsia="仿宋" w:cs="等线"/>
                <w:color w:val="000000" w:themeColor="text1"/>
                <w:kern w:val="0"/>
                <w:sz w:val="28"/>
                <w:szCs w:val="28"/>
                <w14:textFill>
                  <w14:solidFill>
                    <w14:schemeClr w14:val="tx1"/>
                  </w14:solidFill>
                </w14:textFill>
              </w:rPr>
            </w:pPr>
            <w:r>
              <w:rPr>
                <w:rFonts w:ascii="仿宋" w:hAnsi="仿宋" w:eastAsia="仿宋" w:cs="等线"/>
                <w:color w:val="000000" w:themeColor="text1"/>
                <w:kern w:val="0"/>
                <w:sz w:val="28"/>
                <w:szCs w:val="28"/>
                <w14:textFill>
                  <w14:solidFill>
                    <w14:schemeClr w14:val="tx1"/>
                  </w14:solidFill>
                </w14:textFill>
              </w:rPr>
              <w:t>1</w:t>
            </w:r>
            <w:r>
              <w:rPr>
                <w:rFonts w:hint="eastAsia" w:ascii="仿宋" w:hAnsi="仿宋" w:eastAsia="仿宋" w:cs="等线"/>
                <w:color w:val="000000" w:themeColor="text1"/>
                <w:kern w:val="0"/>
                <w:sz w:val="28"/>
                <w:szCs w:val="28"/>
                <w14:textFill>
                  <w14:solidFill>
                    <w14:schemeClr w14:val="tx1"/>
                  </w14:solidFill>
                </w14:textFill>
              </w:rPr>
              <w:t>人</w:t>
            </w:r>
          </w:p>
        </w:tc>
        <w:tc>
          <w:tcPr>
            <w:tcW w:w="5188" w:type="dxa"/>
          </w:tcPr>
          <w:p w14:paraId="74579AC9">
            <w:pPr>
              <w:pStyle w:val="6"/>
              <w:spacing w:after="0" w:line="440" w:lineRule="exact"/>
              <w:ind w:firstLine="0" w:firstLineChars="0"/>
              <w:rPr>
                <w:rFonts w:ascii="仿宋" w:hAnsi="仿宋" w:eastAsia="仿宋" w:cs="等线"/>
                <w:color w:val="000000" w:themeColor="text1"/>
                <w:kern w:val="0"/>
                <w:sz w:val="28"/>
                <w:szCs w:val="28"/>
                <w14:textFill>
                  <w14:solidFill>
                    <w14:schemeClr w14:val="tx1"/>
                  </w14:solidFill>
                </w14:textFill>
              </w:rPr>
            </w:pPr>
            <w:r>
              <w:rPr>
                <w:rFonts w:hint="eastAsia" w:ascii="仿宋" w:hAnsi="仿宋" w:eastAsia="仿宋" w:cs="等线"/>
                <w:color w:val="000000" w:themeColor="text1"/>
                <w:kern w:val="0"/>
                <w:sz w:val="28"/>
                <w:szCs w:val="28"/>
                <w14:textFill>
                  <w14:solidFill>
                    <w14:schemeClr w14:val="tx1"/>
                  </w14:solidFill>
                </w14:textFill>
              </w:rPr>
              <w:t>保障前期6个月资金不少于3000万元，前</w:t>
            </w:r>
            <w:r>
              <w:rPr>
                <w:rFonts w:ascii="仿宋" w:hAnsi="仿宋" w:eastAsia="仿宋" w:cs="等线"/>
                <w:color w:val="000000" w:themeColor="text1"/>
                <w:kern w:val="0"/>
                <w:sz w:val="28"/>
                <w:szCs w:val="28"/>
                <w14:textFill>
                  <w14:solidFill>
                    <w14:schemeClr w14:val="tx1"/>
                  </w14:solidFill>
                </w14:textFill>
              </w:rPr>
              <w:t>2</w:t>
            </w:r>
            <w:r>
              <w:rPr>
                <w:rFonts w:hint="eastAsia" w:ascii="仿宋" w:hAnsi="仿宋" w:eastAsia="仿宋" w:cs="等线"/>
                <w:color w:val="000000" w:themeColor="text1"/>
                <w:kern w:val="0"/>
                <w:sz w:val="28"/>
                <w:szCs w:val="28"/>
                <w14:textFill>
                  <w14:solidFill>
                    <w14:schemeClr w14:val="tx1"/>
                  </w14:solidFill>
                </w14:textFill>
              </w:rPr>
              <w:t>年不少于2亿元，与风投/商业伙伴的法律保障</w:t>
            </w:r>
          </w:p>
        </w:tc>
      </w:tr>
      <w:tr w14:paraId="7728E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14:paraId="4B0D3274">
            <w:pPr>
              <w:pStyle w:val="6"/>
              <w:spacing w:after="0" w:line="440" w:lineRule="exact"/>
              <w:ind w:firstLine="0" w:firstLineChars="0"/>
              <w:jc w:val="left"/>
              <w:rPr>
                <w:rFonts w:ascii="仿宋" w:hAnsi="仿宋" w:eastAsia="仿宋" w:cs="等线"/>
                <w:color w:val="000000" w:themeColor="text1"/>
                <w:kern w:val="0"/>
                <w:sz w:val="28"/>
                <w:szCs w:val="28"/>
                <w14:textFill>
                  <w14:solidFill>
                    <w14:schemeClr w14:val="tx1"/>
                  </w14:solidFill>
                </w14:textFill>
              </w:rPr>
            </w:pPr>
            <w:r>
              <w:rPr>
                <w:rFonts w:hint="eastAsia" w:ascii="仿宋" w:hAnsi="仿宋" w:eastAsia="仿宋" w:cs="等线"/>
                <w:color w:val="000000" w:themeColor="text1"/>
                <w:kern w:val="0"/>
                <w:sz w:val="28"/>
                <w:szCs w:val="28"/>
                <w14:textFill>
                  <w14:solidFill>
                    <w14:schemeClr w14:val="tx1"/>
                  </w14:solidFill>
                </w14:textFill>
              </w:rPr>
              <w:t>工程应用团队</w:t>
            </w:r>
          </w:p>
        </w:tc>
        <w:tc>
          <w:tcPr>
            <w:tcW w:w="1693" w:type="dxa"/>
          </w:tcPr>
          <w:p w14:paraId="54555CEA">
            <w:pPr>
              <w:pStyle w:val="6"/>
              <w:spacing w:after="0" w:line="440" w:lineRule="exact"/>
              <w:ind w:firstLine="560"/>
              <w:jc w:val="left"/>
              <w:rPr>
                <w:rFonts w:ascii="仿宋" w:hAnsi="仿宋" w:eastAsia="仿宋" w:cs="等线"/>
                <w:color w:val="000000" w:themeColor="text1"/>
                <w:kern w:val="0"/>
                <w:sz w:val="28"/>
                <w:szCs w:val="28"/>
                <w14:textFill>
                  <w14:solidFill>
                    <w14:schemeClr w14:val="tx1"/>
                  </w14:solidFill>
                </w14:textFill>
              </w:rPr>
            </w:pPr>
            <w:r>
              <w:rPr>
                <w:rFonts w:hint="eastAsia" w:ascii="仿宋" w:hAnsi="仿宋" w:eastAsia="仿宋" w:cs="等线"/>
                <w:color w:val="000000" w:themeColor="text1"/>
                <w:kern w:val="0"/>
                <w:sz w:val="28"/>
                <w:szCs w:val="28"/>
                <w14:textFill>
                  <w14:solidFill>
                    <w14:schemeClr w14:val="tx1"/>
                  </w14:solidFill>
                </w14:textFill>
              </w:rPr>
              <w:t>7人</w:t>
            </w:r>
          </w:p>
        </w:tc>
        <w:tc>
          <w:tcPr>
            <w:tcW w:w="5188" w:type="dxa"/>
          </w:tcPr>
          <w:p w14:paraId="69DA4F80">
            <w:pPr>
              <w:pStyle w:val="6"/>
              <w:spacing w:after="0" w:line="440" w:lineRule="exact"/>
              <w:ind w:firstLine="0" w:firstLineChars="0"/>
              <w:rPr>
                <w:rFonts w:ascii="仿宋" w:hAnsi="仿宋" w:eastAsia="仿宋" w:cs="等线"/>
                <w:color w:val="000000" w:themeColor="text1"/>
                <w:kern w:val="0"/>
                <w:sz w:val="28"/>
                <w:szCs w:val="28"/>
                <w14:textFill>
                  <w14:solidFill>
                    <w14:schemeClr w14:val="tx1"/>
                  </w14:solidFill>
                </w14:textFill>
              </w:rPr>
            </w:pPr>
            <w:r>
              <w:rPr>
                <w:rFonts w:hint="eastAsia" w:ascii="仿宋" w:hAnsi="仿宋" w:eastAsia="仿宋" w:cs="等线"/>
                <w:color w:val="000000" w:themeColor="text1"/>
                <w:kern w:val="0"/>
                <w:sz w:val="28"/>
                <w:szCs w:val="28"/>
                <w14:textFill>
                  <w14:solidFill>
                    <w14:schemeClr w14:val="tx1"/>
                  </w14:solidFill>
                </w14:textFill>
              </w:rPr>
              <w:t>负责核心技术成果产业化适配研发/产业项目定制/维保等；机器人产品的产业适配、应用对接</w:t>
            </w:r>
          </w:p>
        </w:tc>
      </w:tr>
      <w:tr w14:paraId="0BE76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3" w:type="dxa"/>
          </w:tcPr>
          <w:p w14:paraId="765368F7">
            <w:pPr>
              <w:pStyle w:val="6"/>
              <w:spacing w:after="0" w:line="440" w:lineRule="exact"/>
              <w:ind w:firstLine="0" w:firstLineChars="0"/>
              <w:jc w:val="left"/>
              <w:rPr>
                <w:rFonts w:ascii="仿宋" w:hAnsi="仿宋" w:eastAsia="仿宋" w:cs="等线"/>
                <w:color w:val="000000" w:themeColor="text1"/>
                <w:kern w:val="0"/>
                <w:sz w:val="28"/>
                <w:szCs w:val="28"/>
                <w14:textFill>
                  <w14:solidFill>
                    <w14:schemeClr w14:val="tx1"/>
                  </w14:solidFill>
                </w14:textFill>
              </w:rPr>
            </w:pPr>
            <w:r>
              <w:rPr>
                <w:rFonts w:hint="eastAsia" w:ascii="仿宋" w:hAnsi="仿宋" w:eastAsia="仿宋" w:cs="等线"/>
                <w:color w:val="000000" w:themeColor="text1"/>
                <w:kern w:val="0"/>
                <w:sz w:val="28"/>
                <w:szCs w:val="28"/>
                <w14:textFill>
                  <w14:solidFill>
                    <w14:schemeClr w14:val="tx1"/>
                  </w14:solidFill>
                </w14:textFill>
              </w:rPr>
              <w:t>营销团队</w:t>
            </w:r>
          </w:p>
        </w:tc>
        <w:tc>
          <w:tcPr>
            <w:tcW w:w="1693" w:type="dxa"/>
          </w:tcPr>
          <w:p w14:paraId="78EEC20A">
            <w:pPr>
              <w:pStyle w:val="6"/>
              <w:spacing w:after="0" w:line="440" w:lineRule="exact"/>
              <w:ind w:firstLine="560"/>
              <w:jc w:val="left"/>
              <w:rPr>
                <w:rFonts w:ascii="仿宋" w:hAnsi="仿宋" w:eastAsia="仿宋" w:cs="等线"/>
                <w:color w:val="000000" w:themeColor="text1"/>
                <w:kern w:val="0"/>
                <w:sz w:val="28"/>
                <w:szCs w:val="28"/>
                <w14:textFill>
                  <w14:solidFill>
                    <w14:schemeClr w14:val="tx1"/>
                  </w14:solidFill>
                </w14:textFill>
              </w:rPr>
            </w:pPr>
            <w:r>
              <w:rPr>
                <w:rFonts w:hint="eastAsia" w:ascii="仿宋" w:hAnsi="仿宋" w:eastAsia="仿宋" w:cs="等线"/>
                <w:color w:val="000000" w:themeColor="text1"/>
                <w:kern w:val="0"/>
                <w:sz w:val="28"/>
                <w:szCs w:val="28"/>
                <w14:textFill>
                  <w14:solidFill>
                    <w14:schemeClr w14:val="tx1"/>
                  </w14:solidFill>
                </w14:textFill>
              </w:rPr>
              <w:t>2人</w:t>
            </w:r>
          </w:p>
        </w:tc>
        <w:tc>
          <w:tcPr>
            <w:tcW w:w="5188" w:type="dxa"/>
          </w:tcPr>
          <w:p w14:paraId="7A96F2A4">
            <w:pPr>
              <w:pStyle w:val="6"/>
              <w:spacing w:after="0" w:line="440" w:lineRule="exact"/>
              <w:ind w:firstLine="0" w:firstLineChars="0"/>
              <w:rPr>
                <w:rFonts w:ascii="仿宋" w:hAnsi="仿宋" w:eastAsia="仿宋" w:cs="等线"/>
                <w:color w:val="000000" w:themeColor="text1"/>
                <w:kern w:val="0"/>
                <w:sz w:val="28"/>
                <w:szCs w:val="28"/>
                <w14:textFill>
                  <w14:solidFill>
                    <w14:schemeClr w14:val="tx1"/>
                  </w14:solidFill>
                </w14:textFill>
              </w:rPr>
            </w:pPr>
            <w:r>
              <w:rPr>
                <w:rFonts w:hint="eastAsia" w:ascii="仿宋" w:hAnsi="仿宋" w:eastAsia="仿宋" w:cs="等线"/>
                <w:color w:val="000000" w:themeColor="text1"/>
                <w:kern w:val="0"/>
                <w:sz w:val="28"/>
                <w:szCs w:val="28"/>
                <w14:textFill>
                  <w14:solidFill>
                    <w14:schemeClr w14:val="tx1"/>
                  </w14:solidFill>
                </w14:textFill>
              </w:rPr>
              <w:t>客户拓展/合作业务对接等</w:t>
            </w:r>
          </w:p>
        </w:tc>
      </w:tr>
    </w:tbl>
    <w:p w14:paraId="1B5107E6">
      <w:pPr>
        <w:pStyle w:val="4"/>
        <w:ind w:left="0" w:leftChars="0" w:firstLine="0" w:firstLineChars="0"/>
      </w:pPr>
      <w:bookmarkStart w:id="72" w:name="_Toc204594773"/>
      <w:r>
        <w:rPr>
          <w:rFonts w:hint="eastAsia"/>
          <w:lang w:val="en-US" w:eastAsia="zh-CN"/>
        </w:rPr>
        <w:t>7.</w:t>
      </w:r>
      <w:r>
        <w:rPr>
          <w:rFonts w:hint="eastAsia"/>
        </w:rPr>
        <w:t>2</w:t>
      </w:r>
      <w:r>
        <w:rPr>
          <w:rFonts w:hint="eastAsia"/>
          <w:lang w:val="en-US" w:eastAsia="zh-CN"/>
        </w:rPr>
        <w:t xml:space="preserve"> </w:t>
      </w:r>
      <w:r>
        <w:rPr>
          <w:rFonts w:hint="eastAsia"/>
        </w:rPr>
        <w:t>办公场地</w:t>
      </w:r>
      <w:bookmarkEnd w:id="72"/>
    </w:p>
    <w:p w14:paraId="5AC34F09">
      <w:pPr>
        <w:pStyle w:val="7"/>
        <w:jc w:val="left"/>
        <w:rPr>
          <w:lang w:val="zh-CN"/>
        </w:rPr>
      </w:pPr>
      <w:r>
        <w:rPr>
          <w:rFonts w:hint="eastAsia"/>
          <w:lang w:val="zh-CN"/>
        </w:rPr>
        <w:t>创新中心将建设可置信大模型实验室（5</w:t>
      </w:r>
      <w:r>
        <w:rPr>
          <w:lang w:val="zh-CN"/>
        </w:rPr>
        <w:t>00</w:t>
      </w:r>
      <w:r>
        <w:rPr>
          <w:rFonts w:hint="eastAsia"/>
          <w:lang w:val="zh-CN"/>
        </w:rPr>
        <w:t>㎡）、</w:t>
      </w:r>
      <w:r>
        <w:rPr>
          <w:rFonts w:hint="eastAsia"/>
        </w:rPr>
        <w:t>产业化应用工程技术</w:t>
      </w:r>
      <w:r>
        <w:rPr>
          <w:rFonts w:hint="eastAsia"/>
          <w:lang w:val="zh-CN"/>
        </w:rPr>
        <w:t>研发中心（</w:t>
      </w:r>
      <w:r>
        <w:rPr>
          <w:rFonts w:hint="eastAsia"/>
        </w:rPr>
        <w:t>20</w:t>
      </w:r>
      <w:r>
        <w:rPr>
          <w:lang w:val="zh-CN"/>
        </w:rPr>
        <w:t>00</w:t>
      </w:r>
      <w:r>
        <w:rPr>
          <w:rFonts w:hint="eastAsia"/>
          <w:lang w:val="zh-CN"/>
        </w:rPr>
        <w:t>㎡）、具身机器人</w:t>
      </w:r>
      <w:r>
        <w:rPr>
          <w:rFonts w:hint="eastAsia"/>
        </w:rPr>
        <w:t>原型工厂实验室</w:t>
      </w:r>
      <w:r>
        <w:rPr>
          <w:rFonts w:hint="eastAsia"/>
          <w:lang w:val="zh-CN"/>
        </w:rPr>
        <w:t>（</w:t>
      </w:r>
      <w:r>
        <w:rPr>
          <w:rFonts w:hint="eastAsia"/>
        </w:rPr>
        <w:t>10</w:t>
      </w:r>
      <w:r>
        <w:rPr>
          <w:lang w:val="zh-CN"/>
        </w:rPr>
        <w:t>00</w:t>
      </w:r>
      <w:r>
        <w:rPr>
          <w:rFonts w:hint="eastAsia"/>
          <w:lang w:val="zh-CN"/>
        </w:rPr>
        <w:t>㎡）</w:t>
      </w:r>
      <w:r>
        <w:rPr>
          <w:rFonts w:hint="eastAsia"/>
        </w:rPr>
        <w:t>，可置信AI</w:t>
      </w:r>
      <w:r>
        <w:rPr>
          <w:rFonts w:hint="eastAsia"/>
          <w:lang w:val="zh-CN"/>
        </w:rPr>
        <w:t>开发</w:t>
      </w:r>
      <w:r>
        <w:rPr>
          <w:rFonts w:hint="eastAsia"/>
        </w:rPr>
        <w:t>者开放</w:t>
      </w:r>
      <w:r>
        <w:rPr>
          <w:rFonts w:hint="eastAsia"/>
          <w:lang w:val="zh-CN"/>
        </w:rPr>
        <w:t>平台（</w:t>
      </w:r>
      <w:r>
        <w:rPr>
          <w:rFonts w:hint="eastAsia"/>
        </w:rPr>
        <w:t>15</w:t>
      </w:r>
      <w:r>
        <w:rPr>
          <w:lang w:val="zh-CN"/>
        </w:rPr>
        <w:t>00</w:t>
      </w:r>
      <w:r>
        <w:rPr>
          <w:rFonts w:hint="eastAsia"/>
          <w:lang w:val="zh-CN"/>
        </w:rPr>
        <w:t>㎡）以及配套的综合会议室、小会议室、科研保障中心、健身服务中心、餐厅等共计</w:t>
      </w:r>
      <w:r>
        <w:rPr>
          <w:rFonts w:hint="eastAsia"/>
        </w:rPr>
        <w:t>6</w:t>
      </w:r>
      <w:r>
        <w:rPr>
          <w:lang w:val="zh-CN"/>
        </w:rPr>
        <w:t>000</w:t>
      </w:r>
      <w:r>
        <w:rPr>
          <w:rFonts w:hint="eastAsia"/>
          <w:lang w:val="zh-CN"/>
        </w:rPr>
        <w:t>㎡。</w:t>
      </w:r>
    </w:p>
    <w:p w14:paraId="11BBF8EB">
      <w:pPr>
        <w:pStyle w:val="4"/>
        <w:ind w:left="0" w:leftChars="0" w:firstLine="0" w:firstLineChars="0"/>
      </w:pPr>
      <w:bookmarkStart w:id="73" w:name="_Toc204594774"/>
      <w:r>
        <w:rPr>
          <w:rFonts w:hint="eastAsia"/>
          <w:lang w:val="en-US" w:eastAsia="zh-CN"/>
        </w:rPr>
        <w:t>7.</w:t>
      </w:r>
      <w:r>
        <w:t>3</w:t>
      </w:r>
      <w:r>
        <w:rPr>
          <w:rFonts w:hint="eastAsia"/>
          <w:lang w:val="en-US" w:eastAsia="zh-CN"/>
        </w:rPr>
        <w:t xml:space="preserve"> </w:t>
      </w:r>
      <w:r>
        <w:rPr>
          <w:rFonts w:hint="eastAsia"/>
        </w:rPr>
        <w:t>组织架构</w:t>
      </w:r>
      <w:bookmarkEnd w:id="73"/>
    </w:p>
    <w:p w14:paraId="73491161">
      <w:pPr>
        <w:pStyle w:val="7"/>
        <w:jc w:val="left"/>
        <w:rPr>
          <w:lang w:val="zh-CN"/>
        </w:rPr>
      </w:pPr>
      <w:r>
        <w:rPr>
          <w:rFonts w:hint="eastAsia"/>
          <w:lang w:val="zh-CN"/>
        </w:rPr>
        <w:t>创新中心的组织架构见下图，</w:t>
      </w:r>
      <w:r>
        <w:rPr>
          <w:rFonts w:hint="eastAsia"/>
          <w:lang w:val="en-US" w:eastAsia="zh-CN"/>
        </w:rPr>
        <w:t>实行</w:t>
      </w:r>
      <w:r>
        <w:rPr>
          <w:rFonts w:hint="eastAsia"/>
          <w:lang w:val="zh-CN"/>
        </w:rPr>
        <w:t>中心主任负责制，下设核心技术研发中心、科研保障中心、A</w:t>
      </w:r>
      <w:r>
        <w:rPr>
          <w:lang w:val="zh-CN"/>
        </w:rPr>
        <w:t>I</w:t>
      </w:r>
      <w:r>
        <w:rPr>
          <w:rFonts w:hint="eastAsia"/>
          <w:lang w:val="zh-CN"/>
        </w:rPr>
        <w:t>产业化应用平台。</w:t>
      </w:r>
    </w:p>
    <w:p w14:paraId="552CB76A">
      <w:pPr>
        <w:pStyle w:val="9"/>
        <w:jc w:val="left"/>
      </w:pPr>
      <w:r>
        <w:drawing>
          <wp:anchor distT="0" distB="0" distL="114300" distR="114300" simplePos="0" relativeHeight="251659264" behindDoc="0" locked="0" layoutInCell="1" allowOverlap="1">
            <wp:simplePos x="0" y="0"/>
            <wp:positionH relativeFrom="margin">
              <wp:align>left</wp:align>
            </wp:positionH>
            <wp:positionV relativeFrom="paragraph">
              <wp:posOffset>129540</wp:posOffset>
            </wp:positionV>
            <wp:extent cx="5455285" cy="360680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458484" cy="3608914"/>
                    </a:xfrm>
                    <a:prstGeom prst="rect">
                      <a:avLst/>
                    </a:prstGeom>
                    <a:noFill/>
                    <a:ln>
                      <a:noFill/>
                    </a:ln>
                  </pic:spPr>
                </pic:pic>
              </a:graphicData>
            </a:graphic>
          </wp:anchor>
        </w:drawing>
      </w:r>
    </w:p>
    <w:p w14:paraId="2F853D0B">
      <w:pPr>
        <w:pStyle w:val="9"/>
        <w:jc w:val="left"/>
      </w:pPr>
    </w:p>
    <w:p w14:paraId="2583992D">
      <w:pPr>
        <w:pStyle w:val="9"/>
        <w:jc w:val="left"/>
      </w:pPr>
    </w:p>
    <w:p w14:paraId="44982671">
      <w:pPr>
        <w:pStyle w:val="9"/>
        <w:jc w:val="left"/>
      </w:pPr>
    </w:p>
    <w:p w14:paraId="1C07A7C0">
      <w:pPr>
        <w:pStyle w:val="9"/>
        <w:jc w:val="left"/>
      </w:pPr>
    </w:p>
    <w:p w14:paraId="6CBB3D66">
      <w:pPr>
        <w:pStyle w:val="9"/>
        <w:jc w:val="left"/>
      </w:pPr>
    </w:p>
    <w:p w14:paraId="662F6B49">
      <w:pPr>
        <w:pStyle w:val="9"/>
        <w:jc w:val="left"/>
      </w:pPr>
    </w:p>
    <w:p w14:paraId="4433CBD3">
      <w:pPr>
        <w:pStyle w:val="9"/>
        <w:jc w:val="left"/>
      </w:pPr>
    </w:p>
    <w:p w14:paraId="121F449B">
      <w:pPr>
        <w:pStyle w:val="9"/>
        <w:jc w:val="left"/>
      </w:pPr>
    </w:p>
    <w:p w14:paraId="5497B7D0">
      <w:pPr>
        <w:pStyle w:val="7"/>
        <w:jc w:val="left"/>
        <w:rPr>
          <w:lang w:val="zh-CN"/>
        </w:rPr>
      </w:pPr>
    </w:p>
    <w:p w14:paraId="68A6CB21">
      <w:pPr>
        <w:pStyle w:val="7"/>
        <w:ind w:firstLine="3840" w:firstLineChars="1200"/>
        <w:jc w:val="left"/>
        <w:rPr>
          <w:lang w:val="zh-CN"/>
        </w:rPr>
      </w:pPr>
    </w:p>
    <w:p w14:paraId="7A28948B">
      <w:pPr>
        <w:pStyle w:val="7"/>
        <w:ind w:firstLine="3840" w:firstLineChars="1200"/>
        <w:jc w:val="left"/>
        <w:rPr>
          <w:lang w:val="zh-CN"/>
        </w:rPr>
      </w:pPr>
      <w:r>
        <w:rPr>
          <w:lang w:val="zh-CN"/>
        </w:rPr>
        <w:t>组织架构</w:t>
      </w:r>
      <w:r>
        <w:rPr>
          <w:rFonts w:hint="eastAsia"/>
          <w:lang w:val="zh-CN"/>
        </w:rPr>
        <w:t>图</w:t>
      </w:r>
    </w:p>
    <w:p w14:paraId="11E3BD13">
      <w:pPr>
        <w:pStyle w:val="3"/>
        <w:ind w:left="0" w:leftChars="0" w:firstLine="0" w:firstLineChars="0"/>
      </w:pPr>
      <w:bookmarkStart w:id="74" w:name="_Toc168582813"/>
      <w:bookmarkStart w:id="75" w:name="_Toc204594775"/>
      <w:bookmarkStart w:id="76" w:name="_Toc166168269"/>
      <w:r>
        <w:rPr>
          <w:rFonts w:hint="eastAsia"/>
        </w:rPr>
        <w:t>八、建设经费</w:t>
      </w:r>
      <w:bookmarkEnd w:id="74"/>
      <w:bookmarkEnd w:id="75"/>
      <w:bookmarkEnd w:id="76"/>
    </w:p>
    <w:p w14:paraId="6659A119">
      <w:pPr>
        <w:pStyle w:val="7"/>
        <w:jc w:val="left"/>
        <w:rPr>
          <w:lang w:val="zh-CN"/>
        </w:rPr>
      </w:pPr>
      <w:bookmarkStart w:id="77" w:name="_Toc162897390"/>
      <w:bookmarkEnd w:id="77"/>
      <w:r>
        <w:rPr>
          <w:rFonts w:hint="eastAsia"/>
          <w:lang w:val="zh-CN"/>
        </w:rPr>
        <w:t>创新中心建设经费主要由三部分组成，主要由自有资金、政策资金、股权融资、社会资本等构成。</w:t>
      </w:r>
    </w:p>
    <w:p w14:paraId="55F443EF">
      <w:pPr>
        <w:pStyle w:val="7"/>
        <w:jc w:val="left"/>
        <w:rPr>
          <w:highlight w:val="yellow"/>
        </w:rPr>
      </w:pPr>
      <w:r>
        <w:rPr>
          <w:rFonts w:hint="eastAsia"/>
          <w:highlight w:val="yellow"/>
          <w:lang w:val="zh-CN"/>
        </w:rPr>
        <w:t>前期启动资金</w:t>
      </w:r>
      <w:r>
        <w:rPr>
          <w:highlight w:val="yellow"/>
          <w:lang w:val="zh-CN"/>
        </w:rPr>
        <w:t>2</w:t>
      </w:r>
      <w:r>
        <w:rPr>
          <w:rFonts w:hint="eastAsia"/>
          <w:highlight w:val="yellow"/>
          <w:lang w:val="zh-CN"/>
        </w:rPr>
        <w:t>亿元，通过广泛推介和商务洽谈，目前已经达成初步风投意向的国内外投资总额超过2亿元，其中国外资金投资意向超过1.2亿元，国内超过0.8亿元，完成自筹资金2000万元。</w:t>
      </w:r>
      <w:r>
        <w:rPr>
          <w:rFonts w:hint="eastAsia"/>
          <w:highlight w:val="yellow"/>
        </w:rPr>
        <w:t>主要用于高端人才引进、实验室建设以及大模型开发；</w:t>
      </w:r>
    </w:p>
    <w:p w14:paraId="03B74F4A">
      <w:pPr>
        <w:pStyle w:val="7"/>
        <w:jc w:val="left"/>
        <w:rPr>
          <w:highlight w:val="yellow"/>
        </w:rPr>
      </w:pPr>
      <w:r>
        <w:rPr>
          <w:rFonts w:hint="eastAsia"/>
          <w:highlight w:val="yellow"/>
        </w:rPr>
        <w:t>建设中期建设将采取社会融资、股权投资以及政策资金支持等方式募集资金</w:t>
      </w:r>
      <w:r>
        <w:rPr>
          <w:highlight w:val="yellow"/>
        </w:rPr>
        <w:t>20</w:t>
      </w:r>
      <w:r>
        <w:rPr>
          <w:rFonts w:hint="eastAsia"/>
          <w:highlight w:val="yellow"/>
        </w:rPr>
        <w:t>亿元，主要用于大模型推广应用以及具身机器人产业化等；</w:t>
      </w:r>
    </w:p>
    <w:p w14:paraId="68D929FD">
      <w:pPr>
        <w:pStyle w:val="7"/>
        <w:jc w:val="left"/>
        <w:rPr>
          <w:lang w:val="zh-CN"/>
        </w:rPr>
      </w:pPr>
      <w:r>
        <w:rPr>
          <w:rFonts w:hint="eastAsia"/>
          <w:highlight w:val="yellow"/>
        </w:rPr>
        <w:t>建设后期将在资本市场上市，募集资金</w:t>
      </w:r>
      <w:r>
        <w:rPr>
          <w:highlight w:val="yellow"/>
        </w:rPr>
        <w:t>100</w:t>
      </w:r>
      <w:r>
        <w:rPr>
          <w:rFonts w:hint="eastAsia"/>
          <w:highlight w:val="yellow"/>
        </w:rPr>
        <w:t>亿元，主要用于未来可置信人工智能开发，产业化大规模应用、智慧产业园区推广及全球化</w:t>
      </w:r>
      <w:r>
        <w:rPr>
          <w:rFonts w:hint="eastAsia"/>
          <w:highlight w:val="yellow"/>
          <w:lang w:val="zh-CN"/>
        </w:rPr>
        <w:t>。</w:t>
      </w:r>
    </w:p>
    <w:p w14:paraId="6E2CAF91">
      <w:pPr>
        <w:pStyle w:val="3"/>
        <w:ind w:left="0" w:leftChars="0" w:firstLine="0" w:firstLineChars="0"/>
      </w:pPr>
      <w:bookmarkStart w:id="78" w:name="_Toc162897391"/>
      <w:bookmarkEnd w:id="78"/>
      <w:bookmarkStart w:id="79" w:name="_Toc162897392"/>
      <w:bookmarkEnd w:id="79"/>
      <w:bookmarkStart w:id="80" w:name="_Toc166168273"/>
      <w:bookmarkStart w:id="81" w:name="_Toc168582814"/>
      <w:bookmarkStart w:id="82" w:name="_Toc204594776"/>
      <w:r>
        <w:rPr>
          <w:rFonts w:hint="eastAsia"/>
        </w:rPr>
        <w:t>九、</w:t>
      </w:r>
      <w:bookmarkEnd w:id="80"/>
      <w:bookmarkEnd w:id="81"/>
      <w:r>
        <w:rPr>
          <w:rFonts w:hint="eastAsia"/>
        </w:rPr>
        <w:t>预期成效</w:t>
      </w:r>
      <w:bookmarkEnd w:id="82"/>
    </w:p>
    <w:p w14:paraId="435833A7">
      <w:pPr>
        <w:pStyle w:val="4"/>
        <w:ind w:left="0" w:leftChars="0" w:firstLine="0" w:firstLineChars="0"/>
      </w:pPr>
      <w:bookmarkStart w:id="83" w:name="_Toc19505"/>
      <w:bookmarkEnd w:id="83"/>
      <w:bookmarkStart w:id="84" w:name="_Toc162897393"/>
      <w:bookmarkEnd w:id="84"/>
      <w:bookmarkStart w:id="85" w:name="_Toc166168274"/>
      <w:bookmarkStart w:id="86" w:name="_Toc168582815"/>
      <w:bookmarkStart w:id="87" w:name="_Toc204594777"/>
      <w:r>
        <w:rPr>
          <w:rFonts w:hint="eastAsia"/>
          <w:lang w:val="en-US" w:eastAsia="zh-CN"/>
        </w:rPr>
        <w:t>9.</w:t>
      </w:r>
      <w:r>
        <w:rPr>
          <w:rFonts w:hint="eastAsia"/>
        </w:rPr>
        <w:t>1</w:t>
      </w:r>
      <w:bookmarkEnd w:id="85"/>
      <w:bookmarkEnd w:id="86"/>
      <w:r>
        <w:rPr>
          <w:rFonts w:hint="eastAsia"/>
        </w:rPr>
        <w:t>直接成效</w:t>
      </w:r>
      <w:bookmarkEnd w:id="87"/>
    </w:p>
    <w:p w14:paraId="29C26FC0">
      <w:pPr>
        <w:pStyle w:val="7"/>
        <w:jc w:val="left"/>
      </w:pPr>
      <w:r>
        <w:rPr>
          <w:rFonts w:hint="eastAsia"/>
        </w:rPr>
        <w:t>创新中心的建成，将成为全球首个探索从当前AI路线到未来通用可信人工智能的专用技术；形成拥有完全自主知识产权的可置信AI技术体系；建成年产万台规模的具身机器人生产基地；培育可置信AI相关企业超过500家；创造高端就业岗位5万个。</w:t>
      </w:r>
    </w:p>
    <w:p w14:paraId="2345E9AD">
      <w:pPr>
        <w:pStyle w:val="4"/>
        <w:ind w:left="0" w:leftChars="0" w:firstLine="0" w:firstLineChars="0"/>
      </w:pPr>
      <w:bookmarkStart w:id="88" w:name="_Toc204594778"/>
      <w:r>
        <w:rPr>
          <w:rFonts w:hint="eastAsia"/>
          <w:lang w:val="en-US" w:eastAsia="zh-CN"/>
        </w:rPr>
        <w:t>9.</w:t>
      </w:r>
      <w:r>
        <w:rPr>
          <w:rFonts w:hint="eastAsia"/>
        </w:rPr>
        <w:t>2</w:t>
      </w:r>
      <w:r>
        <w:rPr>
          <w:rFonts w:hint="eastAsia"/>
          <w:lang w:val="en-US" w:eastAsia="zh-CN"/>
        </w:rPr>
        <w:t xml:space="preserve"> </w:t>
      </w:r>
      <w:r>
        <w:rPr>
          <w:rFonts w:hint="eastAsia"/>
        </w:rPr>
        <w:t>经济效益</w:t>
      </w:r>
      <w:bookmarkEnd w:id="88"/>
    </w:p>
    <w:p w14:paraId="4C224BEB">
      <w:pPr>
        <w:pStyle w:val="7"/>
        <w:jc w:val="left"/>
      </w:pPr>
      <w:bookmarkStart w:id="89" w:name="_Toc275416516"/>
      <w:bookmarkEnd w:id="89"/>
      <w:bookmarkStart w:id="90" w:name="_Toc460319779"/>
      <w:bookmarkEnd w:id="90"/>
      <w:bookmarkStart w:id="91" w:name="_Toc274920526"/>
      <w:bookmarkEnd w:id="91"/>
      <w:bookmarkStart w:id="92" w:name="_Toc277322606"/>
      <w:bookmarkEnd w:id="92"/>
      <w:bookmarkStart w:id="93" w:name="_Toc162897394"/>
      <w:bookmarkEnd w:id="93"/>
      <w:bookmarkStart w:id="94" w:name="_Toc1963"/>
      <w:bookmarkEnd w:id="94"/>
      <w:bookmarkStart w:id="95" w:name="_Toc383763780"/>
      <w:bookmarkEnd w:id="95"/>
      <w:bookmarkStart w:id="96" w:name="_Toc388691143"/>
      <w:bookmarkEnd w:id="96"/>
      <w:bookmarkStart w:id="97" w:name="_Toc266519549"/>
      <w:bookmarkEnd w:id="97"/>
      <w:bookmarkStart w:id="98" w:name="_Toc309202829"/>
      <w:bookmarkEnd w:id="98"/>
      <w:bookmarkStart w:id="99" w:name="_Toc247524656"/>
      <w:bookmarkEnd w:id="99"/>
      <w:bookmarkStart w:id="100" w:name="_Toc465434150"/>
      <w:bookmarkEnd w:id="100"/>
      <w:bookmarkStart w:id="101" w:name="_Toc166168275"/>
      <w:bookmarkStart w:id="102" w:name="_Toc168582816"/>
      <w:r>
        <w:rPr>
          <w:rFonts w:hint="eastAsia"/>
        </w:rPr>
        <w:t>创新中心的建成预计将在</w:t>
      </w:r>
      <w:r>
        <w:t>5年内带动相关产业产值100亿元</w:t>
      </w:r>
      <w:r>
        <w:rPr>
          <w:rFonts w:hint="eastAsia"/>
        </w:rPr>
        <w:t>，</w:t>
      </w:r>
      <w:r>
        <w:t>形成1000亿元产业规模</w:t>
      </w:r>
      <w:r>
        <w:rPr>
          <w:rFonts w:hint="eastAsia"/>
        </w:rPr>
        <w:t>，</w:t>
      </w:r>
      <w:r>
        <w:t>企业平均生产效率提升50%</w:t>
      </w:r>
      <w:r>
        <w:rPr>
          <w:rFonts w:hint="eastAsia"/>
        </w:rPr>
        <w:t>，</w:t>
      </w:r>
      <w:r>
        <w:t>管理成本降低</w:t>
      </w:r>
      <w:r>
        <w:rPr>
          <w:rFonts w:hint="eastAsia"/>
        </w:rPr>
        <w:t>5</w:t>
      </w:r>
      <w:r>
        <w:t>0%</w:t>
      </w:r>
      <w:r>
        <w:rPr>
          <w:rFonts w:hint="eastAsia"/>
        </w:rPr>
        <w:t>。</w:t>
      </w:r>
    </w:p>
    <w:p w14:paraId="5AC74771">
      <w:pPr>
        <w:pStyle w:val="4"/>
        <w:ind w:left="0" w:leftChars="0" w:firstLine="0" w:firstLineChars="0"/>
      </w:pPr>
      <w:bookmarkStart w:id="103" w:name="_Toc204594779"/>
      <w:r>
        <w:rPr>
          <w:rFonts w:hint="eastAsia"/>
          <w:lang w:val="en-US" w:eastAsia="zh-CN"/>
        </w:rPr>
        <w:t>9.</w:t>
      </w:r>
      <w:r>
        <w:t>3</w:t>
      </w:r>
      <w:r>
        <w:rPr>
          <w:rFonts w:hint="eastAsia"/>
          <w:lang w:val="en-US" w:eastAsia="zh-CN"/>
        </w:rPr>
        <w:t xml:space="preserve"> </w:t>
      </w:r>
      <w:r>
        <w:t>社会效益</w:t>
      </w:r>
      <w:bookmarkEnd w:id="101"/>
      <w:bookmarkEnd w:id="102"/>
      <w:bookmarkEnd w:id="103"/>
    </w:p>
    <w:p w14:paraId="2692B1AC">
      <w:pPr>
        <w:pStyle w:val="7"/>
        <w:jc w:val="left"/>
      </w:pPr>
      <w:r>
        <w:rPr>
          <w:rFonts w:hint="eastAsia"/>
        </w:rPr>
        <w:t>创新中心的建成，将助力中国</w:t>
      </w:r>
      <w:r>
        <w:rPr>
          <w:rFonts w:hint="eastAsia"/>
          <w:color w:val="333333"/>
          <w:shd w:val="clear" w:color="auto" w:fill="FFFFFF"/>
        </w:rPr>
        <w:t>成为世界主要人工智能创新中心，为社会培养一批人工智能专业人才，</w:t>
      </w:r>
      <w:r>
        <w:t>确保AI技术在关键领域的安全应用</w:t>
      </w:r>
      <w:r>
        <w:rPr>
          <w:rFonts w:hint="eastAsia"/>
        </w:rPr>
        <w:t>，</w:t>
      </w:r>
      <w:r>
        <w:t>推动传统产业</w:t>
      </w:r>
      <w:r>
        <w:rPr>
          <w:rFonts w:hint="eastAsia"/>
        </w:rPr>
        <w:t>智能化</w:t>
      </w:r>
      <w:r>
        <w:t>转型</w:t>
      </w:r>
      <w:r>
        <w:rPr>
          <w:rFonts w:hint="eastAsia"/>
        </w:rPr>
        <w:t>，</w:t>
      </w:r>
      <w:r>
        <w:t>提升国家AI技术自主可控能力</w:t>
      </w:r>
      <w:r>
        <w:rPr>
          <w:rFonts w:hint="eastAsia"/>
        </w:rPr>
        <w:t>。</w:t>
      </w:r>
      <w:bookmarkEnd w:id="8"/>
    </w:p>
    <w:p w14:paraId="0D4303AE">
      <w:pPr>
        <w:pStyle w:val="7"/>
        <w:jc w:val="left"/>
      </w:pPr>
    </w:p>
    <w:p w14:paraId="755D54EE">
      <w:pPr>
        <w:pStyle w:val="7"/>
        <w:jc w:val="left"/>
      </w:pPr>
    </w:p>
    <w:p w14:paraId="7F02E0FA">
      <w:pPr>
        <w:pStyle w:val="7"/>
        <w:jc w:val="left"/>
      </w:pPr>
    </w:p>
    <w:p w14:paraId="6FF45246">
      <w:pPr>
        <w:pStyle w:val="7"/>
        <w:jc w:val="right"/>
      </w:pPr>
      <w:r>
        <w:t>2025年7月28日</w:t>
      </w:r>
    </w:p>
    <w:sectPr>
      <w:pgSz w:w="11906" w:h="16838"/>
      <w:pgMar w:top="1440" w:right="1701" w:bottom="1440" w:left="1701"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方正小标宋简体">
    <w:altName w:val="方正舒体"/>
    <w:panose1 w:val="00000000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eastAsia"/>
      </w:rPr>
      <w:id w:val="-553235285"/>
    </w:sdtPr>
    <w:sdtEndPr>
      <w:rPr>
        <w:rFonts w:hint="eastAsia"/>
      </w:rPr>
    </w:sdtEndPr>
    <w:sdtContent>
      <w:p w14:paraId="34263516">
        <w:pPr>
          <w:ind w:firstLine="420"/>
          <w:jc w:val="center"/>
        </w:pPr>
        <w:r>
          <w:rPr>
            <w:rFonts w:hint="eastAsia"/>
          </w:rPr>
          <w:fldChar w:fldCharType="begin"/>
        </w:r>
        <w:r>
          <w:rPr>
            <w:rFonts w:hint="eastAsia"/>
          </w:rPr>
          <w:instrText xml:space="preserve">PAGE   \* MERGEFORMAT</w:instrText>
        </w:r>
        <w:r>
          <w:rPr>
            <w:rFonts w:hint="eastAsia"/>
          </w:rPr>
          <w:fldChar w:fldCharType="separate"/>
        </w:r>
        <w:r>
          <w:rPr>
            <w:rFonts w:hint="eastAsia"/>
          </w:rPr>
          <w:t>33</w:t>
        </w:r>
        <w:r>
          <w:rPr>
            <w:rFonts w:hint="eastAsia"/>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E2DFE8">
    <w:pPr>
      <w:pStyle w:val="12"/>
      <w:ind w:firstLine="560"/>
    </w:pPr>
  </w:p>
  <w:p w14:paraId="6BB46F11">
    <w:pPr>
      <w:ind w:firstLine="420"/>
    </w:pPr>
  </w:p>
  <w:p w14:paraId="0415CA54">
    <w:pPr>
      <w:ind w:firstLine="420"/>
    </w:pPr>
  </w:p>
  <w:p w14:paraId="52FFA266">
    <w:pPr>
      <w:ind w:firstLine="420"/>
    </w:pPr>
  </w:p>
  <w:p w14:paraId="34061180">
    <w:pPr>
      <w:ind w:firstLine="420"/>
    </w:pPr>
  </w:p>
  <w:p w14:paraId="67DA2B4C">
    <w:pPr>
      <w:ind w:firstLine="420"/>
    </w:pPr>
  </w:p>
  <w:p w14:paraId="37BBED9C">
    <w:pPr>
      <w:ind w:firstLine="420"/>
    </w:pPr>
  </w:p>
  <w:p w14:paraId="3F973BD5">
    <w:pPr>
      <w:ind w:firstLine="420"/>
    </w:pPr>
  </w:p>
  <w:p w14:paraId="27DF4321">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460073">
    <w:pPr>
      <w:pStyle w:val="12"/>
      <w:ind w:firstLine="560"/>
    </w:pPr>
  </w:p>
  <w:p w14:paraId="6D8C29B2">
    <w:pPr>
      <w:pStyle w:val="12"/>
      <w:ind w:firstLine="480"/>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20"/>
      </w:pPr>
      <w:r>
        <w:separator/>
      </w:r>
    </w:p>
  </w:footnote>
  <w:footnote w:type="continuationSeparator" w:id="1">
    <w:p>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3E9763">
    <w:pPr>
      <w:ind w:firstLine="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ECD9EE">
    <w:pPr>
      <w:pStyle w:val="13"/>
      <w:ind w:firstLine="360"/>
    </w:pPr>
  </w:p>
  <w:p w14:paraId="6B717625">
    <w:pPr>
      <w:ind w:firstLine="420"/>
    </w:pPr>
  </w:p>
  <w:p w14:paraId="7ACE5EDA">
    <w:pPr>
      <w:ind w:firstLine="420"/>
    </w:pPr>
  </w:p>
  <w:p w14:paraId="5A19C34F">
    <w:pPr>
      <w:ind w:firstLine="420"/>
    </w:pPr>
  </w:p>
  <w:p w14:paraId="2966A01E">
    <w:pPr>
      <w:ind w:firstLine="420"/>
    </w:pPr>
  </w:p>
  <w:p w14:paraId="61196062">
    <w:pPr>
      <w:ind w:firstLine="420"/>
    </w:pPr>
  </w:p>
  <w:p w14:paraId="2593865D">
    <w:pPr>
      <w:ind w:firstLine="420"/>
    </w:pPr>
  </w:p>
  <w:p w14:paraId="279673CE">
    <w:pPr>
      <w:ind w:firstLine="420"/>
    </w:pPr>
  </w:p>
  <w:p w14:paraId="51E56D64">
    <w:pPr>
      <w:ind w:firstLine="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97E2DA">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5E664B"/>
    <w:multiLevelType w:val="multilevel"/>
    <w:tmpl w:val="365E664B"/>
    <w:lvl w:ilvl="0" w:tentative="0">
      <w:start w:val="1"/>
      <w:numFmt w:val="decimal"/>
      <w:pStyle w:val="36"/>
      <w:lvlText w:val="%1."/>
      <w:lvlJc w:val="left"/>
      <w:pPr>
        <w:ind w:left="1070" w:hanging="36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enforcement="0"/>
  <w:defaultTabStop w:val="420"/>
  <w:drawingGridHorizontalSpacing w:val="105"/>
  <w:drawingGridVerticalSpacing w:val="156"/>
  <w:displayHorizontalDrawingGridEvery w:val="2"/>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221"/>
    <w:rsid w:val="00001369"/>
    <w:rsid w:val="00006EBA"/>
    <w:rsid w:val="00007557"/>
    <w:rsid w:val="000079B5"/>
    <w:rsid w:val="0001137B"/>
    <w:rsid w:val="0001227C"/>
    <w:rsid w:val="00012C02"/>
    <w:rsid w:val="000142E5"/>
    <w:rsid w:val="00015C84"/>
    <w:rsid w:val="00021E27"/>
    <w:rsid w:val="00024C0F"/>
    <w:rsid w:val="00025870"/>
    <w:rsid w:val="00035515"/>
    <w:rsid w:val="00036374"/>
    <w:rsid w:val="000366B1"/>
    <w:rsid w:val="00036C1F"/>
    <w:rsid w:val="00037712"/>
    <w:rsid w:val="000440E5"/>
    <w:rsid w:val="000447F2"/>
    <w:rsid w:val="00044C4D"/>
    <w:rsid w:val="00051889"/>
    <w:rsid w:val="00052BAE"/>
    <w:rsid w:val="00054691"/>
    <w:rsid w:val="00056D7A"/>
    <w:rsid w:val="00057F96"/>
    <w:rsid w:val="0006480E"/>
    <w:rsid w:val="000701EC"/>
    <w:rsid w:val="00070809"/>
    <w:rsid w:val="00071A0C"/>
    <w:rsid w:val="000747C5"/>
    <w:rsid w:val="00075269"/>
    <w:rsid w:val="00075B7A"/>
    <w:rsid w:val="0008502D"/>
    <w:rsid w:val="0008560D"/>
    <w:rsid w:val="000874D9"/>
    <w:rsid w:val="000909B1"/>
    <w:rsid w:val="000A012E"/>
    <w:rsid w:val="000A2A1B"/>
    <w:rsid w:val="000A7419"/>
    <w:rsid w:val="000B12B8"/>
    <w:rsid w:val="000B2FCE"/>
    <w:rsid w:val="000B4A9C"/>
    <w:rsid w:val="000B547C"/>
    <w:rsid w:val="000C2297"/>
    <w:rsid w:val="000C2F9E"/>
    <w:rsid w:val="000C588C"/>
    <w:rsid w:val="000D0735"/>
    <w:rsid w:val="000D0E85"/>
    <w:rsid w:val="000D2FFB"/>
    <w:rsid w:val="000D32CA"/>
    <w:rsid w:val="000D5C72"/>
    <w:rsid w:val="000E22BA"/>
    <w:rsid w:val="000E2EFC"/>
    <w:rsid w:val="000E5B6E"/>
    <w:rsid w:val="000E7AD3"/>
    <w:rsid w:val="000F056E"/>
    <w:rsid w:val="000F5752"/>
    <w:rsid w:val="000F5D2F"/>
    <w:rsid w:val="000F5E8F"/>
    <w:rsid w:val="0010697D"/>
    <w:rsid w:val="0010713A"/>
    <w:rsid w:val="001077CB"/>
    <w:rsid w:val="0011015B"/>
    <w:rsid w:val="00111DFF"/>
    <w:rsid w:val="00115E6D"/>
    <w:rsid w:val="00117761"/>
    <w:rsid w:val="001228B2"/>
    <w:rsid w:val="0012316A"/>
    <w:rsid w:val="001238E7"/>
    <w:rsid w:val="0012692D"/>
    <w:rsid w:val="001320F5"/>
    <w:rsid w:val="00133055"/>
    <w:rsid w:val="00133933"/>
    <w:rsid w:val="00134912"/>
    <w:rsid w:val="00136648"/>
    <w:rsid w:val="001413A9"/>
    <w:rsid w:val="00144EA3"/>
    <w:rsid w:val="00145026"/>
    <w:rsid w:val="00145D61"/>
    <w:rsid w:val="001524C9"/>
    <w:rsid w:val="0015543B"/>
    <w:rsid w:val="00155587"/>
    <w:rsid w:val="00157519"/>
    <w:rsid w:val="00161E4D"/>
    <w:rsid w:val="0016238E"/>
    <w:rsid w:val="00162CB3"/>
    <w:rsid w:val="00174A97"/>
    <w:rsid w:val="001752B6"/>
    <w:rsid w:val="00175FD9"/>
    <w:rsid w:val="001778F5"/>
    <w:rsid w:val="00180AB0"/>
    <w:rsid w:val="00181469"/>
    <w:rsid w:val="00186A57"/>
    <w:rsid w:val="00186A69"/>
    <w:rsid w:val="001944B5"/>
    <w:rsid w:val="00194E56"/>
    <w:rsid w:val="001A0B9B"/>
    <w:rsid w:val="001A6E14"/>
    <w:rsid w:val="001A7725"/>
    <w:rsid w:val="001B039E"/>
    <w:rsid w:val="001B5B6F"/>
    <w:rsid w:val="001C0887"/>
    <w:rsid w:val="001C0E4D"/>
    <w:rsid w:val="001C262C"/>
    <w:rsid w:val="001C4DCD"/>
    <w:rsid w:val="001C6DE7"/>
    <w:rsid w:val="001C700B"/>
    <w:rsid w:val="001C7779"/>
    <w:rsid w:val="001C7838"/>
    <w:rsid w:val="001D7847"/>
    <w:rsid w:val="001E23C7"/>
    <w:rsid w:val="001E3679"/>
    <w:rsid w:val="001E5D89"/>
    <w:rsid w:val="001E67D0"/>
    <w:rsid w:val="001F199B"/>
    <w:rsid w:val="001F1E52"/>
    <w:rsid w:val="001F2A06"/>
    <w:rsid w:val="001F2EBD"/>
    <w:rsid w:val="001F5D75"/>
    <w:rsid w:val="001F758A"/>
    <w:rsid w:val="002022E9"/>
    <w:rsid w:val="00203DE0"/>
    <w:rsid w:val="00204C0F"/>
    <w:rsid w:val="0020539C"/>
    <w:rsid w:val="00212EC4"/>
    <w:rsid w:val="002212F7"/>
    <w:rsid w:val="00227BA4"/>
    <w:rsid w:val="00234418"/>
    <w:rsid w:val="00236521"/>
    <w:rsid w:val="00236D4E"/>
    <w:rsid w:val="002377A1"/>
    <w:rsid w:val="0024481C"/>
    <w:rsid w:val="00247BDB"/>
    <w:rsid w:val="00252434"/>
    <w:rsid w:val="002529AB"/>
    <w:rsid w:val="00254D75"/>
    <w:rsid w:val="00262C65"/>
    <w:rsid w:val="00264C1B"/>
    <w:rsid w:val="00266B7F"/>
    <w:rsid w:val="00271394"/>
    <w:rsid w:val="002734A4"/>
    <w:rsid w:val="00274D91"/>
    <w:rsid w:val="00275A4F"/>
    <w:rsid w:val="002765DA"/>
    <w:rsid w:val="00280CBA"/>
    <w:rsid w:val="00281AA4"/>
    <w:rsid w:val="00281AE6"/>
    <w:rsid w:val="00282983"/>
    <w:rsid w:val="00284AB8"/>
    <w:rsid w:val="00284ED0"/>
    <w:rsid w:val="0028626E"/>
    <w:rsid w:val="00286D8A"/>
    <w:rsid w:val="0029054E"/>
    <w:rsid w:val="00294651"/>
    <w:rsid w:val="002950E6"/>
    <w:rsid w:val="002951C0"/>
    <w:rsid w:val="002A07E2"/>
    <w:rsid w:val="002A2D19"/>
    <w:rsid w:val="002A381E"/>
    <w:rsid w:val="002A3F8E"/>
    <w:rsid w:val="002A656E"/>
    <w:rsid w:val="002A73D8"/>
    <w:rsid w:val="002B1AD1"/>
    <w:rsid w:val="002B3127"/>
    <w:rsid w:val="002B7E01"/>
    <w:rsid w:val="002C17C3"/>
    <w:rsid w:val="002C18D6"/>
    <w:rsid w:val="002C52C7"/>
    <w:rsid w:val="002C582D"/>
    <w:rsid w:val="002C6F77"/>
    <w:rsid w:val="002C7893"/>
    <w:rsid w:val="002D0102"/>
    <w:rsid w:val="002D0D5F"/>
    <w:rsid w:val="002D7B34"/>
    <w:rsid w:val="002E216B"/>
    <w:rsid w:val="002E2178"/>
    <w:rsid w:val="002E2E4A"/>
    <w:rsid w:val="002E31F4"/>
    <w:rsid w:val="002E398B"/>
    <w:rsid w:val="002E3AC1"/>
    <w:rsid w:val="002E52BE"/>
    <w:rsid w:val="00302264"/>
    <w:rsid w:val="003027B7"/>
    <w:rsid w:val="0030755A"/>
    <w:rsid w:val="00307D32"/>
    <w:rsid w:val="00315A18"/>
    <w:rsid w:val="003179A3"/>
    <w:rsid w:val="00317E5A"/>
    <w:rsid w:val="00324220"/>
    <w:rsid w:val="0032768B"/>
    <w:rsid w:val="00330066"/>
    <w:rsid w:val="00330EAC"/>
    <w:rsid w:val="0033325E"/>
    <w:rsid w:val="0033552D"/>
    <w:rsid w:val="00335A72"/>
    <w:rsid w:val="00340073"/>
    <w:rsid w:val="00340A19"/>
    <w:rsid w:val="00342181"/>
    <w:rsid w:val="00344B63"/>
    <w:rsid w:val="00345984"/>
    <w:rsid w:val="0034620B"/>
    <w:rsid w:val="0034675E"/>
    <w:rsid w:val="00347531"/>
    <w:rsid w:val="003505A0"/>
    <w:rsid w:val="003638D2"/>
    <w:rsid w:val="00364871"/>
    <w:rsid w:val="0036635A"/>
    <w:rsid w:val="00367D5F"/>
    <w:rsid w:val="00370400"/>
    <w:rsid w:val="00374E7A"/>
    <w:rsid w:val="0038147D"/>
    <w:rsid w:val="00381FF6"/>
    <w:rsid w:val="00385C1B"/>
    <w:rsid w:val="003862C6"/>
    <w:rsid w:val="00391757"/>
    <w:rsid w:val="00392819"/>
    <w:rsid w:val="0039328A"/>
    <w:rsid w:val="00394B6C"/>
    <w:rsid w:val="00394E39"/>
    <w:rsid w:val="003971AC"/>
    <w:rsid w:val="003971B1"/>
    <w:rsid w:val="003A0AE9"/>
    <w:rsid w:val="003A2077"/>
    <w:rsid w:val="003A2CB0"/>
    <w:rsid w:val="003A3D25"/>
    <w:rsid w:val="003A422A"/>
    <w:rsid w:val="003A43FF"/>
    <w:rsid w:val="003A6416"/>
    <w:rsid w:val="003B11E0"/>
    <w:rsid w:val="003B47A0"/>
    <w:rsid w:val="003B5534"/>
    <w:rsid w:val="003B67AC"/>
    <w:rsid w:val="003C016B"/>
    <w:rsid w:val="003C03F1"/>
    <w:rsid w:val="003C05D1"/>
    <w:rsid w:val="003C13DC"/>
    <w:rsid w:val="003C6E91"/>
    <w:rsid w:val="003D1D16"/>
    <w:rsid w:val="003D5DE6"/>
    <w:rsid w:val="003D6408"/>
    <w:rsid w:val="003D7246"/>
    <w:rsid w:val="003E09D8"/>
    <w:rsid w:val="003E5D4D"/>
    <w:rsid w:val="003F046D"/>
    <w:rsid w:val="003F43E7"/>
    <w:rsid w:val="003F54FF"/>
    <w:rsid w:val="003F60D3"/>
    <w:rsid w:val="004045B5"/>
    <w:rsid w:val="00404A26"/>
    <w:rsid w:val="00404F0E"/>
    <w:rsid w:val="00405DCB"/>
    <w:rsid w:val="004060A9"/>
    <w:rsid w:val="00406771"/>
    <w:rsid w:val="00407DC8"/>
    <w:rsid w:val="00421930"/>
    <w:rsid w:val="00421D5C"/>
    <w:rsid w:val="0042340F"/>
    <w:rsid w:val="0042410E"/>
    <w:rsid w:val="00424917"/>
    <w:rsid w:val="00430E07"/>
    <w:rsid w:val="00432093"/>
    <w:rsid w:val="00434491"/>
    <w:rsid w:val="00434832"/>
    <w:rsid w:val="004358C7"/>
    <w:rsid w:val="004366EB"/>
    <w:rsid w:val="00440781"/>
    <w:rsid w:val="004410B8"/>
    <w:rsid w:val="004437A1"/>
    <w:rsid w:val="00444CD7"/>
    <w:rsid w:val="00451981"/>
    <w:rsid w:val="0045524E"/>
    <w:rsid w:val="00460A19"/>
    <w:rsid w:val="00465D20"/>
    <w:rsid w:val="004675B1"/>
    <w:rsid w:val="00471B30"/>
    <w:rsid w:val="004724B7"/>
    <w:rsid w:val="0047259A"/>
    <w:rsid w:val="0047479C"/>
    <w:rsid w:val="004778D5"/>
    <w:rsid w:val="0048021A"/>
    <w:rsid w:val="00482114"/>
    <w:rsid w:val="00483663"/>
    <w:rsid w:val="00485C5B"/>
    <w:rsid w:val="00487121"/>
    <w:rsid w:val="00490FBE"/>
    <w:rsid w:val="00492494"/>
    <w:rsid w:val="00494902"/>
    <w:rsid w:val="004956A6"/>
    <w:rsid w:val="004A4BB7"/>
    <w:rsid w:val="004A575B"/>
    <w:rsid w:val="004A5904"/>
    <w:rsid w:val="004A795C"/>
    <w:rsid w:val="004B143A"/>
    <w:rsid w:val="004B14B3"/>
    <w:rsid w:val="004B63B5"/>
    <w:rsid w:val="004C0CC8"/>
    <w:rsid w:val="004C3A96"/>
    <w:rsid w:val="004C5632"/>
    <w:rsid w:val="004C741D"/>
    <w:rsid w:val="004D2288"/>
    <w:rsid w:val="004D2369"/>
    <w:rsid w:val="004D3557"/>
    <w:rsid w:val="004D35C0"/>
    <w:rsid w:val="004D60CE"/>
    <w:rsid w:val="004D73E2"/>
    <w:rsid w:val="004D76E8"/>
    <w:rsid w:val="004E0114"/>
    <w:rsid w:val="004E1A0D"/>
    <w:rsid w:val="004E27E5"/>
    <w:rsid w:val="004E32D9"/>
    <w:rsid w:val="004E76C5"/>
    <w:rsid w:val="004E7F5F"/>
    <w:rsid w:val="004F2F64"/>
    <w:rsid w:val="00504C0C"/>
    <w:rsid w:val="005108C0"/>
    <w:rsid w:val="00513206"/>
    <w:rsid w:val="005143C7"/>
    <w:rsid w:val="00514D04"/>
    <w:rsid w:val="005165CA"/>
    <w:rsid w:val="00523CEC"/>
    <w:rsid w:val="0052464D"/>
    <w:rsid w:val="005268EE"/>
    <w:rsid w:val="0052767F"/>
    <w:rsid w:val="0053031D"/>
    <w:rsid w:val="00531D2C"/>
    <w:rsid w:val="00531E4F"/>
    <w:rsid w:val="005322FA"/>
    <w:rsid w:val="0053451C"/>
    <w:rsid w:val="00534D87"/>
    <w:rsid w:val="00535CD5"/>
    <w:rsid w:val="005375EB"/>
    <w:rsid w:val="005376C0"/>
    <w:rsid w:val="00540D1D"/>
    <w:rsid w:val="00542359"/>
    <w:rsid w:val="00545182"/>
    <w:rsid w:val="00547882"/>
    <w:rsid w:val="00547BF5"/>
    <w:rsid w:val="00550F0F"/>
    <w:rsid w:val="00551F27"/>
    <w:rsid w:val="005530B5"/>
    <w:rsid w:val="005548DC"/>
    <w:rsid w:val="0055597F"/>
    <w:rsid w:val="005571FE"/>
    <w:rsid w:val="00561962"/>
    <w:rsid w:val="00563EA1"/>
    <w:rsid w:val="00565352"/>
    <w:rsid w:val="0057633C"/>
    <w:rsid w:val="005848B4"/>
    <w:rsid w:val="00585DB8"/>
    <w:rsid w:val="00587092"/>
    <w:rsid w:val="00587BD3"/>
    <w:rsid w:val="005918D4"/>
    <w:rsid w:val="005918DC"/>
    <w:rsid w:val="00593A4C"/>
    <w:rsid w:val="005974DB"/>
    <w:rsid w:val="0059790F"/>
    <w:rsid w:val="005A39C6"/>
    <w:rsid w:val="005A41DD"/>
    <w:rsid w:val="005A5F1A"/>
    <w:rsid w:val="005A66CC"/>
    <w:rsid w:val="005B17D6"/>
    <w:rsid w:val="005B4AFB"/>
    <w:rsid w:val="005B6798"/>
    <w:rsid w:val="005C6459"/>
    <w:rsid w:val="005C6FB8"/>
    <w:rsid w:val="005C7C20"/>
    <w:rsid w:val="005D47DF"/>
    <w:rsid w:val="005E016F"/>
    <w:rsid w:val="005E19C7"/>
    <w:rsid w:val="005E21B8"/>
    <w:rsid w:val="005E2392"/>
    <w:rsid w:val="005E74EA"/>
    <w:rsid w:val="005F3936"/>
    <w:rsid w:val="005F39F2"/>
    <w:rsid w:val="00605EC6"/>
    <w:rsid w:val="00610828"/>
    <w:rsid w:val="0061445E"/>
    <w:rsid w:val="006152C5"/>
    <w:rsid w:val="0062104B"/>
    <w:rsid w:val="0062171E"/>
    <w:rsid w:val="006221B3"/>
    <w:rsid w:val="00625984"/>
    <w:rsid w:val="0062655E"/>
    <w:rsid w:val="006267B1"/>
    <w:rsid w:val="00627832"/>
    <w:rsid w:val="00630256"/>
    <w:rsid w:val="006315D1"/>
    <w:rsid w:val="00633ECA"/>
    <w:rsid w:val="006341E7"/>
    <w:rsid w:val="00637CC0"/>
    <w:rsid w:val="00642B92"/>
    <w:rsid w:val="0064321E"/>
    <w:rsid w:val="006434B5"/>
    <w:rsid w:val="00644EBD"/>
    <w:rsid w:val="00650ED8"/>
    <w:rsid w:val="006531F0"/>
    <w:rsid w:val="00653342"/>
    <w:rsid w:val="00654C8F"/>
    <w:rsid w:val="006567F7"/>
    <w:rsid w:val="00661D6D"/>
    <w:rsid w:val="00662536"/>
    <w:rsid w:val="006626BF"/>
    <w:rsid w:val="00666D5B"/>
    <w:rsid w:val="00680581"/>
    <w:rsid w:val="00685DD4"/>
    <w:rsid w:val="006864ED"/>
    <w:rsid w:val="006A068A"/>
    <w:rsid w:val="006A2C23"/>
    <w:rsid w:val="006A4950"/>
    <w:rsid w:val="006A53A7"/>
    <w:rsid w:val="006A7172"/>
    <w:rsid w:val="006B237B"/>
    <w:rsid w:val="006B6AB7"/>
    <w:rsid w:val="006C1127"/>
    <w:rsid w:val="006C112B"/>
    <w:rsid w:val="006C3BF8"/>
    <w:rsid w:val="006C3E10"/>
    <w:rsid w:val="006C420B"/>
    <w:rsid w:val="006C554F"/>
    <w:rsid w:val="006C5BB9"/>
    <w:rsid w:val="006C6F87"/>
    <w:rsid w:val="006C7434"/>
    <w:rsid w:val="006C7AC4"/>
    <w:rsid w:val="006C7C72"/>
    <w:rsid w:val="006C7E23"/>
    <w:rsid w:val="006D1A2A"/>
    <w:rsid w:val="006E00D4"/>
    <w:rsid w:val="006E1D91"/>
    <w:rsid w:val="006F0E5E"/>
    <w:rsid w:val="006F1E26"/>
    <w:rsid w:val="006F389B"/>
    <w:rsid w:val="006F467D"/>
    <w:rsid w:val="006F505E"/>
    <w:rsid w:val="006F5D34"/>
    <w:rsid w:val="006F6B70"/>
    <w:rsid w:val="00700090"/>
    <w:rsid w:val="0070315A"/>
    <w:rsid w:val="00703D03"/>
    <w:rsid w:val="00705628"/>
    <w:rsid w:val="00712A41"/>
    <w:rsid w:val="007208F7"/>
    <w:rsid w:val="00723AF0"/>
    <w:rsid w:val="00724C8D"/>
    <w:rsid w:val="00726780"/>
    <w:rsid w:val="00730632"/>
    <w:rsid w:val="00730967"/>
    <w:rsid w:val="00731307"/>
    <w:rsid w:val="0073365B"/>
    <w:rsid w:val="00734D67"/>
    <w:rsid w:val="00736DD8"/>
    <w:rsid w:val="00740116"/>
    <w:rsid w:val="007405E5"/>
    <w:rsid w:val="00741F8E"/>
    <w:rsid w:val="00754020"/>
    <w:rsid w:val="00756CA1"/>
    <w:rsid w:val="00757D3B"/>
    <w:rsid w:val="00761230"/>
    <w:rsid w:val="007613D3"/>
    <w:rsid w:val="0076429A"/>
    <w:rsid w:val="00766454"/>
    <w:rsid w:val="007668A6"/>
    <w:rsid w:val="00767108"/>
    <w:rsid w:val="00776327"/>
    <w:rsid w:val="0077636D"/>
    <w:rsid w:val="007779E0"/>
    <w:rsid w:val="00782E97"/>
    <w:rsid w:val="00786494"/>
    <w:rsid w:val="00786B8B"/>
    <w:rsid w:val="007871CB"/>
    <w:rsid w:val="00790548"/>
    <w:rsid w:val="00791834"/>
    <w:rsid w:val="00792CD1"/>
    <w:rsid w:val="00792D0E"/>
    <w:rsid w:val="00794119"/>
    <w:rsid w:val="00794C4E"/>
    <w:rsid w:val="00795AD6"/>
    <w:rsid w:val="00795EE5"/>
    <w:rsid w:val="00797264"/>
    <w:rsid w:val="007A0A0B"/>
    <w:rsid w:val="007A45B8"/>
    <w:rsid w:val="007A4B70"/>
    <w:rsid w:val="007A768C"/>
    <w:rsid w:val="007A7FCC"/>
    <w:rsid w:val="007A7FF1"/>
    <w:rsid w:val="007B0D1C"/>
    <w:rsid w:val="007B1688"/>
    <w:rsid w:val="007B53EA"/>
    <w:rsid w:val="007C033F"/>
    <w:rsid w:val="007C111F"/>
    <w:rsid w:val="007C1F32"/>
    <w:rsid w:val="007C3C93"/>
    <w:rsid w:val="007C4091"/>
    <w:rsid w:val="007C5189"/>
    <w:rsid w:val="007C5554"/>
    <w:rsid w:val="007C64CE"/>
    <w:rsid w:val="007D024B"/>
    <w:rsid w:val="007D16F8"/>
    <w:rsid w:val="007D21E1"/>
    <w:rsid w:val="007E1E8C"/>
    <w:rsid w:val="007E2993"/>
    <w:rsid w:val="007E587D"/>
    <w:rsid w:val="007E7BDC"/>
    <w:rsid w:val="007F512B"/>
    <w:rsid w:val="007F6B6D"/>
    <w:rsid w:val="00800316"/>
    <w:rsid w:val="008012E9"/>
    <w:rsid w:val="008014D1"/>
    <w:rsid w:val="00801F80"/>
    <w:rsid w:val="00802CE5"/>
    <w:rsid w:val="00803294"/>
    <w:rsid w:val="0080777E"/>
    <w:rsid w:val="0081075B"/>
    <w:rsid w:val="0081128B"/>
    <w:rsid w:val="0081218B"/>
    <w:rsid w:val="00816677"/>
    <w:rsid w:val="00817D05"/>
    <w:rsid w:val="00822060"/>
    <w:rsid w:val="00824E51"/>
    <w:rsid w:val="00830DED"/>
    <w:rsid w:val="00831B9B"/>
    <w:rsid w:val="008340E9"/>
    <w:rsid w:val="008357A9"/>
    <w:rsid w:val="008370AF"/>
    <w:rsid w:val="008447A4"/>
    <w:rsid w:val="0084499C"/>
    <w:rsid w:val="00850221"/>
    <w:rsid w:val="008515E8"/>
    <w:rsid w:val="00856B1F"/>
    <w:rsid w:val="00860DE9"/>
    <w:rsid w:val="008620C4"/>
    <w:rsid w:val="00863AB3"/>
    <w:rsid w:val="00867390"/>
    <w:rsid w:val="00871348"/>
    <w:rsid w:val="00871B5B"/>
    <w:rsid w:val="00871E33"/>
    <w:rsid w:val="00874B90"/>
    <w:rsid w:val="00875AC5"/>
    <w:rsid w:val="0087610B"/>
    <w:rsid w:val="00886899"/>
    <w:rsid w:val="00887377"/>
    <w:rsid w:val="00891613"/>
    <w:rsid w:val="00894455"/>
    <w:rsid w:val="00895A60"/>
    <w:rsid w:val="00895ABF"/>
    <w:rsid w:val="008966DE"/>
    <w:rsid w:val="00896A34"/>
    <w:rsid w:val="008A38DB"/>
    <w:rsid w:val="008A4F07"/>
    <w:rsid w:val="008A579C"/>
    <w:rsid w:val="008A7F3D"/>
    <w:rsid w:val="008B2F1B"/>
    <w:rsid w:val="008B753F"/>
    <w:rsid w:val="008C5099"/>
    <w:rsid w:val="008D0C3F"/>
    <w:rsid w:val="008D0DF9"/>
    <w:rsid w:val="008D0F59"/>
    <w:rsid w:val="008D10AF"/>
    <w:rsid w:val="008D11C8"/>
    <w:rsid w:val="008D1373"/>
    <w:rsid w:val="008D5D09"/>
    <w:rsid w:val="008D5DAF"/>
    <w:rsid w:val="008E1069"/>
    <w:rsid w:val="008E28F7"/>
    <w:rsid w:val="008E4816"/>
    <w:rsid w:val="008E4C93"/>
    <w:rsid w:val="008E6852"/>
    <w:rsid w:val="008E7144"/>
    <w:rsid w:val="008F0338"/>
    <w:rsid w:val="008F0911"/>
    <w:rsid w:val="008F0DBD"/>
    <w:rsid w:val="008F15C6"/>
    <w:rsid w:val="008F1FDF"/>
    <w:rsid w:val="008F3124"/>
    <w:rsid w:val="008F3A4F"/>
    <w:rsid w:val="008F4C41"/>
    <w:rsid w:val="008F7AD5"/>
    <w:rsid w:val="00901FA5"/>
    <w:rsid w:val="00905AA2"/>
    <w:rsid w:val="00910160"/>
    <w:rsid w:val="0091220F"/>
    <w:rsid w:val="009138F9"/>
    <w:rsid w:val="00913B5A"/>
    <w:rsid w:val="00915B4D"/>
    <w:rsid w:val="00915C62"/>
    <w:rsid w:val="00916242"/>
    <w:rsid w:val="00921309"/>
    <w:rsid w:val="009229DB"/>
    <w:rsid w:val="00922F73"/>
    <w:rsid w:val="009258CB"/>
    <w:rsid w:val="00926897"/>
    <w:rsid w:val="00926F2B"/>
    <w:rsid w:val="009304D0"/>
    <w:rsid w:val="00934C48"/>
    <w:rsid w:val="00934D73"/>
    <w:rsid w:val="0094065C"/>
    <w:rsid w:val="00940AF9"/>
    <w:rsid w:val="009417FB"/>
    <w:rsid w:val="00941CE4"/>
    <w:rsid w:val="00942BAD"/>
    <w:rsid w:val="00945CE7"/>
    <w:rsid w:val="0095038A"/>
    <w:rsid w:val="00953969"/>
    <w:rsid w:val="00954C06"/>
    <w:rsid w:val="00955F28"/>
    <w:rsid w:val="00962750"/>
    <w:rsid w:val="0096414F"/>
    <w:rsid w:val="00964A62"/>
    <w:rsid w:val="009700D9"/>
    <w:rsid w:val="009733B3"/>
    <w:rsid w:val="00976BBF"/>
    <w:rsid w:val="0098002A"/>
    <w:rsid w:val="009803B6"/>
    <w:rsid w:val="00981ED5"/>
    <w:rsid w:val="009848ED"/>
    <w:rsid w:val="00985C6D"/>
    <w:rsid w:val="0098727E"/>
    <w:rsid w:val="00993219"/>
    <w:rsid w:val="0099598D"/>
    <w:rsid w:val="009A1811"/>
    <w:rsid w:val="009A2152"/>
    <w:rsid w:val="009A574A"/>
    <w:rsid w:val="009B101F"/>
    <w:rsid w:val="009B3416"/>
    <w:rsid w:val="009B5FEF"/>
    <w:rsid w:val="009B71CE"/>
    <w:rsid w:val="009C1EAA"/>
    <w:rsid w:val="009C3A19"/>
    <w:rsid w:val="009C4025"/>
    <w:rsid w:val="009C63D4"/>
    <w:rsid w:val="009C6533"/>
    <w:rsid w:val="009C6F36"/>
    <w:rsid w:val="009C73AE"/>
    <w:rsid w:val="009D7419"/>
    <w:rsid w:val="009E106E"/>
    <w:rsid w:val="009E1D11"/>
    <w:rsid w:val="009E3B98"/>
    <w:rsid w:val="009E658B"/>
    <w:rsid w:val="009F2C4C"/>
    <w:rsid w:val="009F2EC2"/>
    <w:rsid w:val="009F51EA"/>
    <w:rsid w:val="009F72C5"/>
    <w:rsid w:val="009F77E6"/>
    <w:rsid w:val="00A05938"/>
    <w:rsid w:val="00A06DEA"/>
    <w:rsid w:val="00A10F7A"/>
    <w:rsid w:val="00A11AEC"/>
    <w:rsid w:val="00A17610"/>
    <w:rsid w:val="00A22EF5"/>
    <w:rsid w:val="00A2456C"/>
    <w:rsid w:val="00A2794E"/>
    <w:rsid w:val="00A30F61"/>
    <w:rsid w:val="00A31324"/>
    <w:rsid w:val="00A3534E"/>
    <w:rsid w:val="00A361C8"/>
    <w:rsid w:val="00A36293"/>
    <w:rsid w:val="00A4033C"/>
    <w:rsid w:val="00A43B04"/>
    <w:rsid w:val="00A47489"/>
    <w:rsid w:val="00A4771E"/>
    <w:rsid w:val="00A5079A"/>
    <w:rsid w:val="00A52383"/>
    <w:rsid w:val="00A556FC"/>
    <w:rsid w:val="00A56C39"/>
    <w:rsid w:val="00A6023A"/>
    <w:rsid w:val="00A65D91"/>
    <w:rsid w:val="00A71B9F"/>
    <w:rsid w:val="00A73081"/>
    <w:rsid w:val="00A74A64"/>
    <w:rsid w:val="00A7514B"/>
    <w:rsid w:val="00A76E34"/>
    <w:rsid w:val="00A76F36"/>
    <w:rsid w:val="00A77B46"/>
    <w:rsid w:val="00A80529"/>
    <w:rsid w:val="00A81A4F"/>
    <w:rsid w:val="00A82DBD"/>
    <w:rsid w:val="00A83389"/>
    <w:rsid w:val="00A919C4"/>
    <w:rsid w:val="00A9591E"/>
    <w:rsid w:val="00A95CFA"/>
    <w:rsid w:val="00A96539"/>
    <w:rsid w:val="00A97339"/>
    <w:rsid w:val="00AB0466"/>
    <w:rsid w:val="00AB10DB"/>
    <w:rsid w:val="00AB1217"/>
    <w:rsid w:val="00AB12D9"/>
    <w:rsid w:val="00AB41D9"/>
    <w:rsid w:val="00AB446A"/>
    <w:rsid w:val="00AB4B5D"/>
    <w:rsid w:val="00AC0744"/>
    <w:rsid w:val="00AC2559"/>
    <w:rsid w:val="00AC4079"/>
    <w:rsid w:val="00AD3021"/>
    <w:rsid w:val="00AD4311"/>
    <w:rsid w:val="00AD4F2E"/>
    <w:rsid w:val="00AE0C37"/>
    <w:rsid w:val="00AE1495"/>
    <w:rsid w:val="00AF03ED"/>
    <w:rsid w:val="00AF1D51"/>
    <w:rsid w:val="00AF28FA"/>
    <w:rsid w:val="00AF54EA"/>
    <w:rsid w:val="00AF5EBF"/>
    <w:rsid w:val="00AF6598"/>
    <w:rsid w:val="00B01763"/>
    <w:rsid w:val="00B026F6"/>
    <w:rsid w:val="00B03633"/>
    <w:rsid w:val="00B07036"/>
    <w:rsid w:val="00B07EAB"/>
    <w:rsid w:val="00B11055"/>
    <w:rsid w:val="00B14AA3"/>
    <w:rsid w:val="00B15415"/>
    <w:rsid w:val="00B159A8"/>
    <w:rsid w:val="00B159F6"/>
    <w:rsid w:val="00B16C43"/>
    <w:rsid w:val="00B16EC9"/>
    <w:rsid w:val="00B200C5"/>
    <w:rsid w:val="00B20884"/>
    <w:rsid w:val="00B22371"/>
    <w:rsid w:val="00B22A64"/>
    <w:rsid w:val="00B2569F"/>
    <w:rsid w:val="00B303A9"/>
    <w:rsid w:val="00B312C5"/>
    <w:rsid w:val="00B31AA9"/>
    <w:rsid w:val="00B31BB5"/>
    <w:rsid w:val="00B32EF6"/>
    <w:rsid w:val="00B3333D"/>
    <w:rsid w:val="00B422ED"/>
    <w:rsid w:val="00B42EF9"/>
    <w:rsid w:val="00B47628"/>
    <w:rsid w:val="00B5222B"/>
    <w:rsid w:val="00B52A27"/>
    <w:rsid w:val="00B54AA9"/>
    <w:rsid w:val="00B62863"/>
    <w:rsid w:val="00B70040"/>
    <w:rsid w:val="00B7566B"/>
    <w:rsid w:val="00B81FB6"/>
    <w:rsid w:val="00B8279B"/>
    <w:rsid w:val="00B83915"/>
    <w:rsid w:val="00B849DF"/>
    <w:rsid w:val="00B870DB"/>
    <w:rsid w:val="00B879DA"/>
    <w:rsid w:val="00B91C29"/>
    <w:rsid w:val="00B956A6"/>
    <w:rsid w:val="00BA19C0"/>
    <w:rsid w:val="00BA2230"/>
    <w:rsid w:val="00BA5A23"/>
    <w:rsid w:val="00BA7A21"/>
    <w:rsid w:val="00BB0D84"/>
    <w:rsid w:val="00BB1F79"/>
    <w:rsid w:val="00BB3CD5"/>
    <w:rsid w:val="00BB6936"/>
    <w:rsid w:val="00BB744F"/>
    <w:rsid w:val="00BC1583"/>
    <w:rsid w:val="00BC5903"/>
    <w:rsid w:val="00BD226F"/>
    <w:rsid w:val="00BD5E92"/>
    <w:rsid w:val="00BD618D"/>
    <w:rsid w:val="00BD62B3"/>
    <w:rsid w:val="00BD7D78"/>
    <w:rsid w:val="00BE05EB"/>
    <w:rsid w:val="00BE0755"/>
    <w:rsid w:val="00BE0F02"/>
    <w:rsid w:val="00BE3198"/>
    <w:rsid w:val="00BE4B89"/>
    <w:rsid w:val="00BE5160"/>
    <w:rsid w:val="00BE6321"/>
    <w:rsid w:val="00BE777E"/>
    <w:rsid w:val="00BF262B"/>
    <w:rsid w:val="00BF5DC6"/>
    <w:rsid w:val="00C013A8"/>
    <w:rsid w:val="00C01442"/>
    <w:rsid w:val="00C02F16"/>
    <w:rsid w:val="00C06212"/>
    <w:rsid w:val="00C13372"/>
    <w:rsid w:val="00C1528A"/>
    <w:rsid w:val="00C20212"/>
    <w:rsid w:val="00C223B4"/>
    <w:rsid w:val="00C228F7"/>
    <w:rsid w:val="00C22AD2"/>
    <w:rsid w:val="00C22F0F"/>
    <w:rsid w:val="00C237CE"/>
    <w:rsid w:val="00C25E78"/>
    <w:rsid w:val="00C33324"/>
    <w:rsid w:val="00C41F05"/>
    <w:rsid w:val="00C441A4"/>
    <w:rsid w:val="00C4573E"/>
    <w:rsid w:val="00C45D4B"/>
    <w:rsid w:val="00C46331"/>
    <w:rsid w:val="00C46A40"/>
    <w:rsid w:val="00C50542"/>
    <w:rsid w:val="00C50ACE"/>
    <w:rsid w:val="00C51764"/>
    <w:rsid w:val="00C61263"/>
    <w:rsid w:val="00C61310"/>
    <w:rsid w:val="00C61433"/>
    <w:rsid w:val="00C673B2"/>
    <w:rsid w:val="00C741F6"/>
    <w:rsid w:val="00C77938"/>
    <w:rsid w:val="00C81452"/>
    <w:rsid w:val="00C858AB"/>
    <w:rsid w:val="00C86AEA"/>
    <w:rsid w:val="00C873A3"/>
    <w:rsid w:val="00C90B2A"/>
    <w:rsid w:val="00C910CE"/>
    <w:rsid w:val="00CA0432"/>
    <w:rsid w:val="00CB0CD4"/>
    <w:rsid w:val="00CB3707"/>
    <w:rsid w:val="00CB59A9"/>
    <w:rsid w:val="00CB6B43"/>
    <w:rsid w:val="00CC186C"/>
    <w:rsid w:val="00CC222C"/>
    <w:rsid w:val="00CC2F66"/>
    <w:rsid w:val="00CC30F4"/>
    <w:rsid w:val="00CC3A49"/>
    <w:rsid w:val="00CC3DB9"/>
    <w:rsid w:val="00CC512A"/>
    <w:rsid w:val="00CC5A59"/>
    <w:rsid w:val="00CC7087"/>
    <w:rsid w:val="00CC7DD7"/>
    <w:rsid w:val="00CD1188"/>
    <w:rsid w:val="00CD12B5"/>
    <w:rsid w:val="00CD2F80"/>
    <w:rsid w:val="00CD350D"/>
    <w:rsid w:val="00CD5236"/>
    <w:rsid w:val="00CE36EC"/>
    <w:rsid w:val="00CE3B49"/>
    <w:rsid w:val="00CE4BE5"/>
    <w:rsid w:val="00CF36CD"/>
    <w:rsid w:val="00CF415C"/>
    <w:rsid w:val="00CF4209"/>
    <w:rsid w:val="00CF53CF"/>
    <w:rsid w:val="00D01896"/>
    <w:rsid w:val="00D020C6"/>
    <w:rsid w:val="00D027CC"/>
    <w:rsid w:val="00D030DC"/>
    <w:rsid w:val="00D041A5"/>
    <w:rsid w:val="00D06373"/>
    <w:rsid w:val="00D11521"/>
    <w:rsid w:val="00D11D7E"/>
    <w:rsid w:val="00D21363"/>
    <w:rsid w:val="00D23CF7"/>
    <w:rsid w:val="00D335A6"/>
    <w:rsid w:val="00D468AC"/>
    <w:rsid w:val="00D502A9"/>
    <w:rsid w:val="00D523EB"/>
    <w:rsid w:val="00D5241D"/>
    <w:rsid w:val="00D55B65"/>
    <w:rsid w:val="00D5619D"/>
    <w:rsid w:val="00D5651C"/>
    <w:rsid w:val="00D61EF0"/>
    <w:rsid w:val="00D61F42"/>
    <w:rsid w:val="00D62425"/>
    <w:rsid w:val="00D67734"/>
    <w:rsid w:val="00D67CD2"/>
    <w:rsid w:val="00D715DF"/>
    <w:rsid w:val="00D7295B"/>
    <w:rsid w:val="00D751B8"/>
    <w:rsid w:val="00D76F67"/>
    <w:rsid w:val="00D82307"/>
    <w:rsid w:val="00D829E7"/>
    <w:rsid w:val="00D84820"/>
    <w:rsid w:val="00D907CB"/>
    <w:rsid w:val="00D91A95"/>
    <w:rsid w:val="00D91C13"/>
    <w:rsid w:val="00D92A6C"/>
    <w:rsid w:val="00D96484"/>
    <w:rsid w:val="00DA01D2"/>
    <w:rsid w:val="00DA3CD0"/>
    <w:rsid w:val="00DA4F03"/>
    <w:rsid w:val="00DA66EF"/>
    <w:rsid w:val="00DB12A4"/>
    <w:rsid w:val="00DB245D"/>
    <w:rsid w:val="00DB7EBB"/>
    <w:rsid w:val="00DC5352"/>
    <w:rsid w:val="00DD2959"/>
    <w:rsid w:val="00DD3382"/>
    <w:rsid w:val="00DD6BEA"/>
    <w:rsid w:val="00DE2340"/>
    <w:rsid w:val="00DE24EB"/>
    <w:rsid w:val="00DE2BD6"/>
    <w:rsid w:val="00DF7E9F"/>
    <w:rsid w:val="00E0308A"/>
    <w:rsid w:val="00E037D7"/>
    <w:rsid w:val="00E04AA5"/>
    <w:rsid w:val="00E119C6"/>
    <w:rsid w:val="00E13AB1"/>
    <w:rsid w:val="00E14D0E"/>
    <w:rsid w:val="00E164D0"/>
    <w:rsid w:val="00E175E4"/>
    <w:rsid w:val="00E2075F"/>
    <w:rsid w:val="00E2432C"/>
    <w:rsid w:val="00E30712"/>
    <w:rsid w:val="00E31F8E"/>
    <w:rsid w:val="00E33B41"/>
    <w:rsid w:val="00E35EF4"/>
    <w:rsid w:val="00E37F4A"/>
    <w:rsid w:val="00E42915"/>
    <w:rsid w:val="00E43C60"/>
    <w:rsid w:val="00E43F40"/>
    <w:rsid w:val="00E4462F"/>
    <w:rsid w:val="00E47FDA"/>
    <w:rsid w:val="00E50D14"/>
    <w:rsid w:val="00E55594"/>
    <w:rsid w:val="00E565DC"/>
    <w:rsid w:val="00E60097"/>
    <w:rsid w:val="00E613FA"/>
    <w:rsid w:val="00E61E76"/>
    <w:rsid w:val="00E633EB"/>
    <w:rsid w:val="00E704A6"/>
    <w:rsid w:val="00E70AF3"/>
    <w:rsid w:val="00E7243F"/>
    <w:rsid w:val="00E81379"/>
    <w:rsid w:val="00E829C7"/>
    <w:rsid w:val="00E86083"/>
    <w:rsid w:val="00E92DEE"/>
    <w:rsid w:val="00E9363A"/>
    <w:rsid w:val="00E93AC3"/>
    <w:rsid w:val="00E95ADA"/>
    <w:rsid w:val="00E96617"/>
    <w:rsid w:val="00EA0DA8"/>
    <w:rsid w:val="00EA494E"/>
    <w:rsid w:val="00EA7562"/>
    <w:rsid w:val="00EB08D4"/>
    <w:rsid w:val="00EB3E63"/>
    <w:rsid w:val="00EB6C39"/>
    <w:rsid w:val="00EB71D2"/>
    <w:rsid w:val="00EC0801"/>
    <w:rsid w:val="00EC3C7D"/>
    <w:rsid w:val="00EC4E03"/>
    <w:rsid w:val="00EC5929"/>
    <w:rsid w:val="00EC7EE2"/>
    <w:rsid w:val="00ED1584"/>
    <w:rsid w:val="00ED4265"/>
    <w:rsid w:val="00ED530F"/>
    <w:rsid w:val="00ED71F4"/>
    <w:rsid w:val="00EE06F3"/>
    <w:rsid w:val="00EE26C7"/>
    <w:rsid w:val="00EE2B85"/>
    <w:rsid w:val="00EE44CA"/>
    <w:rsid w:val="00EE7F97"/>
    <w:rsid w:val="00EF08D0"/>
    <w:rsid w:val="00EF33EB"/>
    <w:rsid w:val="00EF7393"/>
    <w:rsid w:val="00F00AD5"/>
    <w:rsid w:val="00F03144"/>
    <w:rsid w:val="00F036E4"/>
    <w:rsid w:val="00F03A02"/>
    <w:rsid w:val="00F06D7A"/>
    <w:rsid w:val="00F12610"/>
    <w:rsid w:val="00F23052"/>
    <w:rsid w:val="00F23A87"/>
    <w:rsid w:val="00F2403B"/>
    <w:rsid w:val="00F30037"/>
    <w:rsid w:val="00F306BF"/>
    <w:rsid w:val="00F36F17"/>
    <w:rsid w:val="00F40671"/>
    <w:rsid w:val="00F442D7"/>
    <w:rsid w:val="00F466E7"/>
    <w:rsid w:val="00F473FD"/>
    <w:rsid w:val="00F50DCC"/>
    <w:rsid w:val="00F51AD9"/>
    <w:rsid w:val="00F53E5E"/>
    <w:rsid w:val="00F541B3"/>
    <w:rsid w:val="00F546C9"/>
    <w:rsid w:val="00F6483C"/>
    <w:rsid w:val="00F66BF2"/>
    <w:rsid w:val="00F701CA"/>
    <w:rsid w:val="00F800D5"/>
    <w:rsid w:val="00F80F8B"/>
    <w:rsid w:val="00F81E97"/>
    <w:rsid w:val="00F82600"/>
    <w:rsid w:val="00F84D58"/>
    <w:rsid w:val="00F85FED"/>
    <w:rsid w:val="00F90477"/>
    <w:rsid w:val="00F91540"/>
    <w:rsid w:val="00F9191D"/>
    <w:rsid w:val="00F962AF"/>
    <w:rsid w:val="00FA185E"/>
    <w:rsid w:val="00FA4ABB"/>
    <w:rsid w:val="00FA6D0C"/>
    <w:rsid w:val="00FB0B84"/>
    <w:rsid w:val="00FB408B"/>
    <w:rsid w:val="00FB4A71"/>
    <w:rsid w:val="00FB5EFD"/>
    <w:rsid w:val="00FB7F4C"/>
    <w:rsid w:val="00FC02D5"/>
    <w:rsid w:val="00FC3097"/>
    <w:rsid w:val="00FC4103"/>
    <w:rsid w:val="00FC7266"/>
    <w:rsid w:val="00FD1243"/>
    <w:rsid w:val="00FD44C1"/>
    <w:rsid w:val="00FD5AB2"/>
    <w:rsid w:val="00FD6F24"/>
    <w:rsid w:val="00FD728C"/>
    <w:rsid w:val="00FD75CB"/>
    <w:rsid w:val="00FE32FB"/>
    <w:rsid w:val="00FE442C"/>
    <w:rsid w:val="00FE756A"/>
    <w:rsid w:val="00FE7E98"/>
    <w:rsid w:val="00FF0F4C"/>
    <w:rsid w:val="00FF1CBE"/>
    <w:rsid w:val="00FF43B9"/>
    <w:rsid w:val="00FF5C1F"/>
    <w:rsid w:val="00FF6E1A"/>
    <w:rsid w:val="06BA11D6"/>
    <w:rsid w:val="191C37A3"/>
    <w:rsid w:val="21A745D2"/>
    <w:rsid w:val="21DD7420"/>
    <w:rsid w:val="26476E1F"/>
    <w:rsid w:val="3CB81FE8"/>
    <w:rsid w:val="3DD16023"/>
    <w:rsid w:val="5176037C"/>
    <w:rsid w:val="55327750"/>
    <w:rsid w:val="57A21A95"/>
    <w:rsid w:val="7413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line="560" w:lineRule="exact"/>
      <w:ind w:firstLine="640" w:firstLineChars="20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link w:val="28"/>
    <w:autoRedefine/>
    <w:unhideWhenUsed/>
    <w:qFormat/>
    <w:uiPriority w:val="9"/>
    <w:pPr>
      <w:keepNext/>
      <w:keepLines/>
      <w:spacing w:before="156" w:beforeLines="50"/>
      <w:ind w:firstLine="643"/>
      <w:jc w:val="left"/>
      <w:outlineLvl w:val="1"/>
    </w:pPr>
    <w:rPr>
      <w:rFonts w:ascii="黑体" w:hAnsi="黑体" w:eastAsia="黑体" w:cstheme="majorBidi"/>
      <w:b/>
      <w:bCs/>
      <w:sz w:val="32"/>
      <w:szCs w:val="32"/>
    </w:rPr>
  </w:style>
  <w:style w:type="paragraph" w:styleId="4">
    <w:name w:val="heading 3"/>
    <w:basedOn w:val="1"/>
    <w:link w:val="31"/>
    <w:autoRedefine/>
    <w:unhideWhenUsed/>
    <w:qFormat/>
    <w:uiPriority w:val="9"/>
    <w:pPr>
      <w:keepNext/>
      <w:keepLines/>
      <w:spacing w:before="260" w:after="260" w:line="416" w:lineRule="auto"/>
      <w:ind w:firstLine="643"/>
      <w:outlineLvl w:val="2"/>
    </w:pPr>
    <w:rPr>
      <w:rFonts w:ascii="仿宋" w:hAnsi="仿宋" w:eastAsia="仿宋"/>
      <w:b/>
      <w:bCs/>
      <w:sz w:val="32"/>
      <w:szCs w:val="32"/>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32"/>
    <w:autoRedefine/>
    <w:unhideWhenUsed/>
    <w:qFormat/>
    <w:uiPriority w:val="99"/>
    <w:pPr>
      <w:jc w:val="left"/>
    </w:pPr>
  </w:style>
  <w:style w:type="paragraph" w:styleId="6">
    <w:name w:val="Body Text"/>
    <w:basedOn w:val="1"/>
    <w:link w:val="49"/>
    <w:semiHidden/>
    <w:unhideWhenUsed/>
    <w:qFormat/>
    <w:uiPriority w:val="99"/>
    <w:pPr>
      <w:spacing w:after="120"/>
    </w:pPr>
  </w:style>
  <w:style w:type="paragraph" w:styleId="7">
    <w:name w:val="Body Text Indent"/>
    <w:basedOn w:val="1"/>
    <w:link w:val="33"/>
    <w:autoRedefine/>
    <w:unhideWhenUsed/>
    <w:qFormat/>
    <w:uiPriority w:val="0"/>
    <w:pPr>
      <w:spacing w:after="156" w:afterLines="50" w:line="520" w:lineRule="exact"/>
      <w:jc w:val="center"/>
    </w:pPr>
    <w:rPr>
      <w:rFonts w:ascii="仿宋" w:hAnsi="仿宋" w:eastAsia="仿宋" w:cs="Times New Roman"/>
      <w:sz w:val="32"/>
      <w:szCs w:val="32"/>
    </w:rPr>
  </w:style>
  <w:style w:type="paragraph" w:styleId="8">
    <w:name w:val="toc 3"/>
    <w:basedOn w:val="1"/>
    <w:autoRedefine/>
    <w:unhideWhenUsed/>
    <w:qFormat/>
    <w:uiPriority w:val="39"/>
    <w:pPr>
      <w:spacing w:after="100" w:line="259" w:lineRule="auto"/>
      <w:ind w:left="440"/>
      <w:jc w:val="left"/>
    </w:pPr>
    <w:rPr>
      <w:rFonts w:cs="Times New Roman"/>
      <w:kern w:val="0"/>
      <w:sz w:val="22"/>
    </w:rPr>
  </w:style>
  <w:style w:type="paragraph" w:styleId="9">
    <w:name w:val="Plain Text"/>
    <w:basedOn w:val="1"/>
    <w:link w:val="25"/>
    <w:autoRedefine/>
    <w:unhideWhenUsed/>
    <w:qFormat/>
    <w:uiPriority w:val="0"/>
    <w:pPr>
      <w:adjustRightInd w:val="0"/>
      <w:snapToGrid w:val="0"/>
      <w:ind w:firstLine="0" w:firstLineChars="0"/>
      <w:jc w:val="center"/>
    </w:pPr>
    <w:rPr>
      <w:rFonts w:ascii="仿宋" w:hAnsi="仿宋" w:eastAsia="仿宋" w:cs="Times New Roman"/>
      <w:sz w:val="30"/>
      <w:szCs w:val="30"/>
      <w:lang w:val="zh-CN"/>
    </w:rPr>
  </w:style>
  <w:style w:type="paragraph" w:styleId="10">
    <w:name w:val="Date"/>
    <w:basedOn w:val="1"/>
    <w:link w:val="34"/>
    <w:autoRedefine/>
    <w:semiHidden/>
    <w:unhideWhenUsed/>
    <w:qFormat/>
    <w:uiPriority w:val="99"/>
    <w:pPr>
      <w:ind w:left="100" w:leftChars="2500"/>
    </w:pPr>
  </w:style>
  <w:style w:type="paragraph" w:styleId="11">
    <w:name w:val="Balloon Text"/>
    <w:basedOn w:val="1"/>
    <w:link w:val="27"/>
    <w:semiHidden/>
    <w:unhideWhenUsed/>
    <w:qFormat/>
    <w:uiPriority w:val="99"/>
    <w:rPr>
      <w:sz w:val="18"/>
      <w:szCs w:val="18"/>
    </w:rPr>
  </w:style>
  <w:style w:type="paragraph" w:styleId="12">
    <w:name w:val="footer"/>
    <w:basedOn w:val="1"/>
    <w:link w:val="26"/>
    <w:autoRedefine/>
    <w:unhideWhenUsed/>
    <w:qFormat/>
    <w:uiPriority w:val="99"/>
    <w:pPr>
      <w:tabs>
        <w:tab w:val="center" w:pos="4153"/>
        <w:tab w:val="right" w:pos="8306"/>
      </w:tabs>
      <w:snapToGrid w:val="0"/>
      <w:ind w:firstLine="360"/>
      <w:jc w:val="center"/>
    </w:pPr>
    <w:rPr>
      <w:rFonts w:ascii="Times New Roman" w:hAnsi="Times New Roman" w:cs="Times New Roman"/>
      <w:sz w:val="28"/>
      <w:szCs w:val="28"/>
      <w:lang w:val="zh-CN"/>
    </w:rPr>
  </w:style>
  <w:style w:type="paragraph" w:styleId="13">
    <w:name w:val="header"/>
    <w:basedOn w:val="1"/>
    <w:link w:val="29"/>
    <w:unhideWhenUsed/>
    <w:qFormat/>
    <w:uiPriority w:val="99"/>
    <w:pPr>
      <w:pBdr>
        <w:bottom w:val="single" w:color="auto" w:sz="6" w:space="1"/>
      </w:pBdr>
      <w:tabs>
        <w:tab w:val="center" w:pos="4153"/>
        <w:tab w:val="right" w:pos="8306"/>
      </w:tabs>
      <w:snapToGrid w:val="0"/>
    </w:pPr>
    <w:rPr>
      <w:sz w:val="18"/>
      <w:szCs w:val="18"/>
    </w:rPr>
  </w:style>
  <w:style w:type="paragraph" w:styleId="14">
    <w:name w:val="toc 1"/>
    <w:basedOn w:val="1"/>
    <w:autoRedefine/>
    <w:unhideWhenUsed/>
    <w:qFormat/>
    <w:uiPriority w:val="39"/>
    <w:pPr>
      <w:tabs>
        <w:tab w:val="right" w:leader="dot" w:pos="8494"/>
      </w:tabs>
      <w:adjustRightInd w:val="0"/>
      <w:snapToGrid w:val="0"/>
      <w:spacing w:line="400" w:lineRule="exact"/>
      <w:jc w:val="left"/>
    </w:pPr>
    <w:rPr>
      <w:rFonts w:ascii="仿宋" w:hAnsi="仿宋" w:eastAsia="仿宋" w:cs="Times New Roman"/>
      <w:b/>
      <w:bCs/>
      <w:kern w:val="0"/>
      <w:sz w:val="28"/>
      <w:szCs w:val="28"/>
    </w:rPr>
  </w:style>
  <w:style w:type="paragraph" w:styleId="15">
    <w:name w:val="toc 2"/>
    <w:basedOn w:val="1"/>
    <w:autoRedefine/>
    <w:unhideWhenUsed/>
    <w:qFormat/>
    <w:uiPriority w:val="39"/>
    <w:pPr>
      <w:tabs>
        <w:tab w:val="right" w:leader="dot" w:pos="8494"/>
      </w:tabs>
      <w:adjustRightInd w:val="0"/>
      <w:snapToGrid w:val="0"/>
      <w:spacing w:line="400" w:lineRule="exact"/>
      <w:ind w:firstLine="562"/>
      <w:jc w:val="left"/>
    </w:pPr>
    <w:rPr>
      <w:rFonts w:ascii="黑体" w:hAnsi="黑体" w:eastAsia="黑体" w:cs="Times New Roman"/>
      <w:b/>
      <w:bCs/>
      <w:kern w:val="0"/>
      <w:sz w:val="28"/>
      <w:szCs w:val="28"/>
    </w:rPr>
  </w:style>
  <w:style w:type="paragraph" w:styleId="16">
    <w:name w:val="HTML Preformatted"/>
    <w:basedOn w:val="1"/>
    <w:link w:val="47"/>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firstLineChars="0"/>
      <w:jc w:val="left"/>
    </w:pPr>
    <w:rPr>
      <w:rFonts w:ascii="黑体" w:hAnsi="Courier New" w:eastAsia="黑体" w:cs="Courier New"/>
      <w:kern w:val="0"/>
      <w:sz w:val="20"/>
      <w:szCs w:val="20"/>
    </w:rPr>
  </w:style>
  <w:style w:type="paragraph" w:styleId="17">
    <w:name w:val="Normal (Web)"/>
    <w:basedOn w:val="1"/>
    <w:autoRedefine/>
    <w:unhideWhenUsed/>
    <w:qFormat/>
    <w:uiPriority w:val="99"/>
    <w:pPr>
      <w:spacing w:before="100" w:beforeAutospacing="1" w:after="100" w:afterAutospacing="1"/>
    </w:pPr>
    <w:rPr>
      <w:rFonts w:ascii="仿宋" w:hAnsi="仿宋" w:eastAsia="仿宋" w:cs="宋体"/>
      <w:kern w:val="0"/>
      <w:lang w:val="zh-CN"/>
    </w:rPr>
  </w:style>
  <w:style w:type="paragraph" w:styleId="18">
    <w:name w:val="annotation subject"/>
    <w:basedOn w:val="5"/>
    <w:next w:val="5"/>
    <w:link w:val="35"/>
    <w:autoRedefine/>
    <w:semiHidden/>
    <w:unhideWhenUsed/>
    <w:qFormat/>
    <w:uiPriority w:val="99"/>
    <w:rPr>
      <w:b/>
      <w:bCs/>
    </w:rPr>
  </w:style>
  <w:style w:type="table" w:styleId="20">
    <w:name w:val="Table Grid"/>
    <w:basedOn w:val="19"/>
    <w:autoRedefine/>
    <w:qFormat/>
    <w:uiPriority w:val="0"/>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bCs/>
    </w:rPr>
  </w:style>
  <w:style w:type="character" w:styleId="23">
    <w:name w:val="Hyperlink"/>
    <w:basedOn w:val="21"/>
    <w:autoRedefine/>
    <w:unhideWhenUsed/>
    <w:qFormat/>
    <w:uiPriority w:val="99"/>
    <w:rPr>
      <w:color w:val="0563C1" w:themeColor="hyperlink"/>
      <w:u w:val="single"/>
      <w14:textFill>
        <w14:solidFill>
          <w14:schemeClr w14:val="hlink"/>
        </w14:solidFill>
      </w14:textFill>
    </w:rPr>
  </w:style>
  <w:style w:type="character" w:styleId="24">
    <w:name w:val="annotation reference"/>
    <w:basedOn w:val="21"/>
    <w:autoRedefine/>
    <w:semiHidden/>
    <w:unhideWhenUsed/>
    <w:qFormat/>
    <w:uiPriority w:val="99"/>
    <w:rPr>
      <w:sz w:val="21"/>
      <w:szCs w:val="21"/>
    </w:rPr>
  </w:style>
  <w:style w:type="character" w:customStyle="1" w:styleId="25">
    <w:name w:val="纯文本 字符"/>
    <w:basedOn w:val="21"/>
    <w:link w:val="9"/>
    <w:qFormat/>
    <w:uiPriority w:val="0"/>
    <w:rPr>
      <w:rFonts w:ascii="仿宋" w:hAnsi="仿宋" w:eastAsia="仿宋" w:cs="Times New Roman"/>
      <w:sz w:val="30"/>
      <w:szCs w:val="30"/>
      <w:lang w:val="zh-CN"/>
    </w:rPr>
  </w:style>
  <w:style w:type="character" w:customStyle="1" w:styleId="26">
    <w:name w:val="页脚 字符"/>
    <w:basedOn w:val="21"/>
    <w:link w:val="12"/>
    <w:qFormat/>
    <w:uiPriority w:val="99"/>
    <w:rPr>
      <w:rFonts w:ascii="Times New Roman" w:hAnsi="Times New Roman" w:cs="Times New Roman"/>
      <w:sz w:val="28"/>
      <w:szCs w:val="28"/>
      <w:lang w:val="zh-CN"/>
    </w:rPr>
  </w:style>
  <w:style w:type="character" w:customStyle="1" w:styleId="27">
    <w:name w:val="批注框文本 字符"/>
    <w:basedOn w:val="21"/>
    <w:link w:val="11"/>
    <w:semiHidden/>
    <w:qFormat/>
    <w:uiPriority w:val="99"/>
    <w:rPr>
      <w:sz w:val="18"/>
      <w:szCs w:val="18"/>
    </w:rPr>
  </w:style>
  <w:style w:type="character" w:customStyle="1" w:styleId="28">
    <w:name w:val="标题 2 字符"/>
    <w:basedOn w:val="21"/>
    <w:link w:val="3"/>
    <w:qFormat/>
    <w:uiPriority w:val="9"/>
    <w:rPr>
      <w:rFonts w:ascii="黑体" w:hAnsi="黑体" w:eastAsia="黑体" w:cstheme="majorBidi"/>
      <w:b/>
      <w:bCs/>
      <w:sz w:val="32"/>
      <w:szCs w:val="32"/>
    </w:rPr>
  </w:style>
  <w:style w:type="character" w:customStyle="1" w:styleId="29">
    <w:name w:val="页眉 字符"/>
    <w:basedOn w:val="21"/>
    <w:link w:val="13"/>
    <w:qFormat/>
    <w:uiPriority w:val="99"/>
    <w:rPr>
      <w:sz w:val="18"/>
      <w:szCs w:val="18"/>
    </w:rPr>
  </w:style>
  <w:style w:type="character" w:customStyle="1" w:styleId="30">
    <w:name w:val="标题 1 字符"/>
    <w:basedOn w:val="21"/>
    <w:link w:val="2"/>
    <w:qFormat/>
    <w:uiPriority w:val="9"/>
    <w:rPr>
      <w:b/>
      <w:bCs/>
      <w:kern w:val="44"/>
      <w:sz w:val="44"/>
      <w:szCs w:val="44"/>
    </w:rPr>
  </w:style>
  <w:style w:type="character" w:customStyle="1" w:styleId="31">
    <w:name w:val="标题 3 字符"/>
    <w:basedOn w:val="21"/>
    <w:link w:val="4"/>
    <w:qFormat/>
    <w:uiPriority w:val="9"/>
    <w:rPr>
      <w:rFonts w:ascii="仿宋" w:hAnsi="仿宋" w:eastAsia="仿宋"/>
      <w:b/>
      <w:bCs/>
      <w:sz w:val="32"/>
      <w:szCs w:val="32"/>
    </w:rPr>
  </w:style>
  <w:style w:type="character" w:customStyle="1" w:styleId="32">
    <w:name w:val="批注文字 字符"/>
    <w:basedOn w:val="21"/>
    <w:link w:val="5"/>
    <w:qFormat/>
    <w:uiPriority w:val="99"/>
  </w:style>
  <w:style w:type="character" w:customStyle="1" w:styleId="33">
    <w:name w:val="正文文本缩进 字符"/>
    <w:basedOn w:val="21"/>
    <w:link w:val="7"/>
    <w:qFormat/>
    <w:uiPriority w:val="0"/>
    <w:rPr>
      <w:rFonts w:ascii="仿宋" w:hAnsi="仿宋" w:eastAsia="仿宋" w:cs="Times New Roman"/>
      <w:sz w:val="32"/>
      <w:szCs w:val="32"/>
    </w:rPr>
  </w:style>
  <w:style w:type="character" w:customStyle="1" w:styleId="34">
    <w:name w:val="日期 字符"/>
    <w:basedOn w:val="21"/>
    <w:link w:val="10"/>
    <w:semiHidden/>
    <w:qFormat/>
    <w:uiPriority w:val="99"/>
  </w:style>
  <w:style w:type="character" w:customStyle="1" w:styleId="35">
    <w:name w:val="批注主题 字符"/>
    <w:basedOn w:val="32"/>
    <w:link w:val="18"/>
    <w:semiHidden/>
    <w:qFormat/>
    <w:uiPriority w:val="99"/>
    <w:rPr>
      <w:b/>
      <w:bCs/>
    </w:rPr>
  </w:style>
  <w:style w:type="paragraph" w:styleId="36">
    <w:name w:val="List Paragraph"/>
    <w:basedOn w:val="1"/>
    <w:autoRedefine/>
    <w:qFormat/>
    <w:uiPriority w:val="34"/>
    <w:pPr>
      <w:numPr>
        <w:ilvl w:val="0"/>
        <w:numId w:val="1"/>
      </w:numPr>
      <w:adjustRightInd w:val="0"/>
      <w:snapToGrid w:val="0"/>
      <w:ind w:left="0" w:firstLine="643"/>
      <w:jc w:val="left"/>
    </w:pPr>
    <w:rPr>
      <w:rFonts w:ascii="仿宋" w:hAnsi="仿宋" w:eastAsia="仿宋" w:cs="方正小标宋简体"/>
      <w:b/>
      <w:bCs/>
      <w:color w:val="000000"/>
    </w:rPr>
  </w:style>
  <w:style w:type="paragraph" w:customStyle="1" w:styleId="37">
    <w:name w:val="TOC 标题1"/>
    <w:basedOn w:val="2"/>
    <w:autoRedefine/>
    <w:unhideWhenUsed/>
    <w:qFormat/>
    <w:uiPriority w:val="39"/>
    <w:p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38">
    <w:name w:val="List Paragraph1"/>
    <w:basedOn w:val="1"/>
    <w:autoRedefine/>
    <w:qFormat/>
    <w:uiPriority w:val="0"/>
    <w:pPr>
      <w:ind w:firstLine="420"/>
    </w:pPr>
    <w:rPr>
      <w:rFonts w:ascii="Times New Roman" w:hAnsi="Times New Roman" w:eastAsia="宋体" w:cs="Times New Roman"/>
    </w:rPr>
  </w:style>
  <w:style w:type="paragraph" w:customStyle="1" w:styleId="39">
    <w:name w:val="WPSOffice手动目录 1"/>
    <w:autoRedefine/>
    <w:qFormat/>
    <w:uiPriority w:val="0"/>
    <w:pPr>
      <w:spacing w:line="320" w:lineRule="exact"/>
      <w:jc w:val="center"/>
    </w:pPr>
    <w:rPr>
      <w:rFonts w:asciiTheme="minorHAnsi" w:hAnsiTheme="minorHAnsi" w:eastAsiaTheme="minorEastAsia" w:cstheme="minorBidi"/>
      <w:lang w:val="en-US" w:eastAsia="zh-CN" w:bidi="ar-SA"/>
    </w:rPr>
  </w:style>
  <w:style w:type="paragraph" w:customStyle="1" w:styleId="40">
    <w:name w:val="WPSOffice手动目录 2"/>
    <w:autoRedefine/>
    <w:qFormat/>
    <w:uiPriority w:val="0"/>
    <w:pPr>
      <w:spacing w:line="320" w:lineRule="exact"/>
      <w:ind w:left="200" w:leftChars="200"/>
      <w:jc w:val="center"/>
    </w:pPr>
    <w:rPr>
      <w:rFonts w:asciiTheme="minorHAnsi" w:hAnsiTheme="minorHAnsi" w:eastAsiaTheme="minorEastAsia" w:cstheme="minorBidi"/>
      <w:lang w:val="en-US" w:eastAsia="zh-CN" w:bidi="ar-SA"/>
    </w:rPr>
  </w:style>
  <w:style w:type="paragraph" w:customStyle="1" w:styleId="41">
    <w:name w:val="TOC 标题2"/>
    <w:basedOn w:val="2"/>
    <w:next w:val="1"/>
    <w:autoRedefine/>
    <w:unhideWhenUsed/>
    <w:qFormat/>
    <w:uiPriority w:val="39"/>
    <w:p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42">
    <w:name w:val="text_b5oqs"/>
    <w:basedOn w:val="21"/>
    <w:autoRedefine/>
    <w:qFormat/>
    <w:uiPriority w:val="0"/>
  </w:style>
  <w:style w:type="paragraph" w:customStyle="1" w:styleId="43">
    <w:name w:val="Body Text First Indent 21"/>
    <w:basedOn w:val="1"/>
    <w:autoRedefine/>
    <w:qFormat/>
    <w:uiPriority w:val="0"/>
    <w:pPr>
      <w:ind w:firstLine="420"/>
      <w:jc w:val="left"/>
    </w:pPr>
    <w:rPr>
      <w:rFonts w:hAnsi="Arial"/>
      <w:kern w:val="0"/>
      <w:sz w:val="28"/>
    </w:rPr>
  </w:style>
  <w:style w:type="character" w:customStyle="1" w:styleId="44">
    <w:name w:val="text_jayku"/>
    <w:basedOn w:val="21"/>
    <w:qFormat/>
    <w:uiPriority w:val="0"/>
  </w:style>
  <w:style w:type="paragraph" w:customStyle="1" w:styleId="45">
    <w:name w:val="TOC 标题3"/>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46">
    <w:name w:val="No Spacing"/>
    <w:qFormat/>
    <w:uiPriority w:val="1"/>
    <w:pPr>
      <w:widowControl w:val="0"/>
      <w:spacing w:line="320" w:lineRule="exact"/>
      <w:jc w:val="both"/>
    </w:pPr>
    <w:rPr>
      <w:rFonts w:asciiTheme="minorHAnsi" w:hAnsiTheme="minorHAnsi" w:eastAsiaTheme="minorEastAsia" w:cstheme="minorBidi"/>
      <w:kern w:val="2"/>
      <w:sz w:val="21"/>
      <w:szCs w:val="21"/>
      <w:lang w:val="en-US" w:eastAsia="zh-CN" w:bidi="ar-SA"/>
    </w:rPr>
  </w:style>
  <w:style w:type="character" w:customStyle="1" w:styleId="47">
    <w:name w:val="HTML 预设格式 字符"/>
    <w:basedOn w:val="21"/>
    <w:link w:val="16"/>
    <w:qFormat/>
    <w:uiPriority w:val="0"/>
    <w:rPr>
      <w:rFonts w:ascii="黑体" w:hAnsi="Courier New" w:eastAsia="黑体" w:cs="Courier New"/>
      <w:kern w:val="0"/>
      <w:sz w:val="20"/>
      <w:szCs w:val="20"/>
    </w:rPr>
  </w:style>
  <w:style w:type="paragraph" w:customStyle="1" w:styleId="48">
    <w:name w:val="First Paragraph"/>
    <w:basedOn w:val="6"/>
    <w:next w:val="6"/>
    <w:qFormat/>
    <w:uiPriority w:val="0"/>
    <w:pPr>
      <w:spacing w:before="180" w:after="180" w:line="240" w:lineRule="auto"/>
      <w:ind w:firstLine="0" w:firstLineChars="0"/>
      <w:jc w:val="left"/>
    </w:pPr>
    <w:rPr>
      <w:kern w:val="0"/>
      <w:sz w:val="24"/>
      <w:szCs w:val="24"/>
      <w:lang w:eastAsia="en-US"/>
    </w:rPr>
  </w:style>
  <w:style w:type="character" w:customStyle="1" w:styleId="49">
    <w:name w:val="正文文本 字符"/>
    <w:basedOn w:val="21"/>
    <w:link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E7B8A-8AE9-4ACB-ADBE-0DA6A34CA581}">
  <ds:schemaRefs/>
</ds:datastoreItem>
</file>

<file path=docProps/app.xml><?xml version="1.0" encoding="utf-8"?>
<Properties xmlns="http://schemas.openxmlformats.org/officeDocument/2006/extended-properties" xmlns:vt="http://schemas.openxmlformats.org/officeDocument/2006/docPropsVTypes">
  <Template>Normal</Template>
  <Pages>15</Pages>
  <Words>5233</Words>
  <Characters>5660</Characters>
  <Lines>52</Lines>
  <Paragraphs>14</Paragraphs>
  <TotalTime>6</TotalTime>
  <ScaleCrop>false</ScaleCrop>
  <LinksUpToDate>false</LinksUpToDate>
  <CharactersWithSpaces>5746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2025-07-23T09:13:00Z</dcterms:created>
  <dc:creator>HEU---Jiang</dc:creator>
  <cp:lastModifiedBy>天常-金刚菩提</cp:lastModifiedBy>
  <cp:lastPrinted>2025-07-27T04:39:00Z</cp:lastPrinted>
  <dcterms:modified xsi:type="dcterms:W3CDTF">2025-07-28T05:30:06Z</dcterms:modified>
  <cp:revision>311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eyJoZGlkIjoiNWQyMDgxNzdmODI1NmY2NzljYmQyYjUzODY3ZGQ5ODQiLCJ1c2VySWQiOiIxMjExODkxMDA0In0=</vt:lpwstr>
  </property>
  <property fmtid="{D5CDD505-2E9C-101B-9397-08002B2CF9AE}" pid="3" name="KSOProductBuildVer">
    <vt:lpwstr>2052-12.1.0.21915</vt:lpwstr>
  </property>
  <property fmtid="{D5CDD505-2E9C-101B-9397-08002B2CF9AE}" pid="4" name="ICV">
    <vt:lpwstr>C96CF5C2644446C5BD294E2189A0DB25_12</vt:lpwstr>
  </property>
</Properties>
</file>