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Sales Analysis Dashboard Report</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1. Introduction:</w:t>
      </w:r>
      <w:r w:rsidDel="00000000" w:rsidR="00000000" w:rsidRPr="00000000">
        <w:rPr>
          <w:rtl w:val="0"/>
        </w:rPr>
        <w:t xml:space="preserve"> The Sales Analysis Dashboard provides an insightful overview of revenue, sales quantity, regional performance, customer trends, and product sales. This Power BI dashboard helps stakeholders analyze key performance indicators (KPIs) to make data-driven decisions.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Key Metrics and Insights: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$984.81M</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Total Sales Quantity:</w:t>
      </w:r>
      <w:r w:rsidDel="00000000" w:rsidR="00000000" w:rsidRPr="00000000">
        <w:rPr>
          <w:rtl w:val="0"/>
        </w:rPr>
        <w:t xml:space="preserve"> 2M units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Top Performing Region:</w:t>
      </w:r>
      <w:r w:rsidDel="00000000" w:rsidR="00000000" w:rsidRPr="00000000">
        <w:rPr>
          <w:rtl w:val="0"/>
        </w:rPr>
        <w:t xml:space="preserve"> Delhi NCR (Revenue: $519.51M, Sales Quantity: 988K)</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Top Customer:</w:t>
      </w:r>
      <w:r w:rsidDel="00000000" w:rsidR="00000000" w:rsidRPr="00000000">
        <w:rPr>
          <w:rtl w:val="0"/>
        </w:rPr>
        <w:t xml:space="preserve"> Electricalsara Stores ($413.33M in revenue)</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Top Product:</w:t>
      </w:r>
      <w:r w:rsidDel="00000000" w:rsidR="00000000" w:rsidRPr="00000000">
        <w:rPr>
          <w:rtl w:val="0"/>
        </w:rPr>
        <w:t xml:space="preserve"> (Blank) - $468.96M in revenue</w:t>
        <w:br w:type="textWrapping"/>
      </w:r>
    </w:p>
    <w:p w:rsidR="00000000" w:rsidDel="00000000" w:rsidP="00000000" w:rsidRDefault="00000000" w:rsidRPr="00000000" w14:paraId="0000000A">
      <w:pPr>
        <w:spacing w:after="240" w:before="240" w:lineRule="auto"/>
        <w:rPr/>
      </w:pPr>
      <w:r w:rsidDel="00000000" w:rsidR="00000000" w:rsidRPr="00000000">
        <w:rPr>
          <w:b w:val="1"/>
          <w:rtl w:val="0"/>
        </w:rPr>
        <w:t xml:space="preserve">3. Revenue and Sales Performance by Region:</w:t>
      </w:r>
      <w:r w:rsidDel="00000000" w:rsidR="00000000" w:rsidRPr="00000000">
        <w:rPr>
          <w:rtl w:val="0"/>
        </w:rPr>
        <w:t xml:space="preserve"> The bar charts illustrate revenue and sales quantity across various regions. The Delhi NCR region significantly outperforms others, generating over $500M in revenue and close to 1M sales units. Other key regions include Mumbai and Ahmedabad, contributing substantial sales volumes.</w:t>
      </w:r>
    </w:p>
    <w:p w:rsidR="00000000" w:rsidDel="00000000" w:rsidP="00000000" w:rsidRDefault="00000000" w:rsidRPr="00000000" w14:paraId="0000000B">
      <w:pPr>
        <w:spacing w:after="240" w:before="240" w:lineRule="auto"/>
        <w:rPr/>
      </w:pPr>
      <w:r w:rsidDel="00000000" w:rsidR="00000000" w:rsidRPr="00000000">
        <w:rPr>
          <w:b w:val="1"/>
          <w:rtl w:val="0"/>
        </w:rPr>
        <w:t xml:space="preserve">4. Revenue Trend Over Time:</w:t>
      </w:r>
      <w:r w:rsidDel="00000000" w:rsidR="00000000" w:rsidRPr="00000000">
        <w:rPr>
          <w:rtl w:val="0"/>
        </w:rPr>
        <w:t xml:space="preserve"> The revenue trend line chart displays fluctuations in sales over time. Peaks and dips in revenue indicate potential seasonality or market shifts. Identifying patterns can help in forecasting and strategic decision-making.</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5. Top-5 Customers &amp; Products: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The top five customers contribute a significant portion of revenue, with Electricalsara Stores being the highest spender.</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Among products, the highest revenue-generating product appears under a missing category (Blank), followed by Prod040 and Prod049.</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6. Conclusion and Recommendations: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Revenue Optimization:</w:t>
      </w:r>
      <w:r w:rsidDel="00000000" w:rsidR="00000000" w:rsidRPr="00000000">
        <w:rPr>
          <w:rtl w:val="0"/>
        </w:rPr>
        <w:t xml:space="preserve"> Focus on high-performing regions and replicate their success strategies in lower-performing areas.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Customer Retention:</w:t>
      </w:r>
      <w:r w:rsidDel="00000000" w:rsidR="00000000" w:rsidRPr="00000000">
        <w:rPr>
          <w:rtl w:val="0"/>
        </w:rPr>
        <w:t xml:space="preserve"> Strengthen relationships with top customers to maintain and grow revenue.</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Data Accuracy:</w:t>
      </w:r>
      <w:r w:rsidDel="00000000" w:rsidR="00000000" w:rsidRPr="00000000">
        <w:rPr>
          <w:rtl w:val="0"/>
        </w:rPr>
        <w:t xml:space="preserve"> Investigate missing product data (Blank) to ensure proper categorization and reporting.</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Seasonality Analysis:</w:t>
      </w:r>
      <w:r w:rsidDel="00000000" w:rsidR="00000000" w:rsidRPr="00000000">
        <w:rPr>
          <w:rtl w:val="0"/>
        </w:rPr>
        <w:t xml:space="preserve"> Perform deeper analysis on revenue trends to optimize inventory and marketing efforts during peak periods.</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Further Enhancements:</w:t>
      </w:r>
      <w:r w:rsidDel="00000000" w:rsidR="00000000" w:rsidRPr="00000000">
        <w:rPr>
          <w:rtl w:val="0"/>
        </w:rPr>
        <w:t xml:space="preserve"> Integrate additional filters and drill-down features for more granular insights into sales performance.</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This dashboard serves as a powerful tool for sales and business teams to track, analyze, and improve overall sales performance effectively.</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