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2" w:rsidRDefault="00C3798D" w:rsidP="00C3798D">
      <w:pPr>
        <w:pStyle w:val="Title"/>
      </w:pPr>
      <w:r>
        <w:t>A Privacy-Preservation Framework based on Biometrics Blockchain (BBC) to Prevent Attacks in VANET</w:t>
      </w:r>
    </w:p>
    <w:p w:rsidR="00C3798D" w:rsidRDefault="00C3798D" w:rsidP="00C3798D"/>
    <w:p w:rsidR="00C3798D" w:rsidRDefault="00C3798D" w:rsidP="00C3798D">
      <w:pPr>
        <w:pStyle w:val="ListParagraph"/>
        <w:numPr>
          <w:ilvl w:val="0"/>
          <w:numId w:val="1"/>
        </w:numPr>
      </w:pPr>
      <w:r>
        <w:t>Proposal: a biometrics blockchain (BBC) framework to secure data sharing among vehicles in VANET and to retain statuary data in a conventional and trusted system.</w:t>
      </w:r>
    </w:p>
    <w:p w:rsidR="00C3798D" w:rsidRDefault="00C3798D" w:rsidP="00C3798D">
      <w:pPr>
        <w:pStyle w:val="ListParagraph"/>
        <w:numPr>
          <w:ilvl w:val="0"/>
          <w:numId w:val="1"/>
        </w:numPr>
      </w:pPr>
      <w:r>
        <w:t xml:space="preserve">Simulations in </w:t>
      </w:r>
      <w:proofErr w:type="spellStart"/>
      <w:r>
        <w:t>OMNeT</w:t>
      </w:r>
      <w:proofErr w:type="spellEnd"/>
      <w:r>
        <w:t>++, Veins, and SUMO.</w:t>
      </w:r>
    </w:p>
    <w:p w:rsidR="00C3798D" w:rsidRDefault="00C3798D" w:rsidP="00C3798D">
      <w:pPr>
        <w:pStyle w:val="ListParagraph"/>
        <w:numPr>
          <w:ilvl w:val="0"/>
          <w:numId w:val="1"/>
        </w:numPr>
      </w:pPr>
      <w:r>
        <w:t>Framework Components:</w:t>
      </w:r>
    </w:p>
    <w:p w:rsidR="00C3798D" w:rsidRDefault="00C3798D" w:rsidP="00C3798D">
      <w:pPr>
        <w:pStyle w:val="ListParagraph"/>
        <w:numPr>
          <w:ilvl w:val="1"/>
          <w:numId w:val="1"/>
        </w:numPr>
      </w:pPr>
      <w:r>
        <w:t>Trusted Authority (TA): initializes system, deploys smart contracts, registers vehicles and revokes registrations.</w:t>
      </w:r>
    </w:p>
    <w:p w:rsidR="00C3798D" w:rsidRDefault="00C3798D" w:rsidP="00C3798D">
      <w:pPr>
        <w:pStyle w:val="ListParagraph"/>
        <w:numPr>
          <w:ilvl w:val="1"/>
          <w:numId w:val="1"/>
        </w:numPr>
      </w:pPr>
      <w:r>
        <w:t>Motor Vehicle Department (MVD): vehicle registration, maintaining vehicle records, authorizes TA to issue certificates and public keys to the vehicles after verification process is completed from MVD.</w:t>
      </w:r>
    </w:p>
    <w:p w:rsidR="00C3798D" w:rsidRDefault="00C3798D" w:rsidP="00C3798D">
      <w:pPr>
        <w:pStyle w:val="ListParagraph"/>
        <w:numPr>
          <w:ilvl w:val="1"/>
          <w:numId w:val="1"/>
        </w:numPr>
      </w:pPr>
      <w:r>
        <w:t>Vehicle</w:t>
      </w:r>
    </w:p>
    <w:p w:rsidR="00C3798D" w:rsidRDefault="00C3798D" w:rsidP="00C3798D">
      <w:pPr>
        <w:pStyle w:val="ListParagraph"/>
        <w:numPr>
          <w:ilvl w:val="1"/>
          <w:numId w:val="1"/>
        </w:numPr>
      </w:pPr>
      <w:proofErr w:type="spellStart"/>
      <w:r>
        <w:t>RoadSide</w:t>
      </w:r>
      <w:proofErr w:type="spellEnd"/>
      <w:r>
        <w:t xml:space="preserve"> Unit (RSU)</w:t>
      </w:r>
    </w:p>
    <w:p w:rsidR="00C3798D" w:rsidRDefault="00C3798D" w:rsidP="00C3798D">
      <w:pPr>
        <w:pStyle w:val="ListParagraph"/>
        <w:numPr>
          <w:ilvl w:val="1"/>
          <w:numId w:val="1"/>
        </w:numPr>
      </w:pPr>
      <w:r>
        <w:t>Blockchain: responsible for secure handling of the transactions (safety messages) exchanged by vehicles across the network.</w:t>
      </w:r>
    </w:p>
    <w:p w:rsidR="00B073A0" w:rsidRDefault="00B073A0" w:rsidP="00B073A0">
      <w:pPr>
        <w:pStyle w:val="ListParagraph"/>
        <w:numPr>
          <w:ilvl w:val="0"/>
          <w:numId w:val="1"/>
        </w:numPr>
      </w:pPr>
      <w:r>
        <w:t>Biometrics based Authentication:</w:t>
      </w:r>
    </w:p>
    <w:p w:rsidR="00B073A0" w:rsidRDefault="00B073A0" w:rsidP="00B073A0">
      <w:pPr>
        <w:pStyle w:val="ListParagraph"/>
        <w:numPr>
          <w:ilvl w:val="1"/>
          <w:numId w:val="1"/>
        </w:numPr>
      </w:pPr>
      <w:r>
        <w:t>OBU have finger print scanner which scans the finger print of the driver and send it with the driver’s information needed to register at TA.</w:t>
      </w:r>
    </w:p>
    <w:p w:rsidR="00B073A0" w:rsidRDefault="00B073A0" w:rsidP="00B073A0">
      <w:pPr>
        <w:pStyle w:val="ListParagraph"/>
        <w:numPr>
          <w:ilvl w:val="1"/>
          <w:numId w:val="1"/>
        </w:numPr>
      </w:pPr>
      <w:r>
        <w:t>Registration begins with obtaining real identity of the vehicle from the MVD, and sending the biometric data of the vehicle’s authorized user and vehicle ID to the TA. After verification, TA generates certificate holding pair of keys. After that vehicle can join the blockchain</w:t>
      </w:r>
    </w:p>
    <w:p w:rsidR="00E06E44" w:rsidRDefault="00E06E44" w:rsidP="00E06E44">
      <w:pPr>
        <w:pStyle w:val="ListParagraph"/>
        <w:numPr>
          <w:ilvl w:val="0"/>
          <w:numId w:val="1"/>
        </w:numPr>
      </w:pPr>
      <w:r>
        <w:t>Simulation:</w:t>
      </w:r>
    </w:p>
    <w:p w:rsidR="00E06E44" w:rsidRDefault="00E06E44" w:rsidP="00E06E44">
      <w:pPr>
        <w:pStyle w:val="ListParagraph"/>
        <w:numPr>
          <w:ilvl w:val="1"/>
          <w:numId w:val="1"/>
        </w:numPr>
      </w:pPr>
      <w:r>
        <w:t>Parameters:</w:t>
      </w:r>
    </w:p>
    <w:p w:rsidR="00E06E44" w:rsidRDefault="00E06E44" w:rsidP="00E06E44">
      <w:pPr>
        <w:ind w:left="720" w:firstLine="360"/>
        <w:rPr>
          <w:noProof/>
        </w:rPr>
      </w:pPr>
      <w:r>
        <w:rPr>
          <w:noProof/>
        </w:rPr>
        <w:drawing>
          <wp:inline distT="0" distB="0" distL="0" distR="0">
            <wp:extent cx="1783649" cy="914400"/>
            <wp:effectExtent l="0" t="0" r="7620" b="0"/>
            <wp:docPr id="1" name="Picture 1" descr="C:\Users\hjibbawi\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jibbawi\AppData\Local\Microsoft\Windows\INetCache\Content.Word\Cap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0572" cy="938455"/>
                    </a:xfrm>
                    <a:prstGeom prst="rect">
                      <a:avLst/>
                    </a:prstGeom>
                    <a:noFill/>
                    <a:ln>
                      <a:noFill/>
                    </a:ln>
                  </pic:spPr>
                </pic:pic>
              </a:graphicData>
            </a:graphic>
          </wp:inline>
        </w:drawing>
      </w:r>
      <w:r w:rsidR="00E5037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1pt;height:77.45pt">
            <v:imagedata r:id="rId6" o:title="Capture2"/>
          </v:shape>
        </w:pict>
      </w:r>
    </w:p>
    <w:p w:rsidR="00E06E44" w:rsidRDefault="00E06E44" w:rsidP="00E06E44">
      <w:pPr>
        <w:pStyle w:val="ListParagraph"/>
        <w:numPr>
          <w:ilvl w:val="1"/>
          <w:numId w:val="1"/>
        </w:numPr>
        <w:rPr>
          <w:noProof/>
        </w:rPr>
      </w:pPr>
      <w:r>
        <w:rPr>
          <w:noProof/>
        </w:rPr>
        <w:t>Compared Existing solutions: BC-VANET, ASC and LAKAP</w:t>
      </w:r>
    </w:p>
    <w:p w:rsidR="00E06E44" w:rsidRDefault="00E06E44" w:rsidP="00E06E44">
      <w:pPr>
        <w:rPr>
          <w:noProof/>
        </w:rPr>
      </w:pPr>
    </w:p>
    <w:p w:rsidR="00E06E44" w:rsidRDefault="00E06E44" w:rsidP="00E06E44">
      <w:pPr>
        <w:rPr>
          <w:noProof/>
        </w:rPr>
      </w:pPr>
    </w:p>
    <w:p w:rsidR="00E06E44" w:rsidRDefault="00E06E44" w:rsidP="00E06E44">
      <w:pPr>
        <w:rPr>
          <w:noProof/>
        </w:rPr>
      </w:pPr>
    </w:p>
    <w:p w:rsidR="00E06E44" w:rsidRDefault="00E06E44" w:rsidP="00E06E44">
      <w:pPr>
        <w:rPr>
          <w:noProof/>
        </w:rPr>
      </w:pPr>
    </w:p>
    <w:p w:rsidR="00E06E44" w:rsidRDefault="00F87A73" w:rsidP="00E06E44">
      <w:pPr>
        <w:pStyle w:val="ListParagraph"/>
        <w:numPr>
          <w:ilvl w:val="1"/>
          <w:numId w:val="1"/>
        </w:numPr>
        <w:rPr>
          <w:noProof/>
        </w:rPr>
      </w:pPr>
      <w:r>
        <w:rPr>
          <w:noProof/>
        </w:rPr>
        <w:lastRenderedPageBreak/>
        <w:t>Performance Analysis</w:t>
      </w:r>
      <w:r w:rsidR="00E06E44">
        <w:rPr>
          <w:noProof/>
        </w:rPr>
        <w:t>:</w:t>
      </w:r>
    </w:p>
    <w:tbl>
      <w:tblPr>
        <w:tblStyle w:val="TableGrid"/>
        <w:tblW w:w="0" w:type="auto"/>
        <w:tblInd w:w="720" w:type="dxa"/>
        <w:tblLayout w:type="fixed"/>
        <w:tblLook w:val="04A0" w:firstRow="1" w:lastRow="0" w:firstColumn="1" w:lastColumn="0" w:noHBand="0" w:noVBand="1"/>
      </w:tblPr>
      <w:tblGrid>
        <w:gridCol w:w="1311"/>
        <w:gridCol w:w="1055"/>
        <w:gridCol w:w="1234"/>
        <w:gridCol w:w="1139"/>
        <w:gridCol w:w="1322"/>
      </w:tblGrid>
      <w:tr w:rsidR="00F87A73" w:rsidRPr="00E06E44" w:rsidTr="00F87A73">
        <w:tc>
          <w:tcPr>
            <w:tcW w:w="1311" w:type="dxa"/>
            <w:tcBorders>
              <w:top w:val="nil"/>
              <w:left w:val="nil"/>
              <w:bottom w:val="nil"/>
            </w:tcBorders>
          </w:tcPr>
          <w:p w:rsidR="00F87A73" w:rsidRPr="00E06E44" w:rsidRDefault="00F87A73" w:rsidP="00E06E44">
            <w:pPr>
              <w:rPr>
                <w:noProof/>
                <w:sz w:val="18"/>
              </w:rPr>
            </w:pPr>
          </w:p>
        </w:tc>
        <w:tc>
          <w:tcPr>
            <w:tcW w:w="2289" w:type="dxa"/>
            <w:gridSpan w:val="2"/>
            <w:shd w:val="clear" w:color="auto" w:fill="262626" w:themeFill="text1" w:themeFillTint="D9"/>
          </w:tcPr>
          <w:p w:rsidR="00F87A73" w:rsidRPr="00E06E44" w:rsidRDefault="00F87A73" w:rsidP="00E06E44">
            <w:pPr>
              <w:rPr>
                <w:noProof/>
                <w:sz w:val="18"/>
              </w:rPr>
            </w:pPr>
            <w:r w:rsidRPr="00E06E44">
              <w:rPr>
                <w:noProof/>
                <w:sz w:val="18"/>
              </w:rPr>
              <w:t>Without DoS</w:t>
            </w:r>
          </w:p>
        </w:tc>
        <w:tc>
          <w:tcPr>
            <w:tcW w:w="2461" w:type="dxa"/>
            <w:gridSpan w:val="2"/>
            <w:shd w:val="clear" w:color="auto" w:fill="262626" w:themeFill="text1" w:themeFillTint="D9"/>
          </w:tcPr>
          <w:p w:rsidR="00F87A73" w:rsidRPr="00E06E44" w:rsidRDefault="00F87A73" w:rsidP="00E06E44">
            <w:pPr>
              <w:rPr>
                <w:noProof/>
                <w:sz w:val="18"/>
              </w:rPr>
            </w:pPr>
            <w:r w:rsidRPr="00E06E44">
              <w:rPr>
                <w:noProof/>
                <w:sz w:val="18"/>
              </w:rPr>
              <w:t>With DoS</w:t>
            </w:r>
          </w:p>
        </w:tc>
      </w:tr>
      <w:tr w:rsidR="00F87A73" w:rsidRPr="00E06E44" w:rsidTr="00F87A73">
        <w:tc>
          <w:tcPr>
            <w:tcW w:w="1311" w:type="dxa"/>
            <w:tcBorders>
              <w:top w:val="nil"/>
              <w:left w:val="nil"/>
            </w:tcBorders>
          </w:tcPr>
          <w:p w:rsidR="00F87A73" w:rsidRPr="00E06E44" w:rsidRDefault="00F87A73" w:rsidP="00E06E44">
            <w:pPr>
              <w:rPr>
                <w:noProof/>
                <w:sz w:val="18"/>
              </w:rPr>
            </w:pPr>
          </w:p>
        </w:tc>
        <w:tc>
          <w:tcPr>
            <w:tcW w:w="1055" w:type="dxa"/>
            <w:shd w:val="clear" w:color="auto" w:fill="D9D9D9" w:themeFill="background1" w:themeFillShade="D9"/>
          </w:tcPr>
          <w:p w:rsidR="00F87A73" w:rsidRPr="00E06E44" w:rsidRDefault="00F87A73" w:rsidP="00E06E44">
            <w:pPr>
              <w:rPr>
                <w:noProof/>
                <w:sz w:val="18"/>
              </w:rPr>
            </w:pPr>
            <w:r w:rsidRPr="00E06E44">
              <w:rPr>
                <w:noProof/>
                <w:sz w:val="18"/>
              </w:rPr>
              <w:t>Framework</w:t>
            </w:r>
          </w:p>
        </w:tc>
        <w:tc>
          <w:tcPr>
            <w:tcW w:w="1234" w:type="dxa"/>
            <w:shd w:val="clear" w:color="auto" w:fill="D9D9D9" w:themeFill="background1" w:themeFillShade="D9"/>
          </w:tcPr>
          <w:p w:rsidR="00F87A73" w:rsidRPr="00E06E44" w:rsidRDefault="00F87A73" w:rsidP="00E06E44">
            <w:pPr>
              <w:rPr>
                <w:noProof/>
                <w:sz w:val="18"/>
              </w:rPr>
            </w:pPr>
            <w:r w:rsidRPr="00E06E44">
              <w:rPr>
                <w:noProof/>
                <w:sz w:val="18"/>
              </w:rPr>
              <w:t>Existing</w:t>
            </w:r>
          </w:p>
        </w:tc>
        <w:tc>
          <w:tcPr>
            <w:tcW w:w="1139" w:type="dxa"/>
            <w:shd w:val="clear" w:color="auto" w:fill="D9D9D9" w:themeFill="background1" w:themeFillShade="D9"/>
          </w:tcPr>
          <w:p w:rsidR="00F87A73" w:rsidRPr="00E06E44" w:rsidRDefault="00F87A73" w:rsidP="00E06E44">
            <w:pPr>
              <w:rPr>
                <w:noProof/>
                <w:sz w:val="18"/>
              </w:rPr>
            </w:pPr>
            <w:r w:rsidRPr="00E06E44">
              <w:rPr>
                <w:noProof/>
                <w:sz w:val="18"/>
              </w:rPr>
              <w:t>Framework</w:t>
            </w:r>
          </w:p>
        </w:tc>
        <w:tc>
          <w:tcPr>
            <w:tcW w:w="1322" w:type="dxa"/>
            <w:shd w:val="clear" w:color="auto" w:fill="D9D9D9" w:themeFill="background1" w:themeFillShade="D9"/>
          </w:tcPr>
          <w:p w:rsidR="00F87A73" w:rsidRPr="00E06E44" w:rsidRDefault="00F87A73" w:rsidP="00E06E44">
            <w:pPr>
              <w:rPr>
                <w:noProof/>
                <w:sz w:val="18"/>
              </w:rPr>
            </w:pPr>
            <w:r w:rsidRPr="00E06E44">
              <w:rPr>
                <w:noProof/>
                <w:sz w:val="18"/>
              </w:rPr>
              <w:t>Existing</w:t>
            </w:r>
          </w:p>
        </w:tc>
      </w:tr>
      <w:tr w:rsidR="00F87A73" w:rsidRPr="00E06E44" w:rsidTr="00F87A73">
        <w:tc>
          <w:tcPr>
            <w:tcW w:w="1311" w:type="dxa"/>
            <w:shd w:val="clear" w:color="auto" w:fill="262626" w:themeFill="text1" w:themeFillTint="D9"/>
          </w:tcPr>
          <w:p w:rsidR="00F87A73" w:rsidRPr="00E06E44" w:rsidRDefault="00F87A73" w:rsidP="00E06E44">
            <w:pPr>
              <w:rPr>
                <w:noProof/>
                <w:sz w:val="18"/>
              </w:rPr>
            </w:pPr>
            <w:r w:rsidRPr="00E06E44">
              <w:rPr>
                <w:noProof/>
                <w:sz w:val="18"/>
              </w:rPr>
              <w:t>Packet Delivery Rate</w:t>
            </w:r>
          </w:p>
        </w:tc>
        <w:tc>
          <w:tcPr>
            <w:tcW w:w="1055" w:type="dxa"/>
          </w:tcPr>
          <w:p w:rsidR="00F87A73" w:rsidRPr="00E06E44" w:rsidRDefault="00F87A73" w:rsidP="00E06E44">
            <w:pPr>
              <w:rPr>
                <w:noProof/>
                <w:sz w:val="18"/>
              </w:rPr>
            </w:pPr>
            <w:r>
              <w:rPr>
                <w:noProof/>
                <w:sz w:val="18"/>
              </w:rPr>
              <w:t>0.99</w:t>
            </w:r>
          </w:p>
        </w:tc>
        <w:tc>
          <w:tcPr>
            <w:tcW w:w="1234" w:type="dxa"/>
          </w:tcPr>
          <w:p w:rsidR="00F87A73" w:rsidRPr="00E06E44" w:rsidRDefault="00F87A73" w:rsidP="00E06E44">
            <w:pPr>
              <w:rPr>
                <w:noProof/>
                <w:sz w:val="18"/>
              </w:rPr>
            </w:pPr>
            <w:r>
              <w:rPr>
                <w:noProof/>
                <w:sz w:val="18"/>
              </w:rPr>
              <w:t>0.9-0.98</w:t>
            </w:r>
          </w:p>
        </w:tc>
        <w:tc>
          <w:tcPr>
            <w:tcW w:w="1139" w:type="dxa"/>
          </w:tcPr>
          <w:p w:rsidR="00F87A73" w:rsidRPr="00E06E44" w:rsidRDefault="00F87A73" w:rsidP="00E06E44">
            <w:pPr>
              <w:rPr>
                <w:noProof/>
                <w:sz w:val="18"/>
              </w:rPr>
            </w:pPr>
            <w:r>
              <w:rPr>
                <w:noProof/>
                <w:sz w:val="18"/>
              </w:rPr>
              <w:t>0.96</w:t>
            </w:r>
          </w:p>
        </w:tc>
        <w:tc>
          <w:tcPr>
            <w:tcW w:w="1322" w:type="dxa"/>
          </w:tcPr>
          <w:p w:rsidR="00F87A73" w:rsidRPr="00E06E44" w:rsidRDefault="00F87A73" w:rsidP="00E06E44">
            <w:pPr>
              <w:rPr>
                <w:noProof/>
                <w:sz w:val="18"/>
              </w:rPr>
            </w:pPr>
            <w:r>
              <w:rPr>
                <w:noProof/>
                <w:sz w:val="18"/>
              </w:rPr>
              <w:t>0.7-0.94</w:t>
            </w:r>
          </w:p>
        </w:tc>
      </w:tr>
      <w:tr w:rsidR="00F87A73" w:rsidRPr="00E06E44" w:rsidTr="00F87A73">
        <w:tc>
          <w:tcPr>
            <w:tcW w:w="1311" w:type="dxa"/>
            <w:shd w:val="clear" w:color="auto" w:fill="262626" w:themeFill="text1" w:themeFillTint="D9"/>
          </w:tcPr>
          <w:p w:rsidR="00F87A73" w:rsidRPr="00E06E44" w:rsidRDefault="00F87A73" w:rsidP="00F87A73">
            <w:pPr>
              <w:rPr>
                <w:noProof/>
                <w:sz w:val="18"/>
              </w:rPr>
            </w:pPr>
            <w:r w:rsidRPr="00E06E44">
              <w:rPr>
                <w:noProof/>
                <w:sz w:val="18"/>
              </w:rPr>
              <w:t>Computational Cost</w:t>
            </w:r>
            <w:r>
              <w:rPr>
                <w:noProof/>
                <w:sz w:val="18"/>
              </w:rPr>
              <w:t xml:space="preserve"> (20 vehicles)</w:t>
            </w:r>
          </w:p>
        </w:tc>
        <w:tc>
          <w:tcPr>
            <w:tcW w:w="1055" w:type="dxa"/>
          </w:tcPr>
          <w:p w:rsidR="00F87A73" w:rsidRPr="00E06E44" w:rsidRDefault="00F87A73" w:rsidP="00F87A73">
            <w:pPr>
              <w:rPr>
                <w:noProof/>
                <w:sz w:val="18"/>
              </w:rPr>
            </w:pPr>
            <w:r>
              <w:rPr>
                <w:noProof/>
                <w:sz w:val="18"/>
              </w:rPr>
              <w:t>0.1 ms</w:t>
            </w:r>
          </w:p>
        </w:tc>
        <w:tc>
          <w:tcPr>
            <w:tcW w:w="1234" w:type="dxa"/>
          </w:tcPr>
          <w:p w:rsidR="00F87A73" w:rsidRPr="00E06E44" w:rsidRDefault="00F87A73" w:rsidP="00F87A73">
            <w:pPr>
              <w:rPr>
                <w:noProof/>
                <w:sz w:val="18"/>
              </w:rPr>
            </w:pPr>
            <w:r>
              <w:rPr>
                <w:noProof/>
                <w:sz w:val="18"/>
              </w:rPr>
              <w:t>0.13 ms- 4 ms</w:t>
            </w:r>
          </w:p>
        </w:tc>
        <w:tc>
          <w:tcPr>
            <w:tcW w:w="1139" w:type="dxa"/>
          </w:tcPr>
          <w:p w:rsidR="00F87A73" w:rsidRPr="00E06E44" w:rsidRDefault="00F87A73" w:rsidP="00F87A73">
            <w:pPr>
              <w:rPr>
                <w:noProof/>
                <w:sz w:val="18"/>
              </w:rPr>
            </w:pPr>
            <w:r>
              <w:rPr>
                <w:noProof/>
                <w:sz w:val="18"/>
              </w:rPr>
              <w:t>0.1 ms</w:t>
            </w:r>
          </w:p>
        </w:tc>
        <w:tc>
          <w:tcPr>
            <w:tcW w:w="1322" w:type="dxa"/>
          </w:tcPr>
          <w:p w:rsidR="00F87A73" w:rsidRPr="00E06E44" w:rsidRDefault="00F87A73" w:rsidP="00F87A73">
            <w:pPr>
              <w:rPr>
                <w:noProof/>
                <w:sz w:val="18"/>
              </w:rPr>
            </w:pPr>
            <w:r>
              <w:rPr>
                <w:noProof/>
                <w:sz w:val="18"/>
              </w:rPr>
              <w:t>0.13 ms- 4 ms</w:t>
            </w:r>
          </w:p>
        </w:tc>
      </w:tr>
    </w:tbl>
    <w:p w:rsidR="00E06E44" w:rsidRDefault="00E06E44" w:rsidP="00E06E44">
      <w:pPr>
        <w:ind w:left="720"/>
        <w:rPr>
          <w:noProof/>
        </w:rPr>
      </w:pPr>
    </w:p>
    <w:p w:rsidR="00F87A73" w:rsidRDefault="00F87A73" w:rsidP="00F87A73">
      <w:pPr>
        <w:pStyle w:val="ListParagraph"/>
        <w:numPr>
          <w:ilvl w:val="1"/>
          <w:numId w:val="1"/>
        </w:numPr>
        <w:rPr>
          <w:noProof/>
        </w:rPr>
      </w:pPr>
      <w:r>
        <w:rPr>
          <w:noProof/>
        </w:rPr>
        <w:t>Security Analysis:</w:t>
      </w:r>
    </w:p>
    <w:p w:rsidR="00F87A73" w:rsidRDefault="00F87A73" w:rsidP="00F87A73">
      <w:pPr>
        <w:pStyle w:val="ListParagraph"/>
        <w:numPr>
          <w:ilvl w:val="2"/>
          <w:numId w:val="1"/>
        </w:numPr>
        <w:rPr>
          <w:noProof/>
        </w:rPr>
      </w:pPr>
      <w:r>
        <w:rPr>
          <w:noProof/>
        </w:rPr>
        <w:t>Secure Registration:</w:t>
      </w:r>
      <w:r w:rsidRPr="00F87A73">
        <w:t xml:space="preserve"> </w:t>
      </w:r>
      <w:r>
        <w:t>ensures security using public and private keys. The keys are stored in the OBU which is a tamper proof memory. The vehicle is registered only when the registration data is verified with MVD. The data is sent to network by signing with private key of the vehicle.</w:t>
      </w:r>
    </w:p>
    <w:p w:rsidR="00F87A73" w:rsidRDefault="00F87A73" w:rsidP="00F87A73">
      <w:pPr>
        <w:pStyle w:val="ListParagraph"/>
        <w:numPr>
          <w:ilvl w:val="2"/>
          <w:numId w:val="1"/>
        </w:numPr>
        <w:rPr>
          <w:noProof/>
        </w:rPr>
      </w:pPr>
      <w:r>
        <w:t>Data Integrity: authentication and data are protected by hash function, signature and match functions.</w:t>
      </w:r>
    </w:p>
    <w:p w:rsidR="00E50371" w:rsidRDefault="00F87A73" w:rsidP="00F87A73">
      <w:pPr>
        <w:pStyle w:val="ListParagraph"/>
        <w:numPr>
          <w:ilvl w:val="2"/>
          <w:numId w:val="1"/>
        </w:numPr>
      </w:pPr>
      <w:r>
        <w:t>Privacy Preservation and Traceability: real identity is not revealed to anyone, and data is traceable by the blockchain when any malicious activity occurs.</w:t>
      </w:r>
    </w:p>
    <w:p w:rsidR="00E50371" w:rsidRDefault="00E50371" w:rsidP="00E50371">
      <w:r>
        <w:br w:type="page"/>
      </w:r>
    </w:p>
    <w:p w:rsidR="00F87A73" w:rsidRDefault="00E50371" w:rsidP="00E50371">
      <w:pPr>
        <w:pStyle w:val="Title"/>
        <w:rPr>
          <w:noProof/>
        </w:rPr>
      </w:pPr>
      <w:r w:rsidRPr="00E50371">
        <w:rPr>
          <w:noProof/>
        </w:rPr>
        <w:lastRenderedPageBreak/>
        <w:t>Blockchain-Based Pseudonym</w:t>
      </w:r>
      <w:r>
        <w:rPr>
          <w:noProof/>
        </w:rPr>
        <w:t xml:space="preserve"> </w:t>
      </w:r>
      <w:r w:rsidRPr="00E50371">
        <w:rPr>
          <w:noProof/>
        </w:rPr>
        <w:t>Management Scheme for Vehicular</w:t>
      </w:r>
      <w:r>
        <w:rPr>
          <w:noProof/>
        </w:rPr>
        <w:t xml:space="preserve"> </w:t>
      </w:r>
      <w:r w:rsidRPr="00E50371">
        <w:rPr>
          <w:noProof/>
        </w:rPr>
        <w:t>Communication</w:t>
      </w:r>
    </w:p>
    <w:p w:rsidR="00E50371" w:rsidRDefault="00E50371" w:rsidP="00E50371"/>
    <w:p w:rsidR="007E1ADA" w:rsidRDefault="007E1ADA" w:rsidP="007E1ADA">
      <w:pPr>
        <w:pStyle w:val="ListParagraph"/>
        <w:numPr>
          <w:ilvl w:val="0"/>
          <w:numId w:val="1"/>
        </w:numPr>
      </w:pPr>
      <w:r>
        <w:t xml:space="preserve">Proposal: </w:t>
      </w:r>
      <w:r w:rsidRPr="007E1ADA">
        <w:t>a</w:t>
      </w:r>
      <w:r>
        <w:t xml:space="preserve"> </w:t>
      </w:r>
      <w:r w:rsidRPr="007E1ADA">
        <w:t>lightweight</w:t>
      </w:r>
      <w:r>
        <w:t xml:space="preserve"> </w:t>
      </w:r>
      <w:r w:rsidRPr="007E1ADA">
        <w:t>pseudonym</w:t>
      </w:r>
      <w:r>
        <w:t xml:space="preserve"> </w:t>
      </w:r>
      <w:r w:rsidRPr="007E1ADA">
        <w:t>management</w:t>
      </w:r>
      <w:r>
        <w:t xml:space="preserve"> </w:t>
      </w:r>
      <w:r w:rsidRPr="007E1ADA">
        <w:t>scheme</w:t>
      </w:r>
      <w:r>
        <w:t xml:space="preserve"> </w:t>
      </w:r>
      <w:r w:rsidRPr="007E1ADA">
        <w:t>for</w:t>
      </w:r>
      <w:r>
        <w:t xml:space="preserve"> </w:t>
      </w:r>
      <w:bookmarkStart w:id="0" w:name="_GoBack"/>
      <w:bookmarkEnd w:id="0"/>
      <w:r w:rsidRPr="007E1ADA">
        <w:t>vehicular authentication using blockchain.</w:t>
      </w:r>
    </w:p>
    <w:p w:rsidR="00E50371" w:rsidRDefault="00E50371" w:rsidP="00E50371">
      <w:pPr>
        <w:pStyle w:val="ListParagraph"/>
        <w:numPr>
          <w:ilvl w:val="0"/>
          <w:numId w:val="1"/>
        </w:numPr>
      </w:pPr>
      <w:r>
        <w:t>Simulation:</w:t>
      </w:r>
    </w:p>
    <w:p w:rsidR="00E50371" w:rsidRDefault="00E50371" w:rsidP="00E50371">
      <w:pPr>
        <w:pStyle w:val="ListParagraph"/>
        <w:numPr>
          <w:ilvl w:val="1"/>
          <w:numId w:val="1"/>
        </w:numPr>
      </w:pPr>
      <w:r>
        <w:t>SUMO: to generate the vehicle traffic</w:t>
      </w:r>
    </w:p>
    <w:p w:rsidR="00E50371" w:rsidRDefault="00E50371" w:rsidP="00E50371">
      <w:pPr>
        <w:pStyle w:val="ListParagraph"/>
        <w:numPr>
          <w:ilvl w:val="1"/>
          <w:numId w:val="1"/>
        </w:numPr>
      </w:pPr>
      <w:r>
        <w:t>OMNET++ with Veins: to simulate the network communication</w:t>
      </w:r>
    </w:p>
    <w:p w:rsidR="00E50371" w:rsidRDefault="00E50371" w:rsidP="00E50371">
      <w:pPr>
        <w:pStyle w:val="ListParagraph"/>
        <w:numPr>
          <w:ilvl w:val="1"/>
          <w:numId w:val="1"/>
        </w:numPr>
      </w:pPr>
      <w:r>
        <w:t xml:space="preserve">Permissioned blockchain framework was implemented using </w:t>
      </w:r>
      <w:proofErr w:type="spellStart"/>
      <w:r>
        <w:t>hyperledger</w:t>
      </w:r>
      <w:proofErr w:type="spellEnd"/>
      <w:r>
        <w:t xml:space="preserve"> composer.</w:t>
      </w:r>
    </w:p>
    <w:p w:rsidR="007E1ADA" w:rsidRDefault="007E1ADA" w:rsidP="007E1ADA">
      <w:pPr>
        <w:pStyle w:val="ListParagraph"/>
        <w:numPr>
          <w:ilvl w:val="0"/>
          <w:numId w:val="1"/>
        </w:numPr>
      </w:pPr>
      <w:r>
        <w:t>Analysis:</w:t>
      </w:r>
    </w:p>
    <w:p w:rsidR="007E1ADA" w:rsidRDefault="007E1ADA" w:rsidP="007E1ADA">
      <w:pPr>
        <w:pStyle w:val="ListParagraph"/>
        <w:numPr>
          <w:ilvl w:val="1"/>
          <w:numId w:val="1"/>
        </w:numPr>
      </w:pPr>
      <w:r>
        <w:t>Reduce authentication delay and computation overhead on vehicle OBUs.</w:t>
      </w:r>
    </w:p>
    <w:p w:rsidR="007E1ADA" w:rsidRDefault="007E1ADA" w:rsidP="007E1ADA">
      <w:pPr>
        <w:pStyle w:val="ListParagraph"/>
        <w:numPr>
          <w:ilvl w:val="1"/>
          <w:numId w:val="1"/>
        </w:numPr>
      </w:pPr>
      <w:r>
        <w:t>Increased message exchange with the RSUs.</w:t>
      </w:r>
    </w:p>
    <w:p w:rsidR="007E1ADA" w:rsidRDefault="007E1ADA" w:rsidP="007E1ADA">
      <w:pPr>
        <w:pStyle w:val="ListParagraph"/>
        <w:numPr>
          <w:ilvl w:val="1"/>
          <w:numId w:val="1"/>
        </w:numPr>
      </w:pPr>
      <w:r>
        <w:t>Effective under low to moderate channel loads.</w:t>
      </w:r>
    </w:p>
    <w:p w:rsidR="007E1ADA" w:rsidRPr="00E50371" w:rsidRDefault="007E1ADA" w:rsidP="007E1ADA">
      <w:pPr>
        <w:pStyle w:val="ListParagraph"/>
        <w:numPr>
          <w:ilvl w:val="1"/>
          <w:numId w:val="1"/>
        </w:numPr>
      </w:pPr>
      <w:r>
        <w:t>Recommended that additional congestion control mechanisms should be implemented for higher loads.</w:t>
      </w:r>
    </w:p>
    <w:sectPr w:rsidR="007E1ADA" w:rsidRPr="00E50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96C91"/>
    <w:multiLevelType w:val="hybridMultilevel"/>
    <w:tmpl w:val="512A3E00"/>
    <w:lvl w:ilvl="0" w:tplc="A5E0EC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8D"/>
    <w:rsid w:val="007E1ADA"/>
    <w:rsid w:val="009D27D2"/>
    <w:rsid w:val="00B073A0"/>
    <w:rsid w:val="00C3798D"/>
    <w:rsid w:val="00E06E44"/>
    <w:rsid w:val="00E50371"/>
    <w:rsid w:val="00F8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C5DE"/>
  <w15:chartTrackingRefBased/>
  <w15:docId w15:val="{756CDFAE-3FAD-4848-BF99-FFD71F83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9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798D"/>
    <w:pPr>
      <w:ind w:left="720"/>
      <w:contextualSpacing/>
    </w:pPr>
  </w:style>
  <w:style w:type="table" w:styleId="TableGrid">
    <w:name w:val="Table Grid"/>
    <w:basedOn w:val="TableNormal"/>
    <w:uiPriority w:val="39"/>
    <w:rsid w:val="00E06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El-Jibbawi</dc:creator>
  <cp:keywords/>
  <dc:description/>
  <cp:lastModifiedBy>Hadi El-Jibbawi</cp:lastModifiedBy>
  <cp:revision>2</cp:revision>
  <dcterms:created xsi:type="dcterms:W3CDTF">2021-09-20T04:37:00Z</dcterms:created>
  <dcterms:modified xsi:type="dcterms:W3CDTF">2021-09-20T11:02:00Z</dcterms:modified>
</cp:coreProperties>
</file>