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4" w:space="12"/>
        </w:pBdr>
        <w:spacing w:after="80" w:before="1700"/>
        <w:jc w:val="center"/>
      </w:pPr>
      <w:r>
        <w:rPr>
          <w:rFonts w:ascii="Calibri" w:cs="Calibri" w:eastAsia="Calibri" w:hAnsi="Calibri"/>
          <w:sz w:val="24"/>
          <w:szCs w:val="24"/>
        </w:rPr>
        <w:t xml:space="preserve">Titre professionnel Développeur en Intelligence Artificielle</w:t>
      </w:r>
    </w:p>
    <w:p>
      <w:pPr>
        <w:spacing w:after="100" w:before="360"/>
        <w:jc w:val="center"/>
      </w:pPr>
      <w:r>
        <w:rPr>
          <w:rFonts w:ascii="Calibri" w:cs="Calibri" w:eastAsia="Calibri" w:hAnsi="Calibri"/>
          <w:b/>
          <w:bCs/>
          <w:sz w:val="36"/>
          <w:szCs w:val="36"/>
        </w:rPr>
        <w:t xml:space="preserve">RAPPORT PROFESSIONNEL</w:t>
      </w:r>
    </w:p>
    <w:p>
      <w:pPr>
        <w:spacing w:after="500"/>
        <w:jc w:val="center"/>
      </w:pPr>
      <w:r>
        <w:rPr>
          <w:rFonts w:ascii="Calibri" w:cs="Calibri" w:eastAsia="Calibri" w:hAnsi="Calibri"/>
          <w:sz w:val="26"/>
          <w:szCs w:val="26"/>
        </w:rPr>
        <w:t xml:space="preserve">Épreuve E3  -  Bloc 2</w:t>
      </w:r>
    </w:p>
    <w:p>
      <w:pPr>
        <w:spacing w:after="80"/>
        <w:jc w:val="center"/>
      </w:pPr>
      <w:r>
        <w:rPr>
          <w:rFonts w:ascii="Calibri" w:cs="Calibri" w:eastAsia="Calibri" w:hAnsi="Calibri"/>
          <w:b/>
          <w:bCs/>
          <w:sz w:val="24"/>
          <w:szCs w:val="24"/>
        </w:rPr>
        <w:t xml:space="preserve">Intégrer des modèles et des services</w:t>
      </w:r>
    </w:p>
    <w:p>
      <w:pPr>
        <w:spacing w:after="60"/>
        <w:jc w:val="center"/>
      </w:pPr>
      <w:r>
        <w:rPr>
          <w:rFonts w:ascii="Calibri" w:cs="Calibri" w:eastAsia="Calibri" w:hAnsi="Calibri"/>
          <w:b/>
          <w:bCs/>
          <w:sz w:val="24"/>
          <w:szCs w:val="24"/>
        </w:rPr>
        <w:t xml:space="preserve">d'intelligence artificielle</w:t>
      </w:r>
    </w:p>
    <w:p>
      <w:pPr>
        <w:pBdr>
          <w:top w:val="single" w:color="000000" w:sz="4" w:space="12"/>
        </w:pBdr>
        <w:spacing w:after="600" w:before="480"/>
        <w:jc w:val="center"/>
      </w:pPr>
      <w:r>
        <w:rPr>
          <w:rFonts w:ascii="Calibri" w:cs="Calibri" w:eastAsia="Calibri" w:hAnsi="Calibri"/>
          <w:i/>
          <w:iCs/>
          <w:sz w:val="24"/>
          <w:szCs w:val="24"/>
        </w:rPr>
        <w:t xml:space="preserve">Projet IA Mobility</w:t>
      </w:r>
    </w:p>
    <w:p>
      <w:pPr>
        <w:spacing w:before="600"/>
        <w:jc w:val="center"/>
      </w:pPr>
      <w:r>
        <w:rPr>
          <w:rFonts w:ascii="Calibri" w:cs="Calibri" w:eastAsia="Calibri" w:hAnsi="Calibri"/>
          <w:b/>
          <w:bCs/>
          <w:sz w:val="24"/>
          <w:szCs w:val="24"/>
        </w:rPr>
        <w:t xml:space="preserve">Nom : Sanou Boubacar</w:t>
      </w:r>
    </w:p>
    <w:p>
      <w:pPr>
        <w:spacing w:after="0"/>
      </w:pPr>
      <w:r>
        <w:br w:type="page"/>
      </w:r>
    </w:p>
    <w:p>
      <w:pPr>
        <w:pStyle w:val="Heading1"/>
        <w:pBdr>
          <w:bottom w:val="single" w:color="000000" w:sz="6" w:space="4"/>
        </w:pBdr>
        <w:spacing w:after="140" w:before="320"/>
      </w:pPr>
      <w:r>
        <w:rPr>
          <w:rFonts w:ascii="Calibri" w:cs="Calibri" w:eastAsia="Calibri" w:hAnsi="Calibri"/>
          <w:b/>
          <w:bCs/>
          <w:sz w:val="28"/>
          <w:szCs w:val="28"/>
        </w:rPr>
        <w:t xml:space="preserve">1. Présentation du projet et du contexte</w:t>
      </w:r>
    </w:p>
    <w:p>
      <w:pPr>
        <w:spacing w:after="160" w:line="288"/>
        <w:jc w:val="both"/>
      </w:pPr>
      <w:r>
        <w:rPr>
          <w:rFonts w:ascii="Calibri" w:cs="Calibri" w:eastAsia="Calibri" w:hAnsi="Calibri"/>
          <w:sz w:val="22"/>
          <w:szCs w:val="22"/>
        </w:rPr>
        <w:t xml:space="preserve">Ce rapport porte sur la mise en service du modèle de prédiction du projet IA Mobility. À partir du jeu de données préparé lors du bloc précédent, j'entraîne un modèle qui estime le taux d'occupation d'un parking selon le moment, puis je le transforme en un service utilisable par le reste de l'application.</w:t>
      </w:r>
    </w:p>
    <w:p>
      <w:pPr>
        <w:spacing w:after="160" w:line="288"/>
        <w:jc w:val="both"/>
      </w:pPr>
      <w:r>
        <w:rPr>
          <w:rFonts w:ascii="Calibri" w:cs="Calibri" w:eastAsia="Calibri" w:hAnsi="Calibri"/>
          <w:sz w:val="22"/>
          <w:szCs w:val="22"/>
        </w:rPr>
        <w:t xml:space="preserve">La mise en service couvre plusieurs aspects : entraîner le modèle, l'exposer dans une API, l'intégrer à l'application, le surveiller, le tester et automatiser sa livraison. J'ai contribué à l'ensemble de ces tâches ; la répartition n'a porté que sur la présentation orale.</w:t>
      </w:r>
    </w:p>
    <w:p>
      <w:pPr>
        <w:pStyle w:val="Heading2"/>
        <w:spacing w:after="100" w:before="220"/>
      </w:pPr>
      <w:r>
        <w:rPr>
          <w:rFonts w:ascii="Calibri" w:cs="Calibri" w:eastAsia="Calibri" w:hAnsi="Calibri"/>
          <w:b/>
          <w:bCs/>
          <w:sz w:val="24"/>
          <w:szCs w:val="24"/>
        </w:rPr>
        <w:t xml:space="preserve">Architecture du service</w:t>
      </w:r>
    </w:p>
    <w:p>
      <w:pPr>
        <w:pBdr>
          <w:left w:val="single" w:color="BBBBBB" w:sz="12" w:space="8"/>
        </w:pBdr>
        <w:shd w:fill="F4F4F4" w:val="clear"/>
        <w:spacing w:after="140" w:before="60"/>
        <w:ind w:left="200"/>
      </w:pPr>
      <w:r>
        <w:rPr>
          <w:rFonts w:ascii="Consolas" w:cs="Consolas" w:eastAsia="Consolas" w:hAnsi="Consolas"/>
          <w:sz w:val="18"/>
          <w:szCs w:val="18"/>
        </w:rPr>
        <w:t xml:space="preserve">data_training.csv</w:t>
      </w:r>
      <w:r>
        <w:rPr>
          <w:rFonts w:ascii="Consolas" w:cs="Consolas" w:eastAsia="Consolas" w:hAnsi="Consolas"/>
          <w:sz w:val="18"/>
          <w:szCs w:val="18"/>
        </w:rPr>
        <w:br/>
        <w:t xml:space="preserve">   |  predictor.py  (RandomForest + LabelEncoder)</w:t>
      </w:r>
      <w:r>
        <w:rPr>
          <w:rFonts w:ascii="Consolas" w:cs="Consolas" w:eastAsia="Consolas" w:hAnsi="Consolas"/>
          <w:sz w:val="18"/>
          <w:szCs w:val="18"/>
        </w:rPr>
        <w:br/>
        <w:t xml:space="preserve">   v</w:t>
      </w:r>
      <w:r>
        <w:rPr>
          <w:rFonts w:ascii="Consolas" w:cs="Consolas" w:eastAsia="Consolas" w:hAnsi="Consolas"/>
          <w:sz w:val="18"/>
          <w:szCs w:val="18"/>
        </w:rPr>
        <w:br/>
        <w:t xml:space="preserve">modele + encodeur  (.pkl / .joblib)</w:t>
      </w:r>
      <w:r>
        <w:rPr>
          <w:rFonts w:ascii="Consolas" w:cs="Consolas" w:eastAsia="Consolas" w:hAnsi="Consolas"/>
          <w:sz w:val="18"/>
          <w:szCs w:val="18"/>
        </w:rPr>
        <w:br/>
        <w:t xml:space="preserve">   |  charges au demarrage</w:t>
      </w:r>
      <w:r>
        <w:rPr>
          <w:rFonts w:ascii="Consolas" w:cs="Consolas" w:eastAsia="Consolas" w:hAnsi="Consolas"/>
          <w:sz w:val="18"/>
          <w:szCs w:val="18"/>
        </w:rPr>
        <w:br/>
        <w:t xml:space="preserve">   v</w:t>
      </w:r>
      <w:r>
        <w:rPr>
          <w:rFonts w:ascii="Consolas" w:cs="Consolas" w:eastAsia="Consolas" w:hAnsi="Consolas"/>
          <w:sz w:val="18"/>
          <w:szCs w:val="18"/>
        </w:rPr>
        <w:br/>
        <w:t xml:space="preserve">API Flask  /predict  -&gt;  JSON  -&gt;  application</w:t>
      </w:r>
    </w:p>
    <w:p>
      <w:pPr>
        <w:spacing w:after="0"/>
      </w:pPr>
      <w:r>
        <w:br w:type="page"/>
      </w:r>
    </w:p>
    <w:p>
      <w:pPr>
        <w:pStyle w:val="Heading1"/>
        <w:pBdr>
          <w:bottom w:val="single" w:color="000000" w:sz="6" w:space="4"/>
        </w:pBdr>
        <w:spacing w:after="140" w:before="320"/>
      </w:pPr>
      <w:r>
        <w:rPr>
          <w:rFonts w:ascii="Calibri" w:cs="Calibri" w:eastAsia="Calibri" w:hAnsi="Calibri"/>
          <w:b/>
          <w:bCs/>
          <w:sz w:val="28"/>
          <w:szCs w:val="28"/>
        </w:rPr>
        <w:t xml:space="preserve">2. Entraîner et exposer le modèle (C9)</w:t>
      </w:r>
    </w:p>
    <w:p>
      <w:pPr>
        <w:pStyle w:val="Heading2"/>
        <w:spacing w:after="100" w:before="220"/>
      </w:pPr>
      <w:r>
        <w:rPr>
          <w:rFonts w:ascii="Calibri" w:cs="Calibri" w:eastAsia="Calibri" w:hAnsi="Calibri"/>
          <w:b/>
          <w:bCs/>
          <w:sz w:val="24"/>
          <w:szCs w:val="24"/>
        </w:rPr>
        <w:t xml:space="preserve">Entraînement</w:t>
      </w:r>
    </w:p>
    <w:p>
      <w:pPr>
        <w:spacing w:after="160" w:line="288"/>
        <w:jc w:val="both"/>
      </w:pPr>
      <w:r>
        <w:rPr>
          <w:rFonts w:ascii="Calibri" w:cs="Calibri" w:eastAsia="Calibri" w:hAnsi="Calibri"/>
          <w:sz w:val="22"/>
          <w:szCs w:val="22"/>
        </w:rPr>
        <w:t xml:space="preserve">Le modèle est entraîné par le script predictor.py à partir du fichier data_training.csv. Le nom du parking, qui est une donnée textuelle, est d'abord transformé en valeur numérique par un encodeur. Le modèle apprend ensuite à prédire le taux d'occupation à partir de quatre variables : le parking, l'heure, le jour de la semaine et la minute.</w:t>
      </w:r>
    </w:p>
    <w:p>
      <w:pPr>
        <w:spacing w:after="160" w:line="288"/>
        <w:jc w:val="both"/>
      </w:pPr>
      <w:r>
        <w:rPr>
          <w:rFonts w:ascii="Calibri" w:cs="Calibri" w:eastAsia="Calibri" w:hAnsi="Calibri"/>
          <w:sz w:val="22"/>
          <w:szCs w:val="22"/>
        </w:rPr>
        <w:t xml:space="preserve">J'ai choisi un modèle Random Forest, bien adapté à ce type de données tabulaires et peu sensible aux valeurs extrêmes. Le modèle et l'encodeur sont sauvegardés sur disque pour pouvoir être rechargés sans réentraînement.</w:t>
      </w:r>
    </w:p>
    <w:p>
      <w:pPr>
        <w:pBdr>
          <w:left w:val="single" w:color="BBBBBB" w:sz="12" w:space="8"/>
        </w:pBdr>
        <w:shd w:fill="F4F4F4" w:val="clear"/>
        <w:spacing w:after="140" w:before="60"/>
        <w:ind w:left="200"/>
      </w:pPr>
      <w:r>
        <w:rPr>
          <w:rFonts w:ascii="Consolas" w:cs="Consolas" w:eastAsia="Consolas" w:hAnsi="Consolas"/>
          <w:sz w:val="19"/>
          <w:szCs w:val="19"/>
        </w:rPr>
        <w:t xml:space="preserve">le = LabelEncoder()
df['nom_encoded'] = le.fit_transform(df['nom'])
X = df[['nom_encoded', 'heure', 'jour_semaine', 'minute']]
y = df['occupation_pct']
model = RandomForestRegressor(n_estimators=100, random_state=42)
model.fit(X, y)
joblib.dump(model, MODELE_PATH)
joblib.dump(le, ENCODER_PATH)</w:t>
      </w:r>
    </w:p>
    <w:p>
      <w:pPr>
        <w:pStyle w:val="Heading2"/>
        <w:spacing w:after="100" w:before="220"/>
      </w:pPr>
      <w:r>
        <w:rPr>
          <w:rFonts w:ascii="Calibri" w:cs="Calibri" w:eastAsia="Calibri" w:hAnsi="Calibri"/>
          <w:b/>
          <w:bCs/>
          <w:sz w:val="24"/>
          <w:szCs w:val="24"/>
        </w:rPr>
        <w:t xml:space="preserve">Exposition par une API</w:t>
      </w:r>
    </w:p>
    <w:p>
      <w:pPr>
        <w:spacing w:after="160" w:line="288"/>
        <w:jc w:val="both"/>
      </w:pPr>
      <w:r>
        <w:rPr>
          <w:rFonts w:ascii="Calibri" w:cs="Calibri" w:eastAsia="Calibri" w:hAnsi="Calibri"/>
          <w:sz w:val="22"/>
          <w:szCs w:val="22"/>
        </w:rPr>
        <w:t xml:space="preserve">J'ai encapsulé le modèle dans une API REST développée avec Flask. L'API charge le modèle et l'encodeur au démarrage, puis expose un point d'accès qui reçoit le nom d'un parking et renvoie l'estimation d'occupation au format JSON. Les cas d'erreur sont gérés explicitement : un parking inconnu ou un paramètre manquant renvoie un message clair et un code d'erreur adapté, sans interrompre le service.</w:t>
      </w:r>
    </w:p>
    <w:p>
      <w:pPr>
        <w:pBdr>
          <w:left w:val="single" w:color="BBBBBB" w:sz="12" w:space="8"/>
        </w:pBdr>
        <w:shd w:fill="F4F4F4" w:val="clear"/>
        <w:spacing w:after="140" w:before="60"/>
        <w:ind w:left="200"/>
      </w:pPr>
      <w:r>
        <w:rPr>
          <w:rFonts w:ascii="Consolas" w:cs="Consolas" w:eastAsia="Consolas" w:hAnsi="Consolas"/>
          <w:sz w:val="19"/>
          <w:szCs w:val="19"/>
        </w:rPr>
        <w:t xml:space="preserve">@app.route('/predict', methods=['GET'])
def predict():
    nom_parking = request.args.get('nom')
    nom_encoded = le.transform([nom_parking])[0]
    ...
    prediction = model.predict(input_data)[0]
    return jsonify({"parking": nom_parking,
        "prediction_occupation": f"{round(prediction, 2)}%"})</w:t>
      </w:r>
    </w:p>
    <w:p>
      <w:pPr>
        <w:spacing w:after="0"/>
      </w:pPr>
      <w:r>
        <w:br w:type="page"/>
      </w:r>
    </w:p>
    <w:p>
      <w:pPr>
        <w:pStyle w:val="Heading1"/>
        <w:pBdr>
          <w:bottom w:val="single" w:color="000000" w:sz="6" w:space="4"/>
        </w:pBdr>
        <w:spacing w:after="140" w:before="320"/>
      </w:pPr>
      <w:r>
        <w:rPr>
          <w:rFonts w:ascii="Calibri" w:cs="Calibri" w:eastAsia="Calibri" w:hAnsi="Calibri"/>
          <w:b/>
          <w:bCs/>
          <w:sz w:val="28"/>
          <w:szCs w:val="28"/>
        </w:rPr>
        <w:t xml:space="preserve">3. Intégrer l'API dans l'application (C10)</w:t>
      </w:r>
    </w:p>
    <w:p>
      <w:pPr>
        <w:spacing w:after="160" w:line="288"/>
        <w:jc w:val="both"/>
      </w:pPr>
      <w:r>
        <w:rPr>
          <w:rFonts w:ascii="Calibri" w:cs="Calibri" w:eastAsia="Calibri" w:hAnsi="Calibri"/>
          <w:sz w:val="22"/>
          <w:szCs w:val="22"/>
        </w:rPr>
        <w:t xml:space="preserve">L'API de prédiction est consommée par l'application : lorsqu'un parking est affiché, l'interface interroge le point d'accès et présente l'estimation d'occupation à l'utilisateur. La communication se fait par des requêtes HTTP renvoyant du JSON, ce qui rend l'intégration simple et indépendante du langage de l'interface.</w:t>
      </w:r>
    </w:p>
    <w:p>
      <w:pPr>
        <w:spacing w:after="160" w:line="288"/>
        <w:jc w:val="both"/>
      </w:pPr>
      <w:r>
        <w:rPr>
          <w:rFonts w:ascii="Calibri" w:cs="Calibri" w:eastAsia="Calibri" w:hAnsi="Calibri"/>
          <w:sz w:val="22"/>
          <w:szCs w:val="22"/>
        </w:rPr>
        <w:t xml:space="preserve">J'ai veillé à un comportement robuste : si l'API de prédiction est momentanément indisponible, l'application continue d'afficher les parkings sans l'estimation, plutôt que de renvoyer une erreur. Ce fonctionnement en mode dégradé évite qu'un problème sur le modèle ne bloque toute l'application.</w:t>
      </w:r>
    </w:p>
    <w:p>
      <w:pPr>
        <w:spacing w:after="0"/>
      </w:pPr>
      <w:r>
        <w:br w:type="page"/>
      </w:r>
    </w:p>
    <w:p>
      <w:pPr>
        <w:pStyle w:val="Heading1"/>
        <w:pBdr>
          <w:bottom w:val="single" w:color="000000" w:sz="6" w:space="4"/>
        </w:pBdr>
        <w:spacing w:after="140" w:before="320"/>
      </w:pPr>
      <w:r>
        <w:rPr>
          <w:rFonts w:ascii="Calibri" w:cs="Calibri" w:eastAsia="Calibri" w:hAnsi="Calibri"/>
          <w:b/>
          <w:bCs/>
          <w:sz w:val="28"/>
          <w:szCs w:val="28"/>
        </w:rPr>
        <w:t xml:space="preserve">4. Monitorer le modèle (C11)</w:t>
      </w:r>
    </w:p>
    <w:p>
      <w:pPr>
        <w:spacing w:after="160" w:line="288"/>
        <w:jc w:val="both"/>
      </w:pPr>
      <w:r>
        <w:rPr>
          <w:rFonts w:ascii="Calibri" w:cs="Calibri" w:eastAsia="Calibri" w:hAnsi="Calibri"/>
          <w:sz w:val="22"/>
          <w:szCs w:val="22"/>
        </w:rPr>
        <w:t xml:space="preserve">Un modèle en service doit être surveillé, car ses performances peuvent évoluer. Le dispositif de monitorage repose sur la journalisation de chaque appel à l'API et sur le suivi de quelques indicateurs.</w:t>
      </w:r>
    </w:p>
    <w:p>
      <w:pPr>
        <w:spacing w:after="160" w:line="288"/>
        <w:jc w:val="both"/>
      </w:pPr>
      <w:r>
        <w:rPr>
          <w:rFonts w:ascii="Calibri" w:cs="Calibri" w:eastAsia="Calibri" w:hAnsi="Calibri"/>
          <w:sz w:val="22"/>
          <w:szCs w:val="22"/>
        </w:rPr>
        <w:t xml:space="preserve">Chaque prédiction est journalisée avec son horodatage, le temps de réponse et la valeur renvoyée. À partir de ces journaux, je suis plusieurs indicateurs qui reflètent la santé du modèle.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bCs/>
                <w:sz w:val="21"/>
                <w:szCs w:val="21"/>
              </w:rPr>
              <w:t xml:space="preserve">Indicateur</w:t>
            </w:r>
          </w:p>
        </w:tc>
        <w:tc>
          <w:tcPr>
            <w:tcW w:type="dxa" w:w="55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bCs/>
                <w:sz w:val="21"/>
                <w:szCs w:val="21"/>
              </w:rPr>
              <w:t xml:space="preserve">Ce qu'il permet de détecter</w:t>
            </w:r>
          </w:p>
        </w:tc>
      </w:tr>
      <w:tr>
        <w:trPr>
          <w:tblHeader w:val="false"/>
        </w:trPr>
        <w:tc>
          <w:tcPr>
            <w:tcW w:type="dxa" w:w="35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Nombre de prédictions</w:t>
            </w:r>
          </w:p>
        </w:tc>
        <w:tc>
          <w:tcPr>
            <w:tcW w:type="dxa" w:w="55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Suivre l'usage réel de l'API.</w:t>
            </w:r>
          </w:p>
        </w:tc>
      </w:tr>
      <w:tr>
        <w:trPr>
          <w:tblHeader w:val="false"/>
        </w:trPr>
        <w:tc>
          <w:tcPr>
            <w:tcW w:type="dxa" w:w="35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Temps de réponse</w:t>
            </w:r>
          </w:p>
        </w:tc>
        <w:tc>
          <w:tcPr>
            <w:tcW w:type="dxa" w:w="55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Repérer une dégradation de performance.</w:t>
            </w:r>
          </w:p>
        </w:tc>
      </w:tr>
      <w:tr>
        <w:trPr>
          <w:tblHeader w:val="false"/>
        </w:trPr>
        <w:tc>
          <w:tcPr>
            <w:tcW w:type="dxa" w:w="35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Répartition des valeurs prédites</w:t>
            </w:r>
          </w:p>
        </w:tc>
        <w:tc>
          <w:tcPr>
            <w:tcW w:type="dxa" w:w="55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Détecter une dérive du comportement du modèle.</w:t>
            </w:r>
          </w:p>
        </w:tc>
      </w:tr>
    </w:tbl>
    <w:p>
      <w:pPr>
        <w:spacing w:after="160" w:line="288"/>
        <w:jc w:val="both"/>
      </w:pPr>
      <w:r>
        <w:rPr>
          <w:rFonts w:ascii="Calibri" w:cs="Calibri" w:eastAsia="Calibri" w:hAnsi="Calibri"/>
          <w:sz w:val="22"/>
          <w:szCs w:val="22"/>
        </w:rPr>
        <w:t xml:space="preserve">Lorsqu'un indicateur dépasse un seuil défini, une alerte est enregistrée pour signaler l'anomalie. Ces données alimentent une boucle d'amélioration : elles indiquent quand un réentraînement du modèle sur des données plus récentes devient pertinent.</w:t>
      </w:r>
    </w:p>
    <w:p>
      <w:pPr>
        <w:spacing w:after="0"/>
      </w:pPr>
      <w:r>
        <w:br w:type="page"/>
      </w:r>
    </w:p>
    <w:p>
      <w:pPr>
        <w:pStyle w:val="Heading1"/>
        <w:pBdr>
          <w:bottom w:val="single" w:color="000000" w:sz="6" w:space="4"/>
        </w:pBdr>
        <w:spacing w:after="140" w:before="320"/>
      </w:pPr>
      <w:r>
        <w:rPr>
          <w:rFonts w:ascii="Calibri" w:cs="Calibri" w:eastAsia="Calibri" w:hAnsi="Calibri"/>
          <w:b/>
          <w:bCs/>
          <w:sz w:val="28"/>
          <w:szCs w:val="28"/>
        </w:rPr>
        <w:t xml:space="preserve">5. Tester le service (C12)</w:t>
      </w:r>
    </w:p>
    <w:p>
      <w:pPr>
        <w:spacing w:after="160" w:line="288"/>
        <w:jc w:val="both"/>
      </w:pPr>
      <w:r>
        <w:rPr>
          <w:rFonts w:ascii="Calibri" w:cs="Calibri" w:eastAsia="Calibri" w:hAnsi="Calibri"/>
          <w:sz w:val="22"/>
          <w:szCs w:val="22"/>
        </w:rPr>
        <w:t xml:space="preserve">Pour garantir la qualité du service, des tests automatisés couvrent les étapes clés. Ils vérifient que les données fournies au modèle ont le bon format, que l'API renvoie une réponse valide pour une requête correcte, et qu'elle renvoie une erreur explicite pour un parking inconnu ou un paramètre manquant.</w:t>
      </w:r>
    </w:p>
    <w:p>
      <w:pPr>
        <w:pBdr>
          <w:left w:val="single" w:color="BBBBBB" w:sz="12" w:space="8"/>
        </w:pBdr>
        <w:shd w:fill="F4F4F4" w:val="clear"/>
        <w:spacing w:after="140" w:before="60"/>
        <w:ind w:left="200"/>
      </w:pPr>
      <w:r>
        <w:rPr>
          <w:rFonts w:ascii="Consolas" w:cs="Consolas" w:eastAsia="Consolas" w:hAnsi="Consolas"/>
          <w:sz w:val="19"/>
          <w:szCs w:val="19"/>
        </w:rPr>
        <w:t xml:space="preserve">def test_predict_parking_connu(client):
    reponse = client.get('/predict?nom=Clemenceau')
    assert reponse.status_code == 200
    assert 'prediction_occupation' in reponse.get_json()
def test_predict_sans_nom(client):
    reponse = client.get('/predict')
    assert reponse.status_code == 400</w:t>
      </w:r>
    </w:p>
    <w:p>
      <w:pPr>
        <w:spacing w:after="160" w:line="288"/>
        <w:jc w:val="both"/>
      </w:pPr>
      <w:r>
        <w:rPr>
          <w:rFonts w:ascii="Calibri" w:cs="Calibri" w:eastAsia="Calibri" w:hAnsi="Calibri"/>
          <w:sz w:val="22"/>
          <w:szCs w:val="22"/>
        </w:rPr>
        <w:t xml:space="preserve">Ces tests sont écrits avec pytest. Ils forment un filet de sécurité : si une évolution du code casse un comportement attendu, le test correspondant échoue et signale le problème avant la mise en service.</w:t>
      </w:r>
    </w:p>
    <w:p>
      <w:pPr>
        <w:spacing w:after="0"/>
      </w:pPr>
      <w:r>
        <w:br w:type="page"/>
      </w:r>
    </w:p>
    <w:p>
      <w:pPr>
        <w:pStyle w:val="Heading1"/>
        <w:pBdr>
          <w:bottom w:val="single" w:color="000000" w:sz="6" w:space="4"/>
        </w:pBdr>
        <w:spacing w:after="140" w:before="320"/>
      </w:pPr>
      <w:r>
        <w:rPr>
          <w:rFonts w:ascii="Calibri" w:cs="Calibri" w:eastAsia="Calibri" w:hAnsi="Calibri"/>
          <w:b/>
          <w:bCs/>
          <w:sz w:val="28"/>
          <w:szCs w:val="28"/>
        </w:rPr>
        <w:t xml:space="preserve">6. Automatiser la livraison (C13)</w:t>
      </w:r>
    </w:p>
    <w:p>
      <w:pPr>
        <w:spacing w:after="160" w:line="288"/>
        <w:jc w:val="both"/>
      </w:pPr>
      <w:r>
        <w:rPr>
          <w:rFonts w:ascii="Calibri" w:cs="Calibri" w:eastAsia="Calibri" w:hAnsi="Calibri"/>
          <w:sz w:val="22"/>
          <w:szCs w:val="22"/>
        </w:rPr>
        <w:t xml:space="preserve">La livraison du service est automatisée dans une logique MLOps. Le service est empaqueté dans une image Docker qui regroupe le code de l'API, le modèle et ses dépendances, ce qui rend le déploiement reproductible quel que soit l'environnement.</w:t>
      </w:r>
    </w:p>
    <w:p>
      <w:pPr>
        <w:spacing w:after="160" w:line="288"/>
        <w:jc w:val="both"/>
      </w:pPr>
      <w:r>
        <w:rPr>
          <w:rFonts w:ascii="Calibri" w:cs="Calibri" w:eastAsia="Calibri" w:hAnsi="Calibri"/>
          <w:sz w:val="22"/>
          <w:szCs w:val="22"/>
        </w:rPr>
        <w:t xml:space="preserve">Une chaîne d'intégration continue, configurée avec GitHub Actions, se déclenche à chaque envoi de code. Elle installe les dépendances, exécute les tests automatisés, puis construit l'image Docker du service. Si une étape échoue, la chaîne s'arrête et signale l'erreur, ce qui empêche de livrer une version défectueuse. Les fichiers de configuration sont versionnés avec le projet, donc accessibles à toute l'équipe.</w:t>
      </w:r>
    </w:p>
    <w:p>
      <w:pPr>
        <w:spacing w:after="0"/>
      </w:pPr>
      <w:r>
        <w:br w:type="page"/>
      </w:r>
    </w:p>
    <w:p>
      <w:pPr>
        <w:pStyle w:val="Heading1"/>
        <w:pBdr>
          <w:bottom w:val="single" w:color="000000" w:sz="6" w:space="4"/>
        </w:pBdr>
        <w:spacing w:after="140" w:before="320"/>
      </w:pPr>
      <w:r>
        <w:rPr>
          <w:rFonts w:ascii="Calibri" w:cs="Calibri" w:eastAsia="Calibri" w:hAnsi="Calibri"/>
          <w:b/>
          <w:bCs/>
          <w:sz w:val="28"/>
          <w:szCs w:val="28"/>
        </w:rPr>
        <w:t xml:space="preserve">7. Résultats, limites et bilan</w:t>
      </w:r>
    </w:p>
    <w:p>
      <w:pPr>
        <w:spacing w:after="160" w:line="288"/>
        <w:jc w:val="both"/>
      </w:pPr>
      <w:r>
        <w:rPr>
          <w:rFonts w:ascii="Calibri" w:cs="Calibri" w:eastAsia="Calibri" w:hAnsi="Calibri"/>
          <w:sz w:val="22"/>
          <w:szCs w:val="22"/>
        </w:rPr>
        <w:t xml:space="preserve">Le modèle de prédiction est devenu un service à part entière, exposé par une API, intégré à l'application, surveillé, testé et livré de façon automatisée. L'estimation d'occupation est désormais accessible au reste du projet à travers un point d'accès simple.</w:t>
      </w:r>
    </w:p>
    <w:p>
      <w:pPr>
        <w:spacing w:after="160" w:line="288"/>
        <w:jc w:val="both"/>
      </w:pPr>
      <w:r>
        <w:rPr>
          <w:rFonts w:ascii="Calibri" w:cs="Calibri" w:eastAsia="Calibri" w:hAnsi="Calibri"/>
          <w:sz w:val="22"/>
          <w:szCs w:val="22"/>
        </w:rPr>
        <w:t xml:space="preserve">Ce bloc m'a fait progresser sur l'industrialisation d'un modèle. J'ai compris qu'un modèle performant ne suffit pas : il faut pouvoir l'exposer proprement, le surveiller et le redéployer sans risque. Relier le code, les tests et le déploiement en un processus cohérent a été l'aspect le plus formateur.</w:t>
      </w:r>
    </w:p>
    <w:p>
      <w:pPr>
        <w:spacing w:after="160" w:line="288"/>
        <w:jc w:val="both"/>
      </w:pPr>
      <w:r>
        <w:rPr>
          <w:rFonts w:ascii="Calibri" w:cs="Calibri" w:eastAsia="Calibri" w:hAnsi="Calibri"/>
          <w:sz w:val="22"/>
          <w:szCs w:val="22"/>
        </w:rPr>
        <w:t xml:space="preserve">Une limite tient à la quantité de données d'historique disponibles, qui conditionne la précision du modèle : plus la collecte se prolonge, meilleures sont les prédictions. Comme amélioration, je souhaite enrichir le monitorage en comparant régulièrement les prédictions aux occupations réellement constatées, afin de mesurer la qualité du modèle dans le temps.</w:t>
      </w:r>
    </w:p>
    <w:p>
      <w:pPr>
        <w:pStyle w:val="Heading2"/>
        <w:spacing w:after="100" w:before="220"/>
      </w:pPr>
      <w:r>
        <w:rPr>
          <w:rFonts w:ascii="Calibri" w:cs="Calibri" w:eastAsia="Calibri" w:hAnsi="Calibri"/>
          <w:b/>
          <w:bCs/>
          <w:sz w:val="24"/>
          <w:szCs w:val="24"/>
        </w:rPr>
        <w:t xml:space="preserve">Couverture des compétences du bloc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26"/>
      </w:tblGrid>
      <w:tr>
        <w:trPr>
          <w:tblHeader/>
        </w:trP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bCs/>
                <w:sz w:val="21"/>
                <w:szCs w:val="21"/>
              </w:rPr>
              <w:t xml:space="preserve">Compétence</w:t>
            </w:r>
          </w:p>
        </w:tc>
        <w:tc>
          <w:tcPr>
            <w:tcW w:type="dxa" w:w="4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bCs/>
                <w:sz w:val="21"/>
                <w:szCs w:val="21"/>
              </w:rPr>
              <w:t xml:space="preserve">Réalisation</w:t>
            </w:r>
          </w:p>
        </w:tc>
        <w:tc>
          <w:tcPr>
            <w:tcW w:type="dxa" w:w="22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bCs/>
                <w:sz w:val="21"/>
                <w:szCs w:val="21"/>
              </w:rPr>
              <w:t xml:space="preserve">Preuve</w:t>
            </w:r>
          </w:p>
        </w:tc>
      </w:tr>
      <w:tr>
        <w:trPr>
          <w:tblHeader w:val="false"/>
        </w:trP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C9 API du modèle</w:t>
            </w:r>
          </w:p>
        </w:tc>
        <w:tc>
          <w:tcPr>
            <w:tcW w:type="dxa" w:w="4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API Flask exposant le modèle en JSON</w:t>
            </w:r>
          </w:p>
        </w:tc>
        <w:tc>
          <w:tcPr>
            <w:tcW w:type="dxa" w:w="22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main.py</w:t>
            </w:r>
          </w:p>
        </w:tc>
      </w:tr>
      <w:tr>
        <w:trPr>
          <w:tblHeader w:val="false"/>
        </w:trP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C10 Intégration</w:t>
            </w:r>
          </w:p>
        </w:tc>
        <w:tc>
          <w:tcPr>
            <w:tcW w:type="dxa" w:w="4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Appel de l'API depuis l'application</w:t>
            </w:r>
          </w:p>
        </w:tc>
        <w:tc>
          <w:tcPr>
            <w:tcW w:type="dxa" w:w="22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code d'intégration</w:t>
            </w:r>
          </w:p>
        </w:tc>
      </w:tr>
      <w:tr>
        <w:trPr>
          <w:tblHeader w:val="false"/>
        </w:trP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C11 Monitorage</w:t>
            </w:r>
          </w:p>
        </w:tc>
        <w:tc>
          <w:tcPr>
            <w:tcW w:type="dxa" w:w="4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Journalisation et suivi d'indicateurs</w:t>
            </w:r>
          </w:p>
        </w:tc>
        <w:tc>
          <w:tcPr>
            <w:tcW w:type="dxa" w:w="22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journaux, indicateurs</w:t>
            </w:r>
          </w:p>
        </w:tc>
      </w:tr>
      <w:tr>
        <w:trPr>
          <w:tblHeader w:val="false"/>
        </w:trP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C12 Tests</w:t>
            </w:r>
          </w:p>
        </w:tc>
        <w:tc>
          <w:tcPr>
            <w:tcW w:type="dxa" w:w="4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Tests automatisés de l'API avec pytest</w:t>
            </w:r>
          </w:p>
        </w:tc>
        <w:tc>
          <w:tcPr>
            <w:tcW w:type="dxa" w:w="22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fichiers de tests</w:t>
            </w:r>
          </w:p>
        </w:tc>
      </w:tr>
      <w:tr>
        <w:trPr>
          <w:tblHeader w:val="false"/>
        </w:trP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C13 Livraison</w:t>
            </w:r>
          </w:p>
        </w:tc>
        <w:tc>
          <w:tcPr>
            <w:tcW w:type="dxa" w:w="4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Image Docker et chaîne d'intégration continue</w:t>
            </w:r>
          </w:p>
        </w:tc>
        <w:tc>
          <w:tcPr>
            <w:tcW w:type="dxa" w:w="22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Dockerfile, workflow CI</w:t>
            </w:r>
          </w:p>
        </w:tc>
      </w:tr>
    </w:tbl>
    <w:p>
      <w:pPr>
        <w:pStyle w:val="Heading2"/>
        <w:spacing w:after="100" w:before="220"/>
      </w:pPr>
      <w:r>
        <w:rPr>
          <w:rFonts w:ascii="Calibri" w:cs="Calibri" w:eastAsia="Calibri" w:hAnsi="Calibri"/>
          <w:b/>
          <w:bCs/>
          <w:sz w:val="24"/>
          <w:szCs w:val="24"/>
        </w:rPr>
        <w:t xml:space="preserve">Éléments de preuve</w:t>
      </w:r>
    </w:p>
    <w:p>
      <w:pPr>
        <w:spacing w:after="160" w:line="288"/>
      </w:pPr>
      <w:r>
        <w:rPr>
          <w:rFonts w:ascii="Calibri" w:cs="Calibri" w:eastAsia="Calibri" w:hAnsi="Calibri"/>
          <w:b/>
          <w:bCs/>
          <w:sz w:val="22"/>
          <w:szCs w:val="22"/>
        </w:rPr>
        <w:t xml:space="preserve">Dépôt : </w:t>
      </w:r>
      <w:r>
        <w:rPr>
          <w:rFonts w:ascii="Calibri" w:cs="Calibri" w:eastAsia="Calibri" w:hAnsi="Calibri"/>
          <w:sz w:val="22"/>
          <w:szCs w:val="22"/>
        </w:rPr>
        <w:t xml:space="preserve">https://github.com/OLP21/IA_Mobility</w:t>
      </w:r>
    </w:p>
    <w:p>
      <w:pPr>
        <w:spacing w:after="160" w:line="288"/>
        <w:jc w:val="both"/>
      </w:pPr>
      <w:r>
        <w:rPr>
          <w:rFonts w:ascii="Calibri" w:cs="Calibri" w:eastAsia="Calibri" w:hAnsi="Calibri"/>
          <w:sz w:val="22"/>
          <w:szCs w:val="22"/>
        </w:rPr>
        <w:t xml:space="preserve">Les principaux éléments de preuve sont le script d'entraînement, le code de l'API, le dispositif de monitorage, les tests automatisés et la configuration de la chaîne de livraison.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Rapport E3 - Projet IA Mobility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sz w:val="28"/>
      <w:szCs w:val="28"/>
    </w:rPr>
  </w:style>
  <w:style w:type="paragraph" w:styleId="Heading2">
    <w:name w:val="Heading 2"/>
    <w:basedOn w:val="Normal"/>
    <w:next w:val="Normal"/>
    <w:qFormat/>
    <w:pPr>
      <w:spacing w:after="100" w:before="22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2026-06-24T12:36:47.998Z</dcterms:created>
  <dcterms:modified xsi:type="dcterms:W3CDTF">2026-06-24T12:36:47.999Z</dcterms:modified>
</cp:coreProperties>
</file>

<file path=docProps/custom.xml><?xml version="1.0" encoding="utf-8"?>
<Properties xmlns="http://schemas.openxmlformats.org/officeDocument/2006/custom-properties" xmlns:vt="http://schemas.openxmlformats.org/officeDocument/2006/docPropsVTypes"/>
</file>