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Patient Information Sheet</w:t>
      </w:r>
    </w:p>
    <w:p>
      <w:pPr>
        <w:spacing w:after="800"/>
      </w:pPr>
      <w:r>
        <w:rPr>
          <w:rFonts w:ascii="Calibri" w:hAnsi="Calibri"/>
          <w:i/>
          <w:color w:val="6B6B6B"/>
          <w:sz w:val="26"/>
        </w:rPr>
        <w:t>Information for participants in the ARISE clinical investigation</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Deliverable</w:t>
            </w:r>
          </w:p>
        </w:tc>
        <w:tc>
          <w:tcPr>
            <w:tcW w:type="dxa" w:w="4706"/>
          </w:tcPr>
          <w:p>
            <w:r/>
            <w:r>
              <w:rPr>
                <w:rFonts w:ascii="Calibri" w:hAnsi="Calibri"/>
                <w:color w:val="141414"/>
                <w:sz w:val="20"/>
              </w:rPr>
              <w:t>D1.2 (part 3 of 4)</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WP1, Task T1.3</w:t>
            </w:r>
          </w:p>
        </w:tc>
      </w:tr>
      <w:tr>
        <w:tc>
          <w:tcPr>
            <w:tcW w:type="dxa" w:w="4706"/>
          </w:tcPr>
          <w:p>
            <w:r/>
            <w:r>
              <w:rPr>
                <w:rFonts w:ascii="Calibri" w:hAnsi="Calibri"/>
                <w:b/>
                <w:color w:val="141414"/>
                <w:sz w:val="20"/>
              </w:rPr>
              <w:t>Planned delivery</w:t>
            </w:r>
          </w:p>
        </w:tc>
        <w:tc>
          <w:tcPr>
            <w:tcW w:type="dxa" w:w="4706"/>
          </w:tcPr>
          <w:p>
            <w:r/>
            <w:r>
              <w:rPr>
                <w:rFonts w:ascii="Calibri" w:hAnsi="Calibri"/>
                <w:color w:val="141414"/>
                <w:sz w:val="20"/>
              </w:rPr>
              <w:t>Month 3 (mid-September 2026)</w:t>
            </w:r>
          </w:p>
        </w:tc>
      </w:tr>
      <w:tr>
        <w:tc>
          <w:tcPr>
            <w:tcW w:type="dxa" w:w="4706"/>
          </w:tcPr>
          <w:p>
            <w:r/>
            <w:r>
              <w:rPr>
                <w:rFonts w:ascii="Calibri" w:hAnsi="Calibri"/>
                <w:b/>
                <w:color w:val="141414"/>
                <w:sz w:val="20"/>
              </w:rPr>
              <w:t>Sponsor</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Companion to</w:t>
            </w:r>
          </w:p>
        </w:tc>
        <w:tc>
          <w:tcPr>
            <w:tcW w:type="dxa" w:w="4706"/>
          </w:tcPr>
          <w:p>
            <w:r/>
            <w:r>
              <w:rPr>
                <w:rFonts w:ascii="Calibri" w:hAnsi="Calibri"/>
                <w:color w:val="141414"/>
                <w:sz w:val="20"/>
              </w:rPr>
              <w:t>Clinical Investigation Plan, Informed Consent Form</w:t>
            </w:r>
          </w:p>
        </w:tc>
      </w:tr>
      <w:tr>
        <w:tc>
          <w:tcPr>
            <w:tcW w:type="dxa" w:w="4706"/>
          </w:tcPr>
          <w:p>
            <w:r/>
            <w:r>
              <w:rPr>
                <w:rFonts w:ascii="Calibri" w:hAnsi="Calibri"/>
                <w:b/>
                <w:color w:val="141414"/>
                <w:sz w:val="20"/>
              </w:rPr>
              <w:t>Language</w:t>
            </w:r>
          </w:p>
        </w:tc>
        <w:tc>
          <w:tcPr>
            <w:tcW w:type="dxa" w:w="4706"/>
          </w:tcPr>
          <w:p>
            <w:r/>
            <w:r>
              <w:rPr>
                <w:rFonts w:ascii="Calibri" w:hAnsi="Calibri"/>
                <w:color w:val="141414"/>
                <w:sz w:val="20"/>
              </w:rPr>
              <w:t>English master version, Italian version provided to participants</w:t>
            </w:r>
          </w:p>
        </w:tc>
      </w:tr>
      <w:tr>
        <w:tc>
          <w:tcPr>
            <w:tcW w:type="dxa" w:w="4706"/>
          </w:tcPr>
          <w:p>
            <w:r/>
            <w:r>
              <w:rPr>
                <w:rFonts w:ascii="Calibri" w:hAnsi="Calibri"/>
                <w:b/>
                <w:color w:val="141414"/>
                <w:sz w:val="20"/>
              </w:rPr>
              <w:t>Status</w:t>
            </w:r>
          </w:p>
        </w:tc>
        <w:tc>
          <w:tcPr>
            <w:tcW w:type="dxa" w:w="4706"/>
          </w:tcPr>
          <w:p>
            <w:r/>
            <w:r>
              <w:rPr>
                <w:rFonts w:ascii="Calibri" w:hAnsi="Calibri"/>
                <w:color w:val="141414"/>
                <w:sz w:val="20"/>
              </w:rPr>
              <w:t>Draft for internal review</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[TO BE COMPLETED], [TO BE COMPLETED]</w:t>
            </w:r>
          </w:p>
        </w:tc>
      </w:tr>
    </w:tbl>
    <w:p>
      <w:r>
        <w:br w:type="page"/>
      </w:r>
    </w:p>
    <w:p>
      <w:pPr>
        <w:pStyle w:val="Heading2"/>
      </w:pPr>
      <w:r>
        <w:t>Document control</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Document title</w:t>
            </w:r>
          </w:p>
        </w:tc>
        <w:tc>
          <w:tcPr>
            <w:tcW w:type="dxa" w:w="4706"/>
            <w:vAlign w:val="center"/>
          </w:tcPr>
          <w:p>
            <w:r/>
            <w:r>
              <w:t>Patient Information Sheet for the ARISE clinical investigation</w:t>
            </w:r>
          </w:p>
        </w:tc>
      </w:tr>
      <w:tr>
        <w:tc>
          <w:tcPr>
            <w:tcW w:type="dxa" w:w="4706"/>
            <w:vAlign w:val="center"/>
          </w:tcPr>
          <w:p>
            <w:r/>
            <w:r>
              <w:t>Document identifier</w:t>
            </w:r>
          </w:p>
        </w:tc>
        <w:tc>
          <w:tcPr>
            <w:tcW w:type="dxa" w:w="4706"/>
            <w:vAlign w:val="center"/>
          </w:tcPr>
          <w:p>
            <w:r/>
            <w:r>
              <w:t>ARISE-PIS-001</w:t>
            </w:r>
          </w:p>
        </w:tc>
      </w:tr>
      <w:tr>
        <w:tc>
          <w:tcPr>
            <w:tcW w:type="dxa" w:w="4706"/>
            <w:vAlign w:val="center"/>
          </w:tcPr>
          <w:p>
            <w:r/>
            <w:r>
              <w:t>Version</w:t>
            </w:r>
          </w:p>
        </w:tc>
        <w:tc>
          <w:tcPr>
            <w:tcW w:type="dxa" w:w="4706"/>
            <w:vAlign w:val="center"/>
          </w:tcPr>
          <w:p>
            <w:r/>
            <w:r>
              <w:t>[TO BE COMPLETED at submission]</w:t>
            </w:r>
          </w:p>
        </w:tc>
      </w:tr>
      <w:tr>
        <w:tc>
          <w:tcPr>
            <w:tcW w:type="dxa" w:w="4706"/>
            <w:vAlign w:val="center"/>
          </w:tcPr>
          <w:p>
            <w:r/>
            <w:r>
              <w:t>Date</w:t>
            </w:r>
          </w:p>
        </w:tc>
        <w:tc>
          <w:tcPr>
            <w:tcW w:type="dxa" w:w="4706"/>
            <w:vAlign w:val="center"/>
          </w:tcPr>
          <w:p>
            <w:r/>
            <w:r>
              <w:t>[TO BE COMPLETED at submission]</w:t>
            </w:r>
          </w:p>
        </w:tc>
      </w:tr>
      <w:tr>
        <w:tc>
          <w:tcPr>
            <w:tcW w:type="dxa" w:w="4706"/>
            <w:vAlign w:val="center"/>
          </w:tcPr>
          <w:p>
            <w:r/>
            <w:r>
              <w:t>Sponsor</w:t>
            </w:r>
          </w:p>
        </w:tc>
        <w:tc>
          <w:tcPr>
            <w:tcW w:type="dxa" w:w="4706"/>
            <w:vAlign w:val="center"/>
          </w:tcPr>
          <w:p>
            <w:r/>
            <w:r>
              <w:t>Innovina S.r.l.</w:t>
            </w:r>
          </w:p>
        </w:tc>
      </w:tr>
      <w:tr>
        <w:tc>
          <w:tcPr>
            <w:tcW w:type="dxa" w:w="4706"/>
            <w:vAlign w:val="center"/>
          </w:tcPr>
          <w:p>
            <w:r/>
            <w:r>
              <w:t>Companion to</w:t>
            </w:r>
          </w:p>
        </w:tc>
        <w:tc>
          <w:tcPr>
            <w:tcW w:type="dxa" w:w="4706"/>
            <w:vAlign w:val="center"/>
          </w:tcPr>
          <w:p>
            <w:r/>
            <w:r>
              <w:t>Clinical Investigation Plan, ARISE-CIP-001 and Informed Consent Form, ARISE-ICF-001</w:t>
            </w:r>
          </w:p>
        </w:tc>
      </w:tr>
      <w:tr>
        <w:tc>
          <w:tcPr>
            <w:tcW w:type="dxa" w:w="4706"/>
            <w:vAlign w:val="center"/>
          </w:tcPr>
          <w:p>
            <w:r/>
            <w:r>
              <w:t>Language</w:t>
            </w:r>
          </w:p>
        </w:tc>
        <w:tc>
          <w:tcPr>
            <w:tcW w:type="dxa" w:w="4706"/>
            <w:vAlign w:val="center"/>
          </w:tcPr>
          <w:p>
            <w:r/>
            <w:r>
              <w:t>English master version. The Italian version is the version provided to participants.</w:t>
            </w:r>
          </w:p>
        </w:tc>
      </w:tr>
      <w:tr>
        <w:tc>
          <w:tcPr>
            <w:tcW w:type="dxa" w:w="4706"/>
            <w:vAlign w:val="center"/>
          </w:tcPr>
          <w:p>
            <w:r/>
            <w:r>
              <w:t>Status</w:t>
            </w:r>
          </w:p>
        </w:tc>
        <w:tc>
          <w:tcPr>
            <w:tcW w:type="dxa" w:w="4706"/>
            <w:vAlign w:val="center"/>
          </w:tcPr>
          <w:p>
            <w:r/>
            <w:r>
              <w:t>Draft for internal review</w:t>
            </w:r>
          </w:p>
        </w:tc>
      </w:tr>
    </w:tbl>
    <w:p/>
    <w:p>
      <w:pPr>
        <w:pStyle w:val="Heading2"/>
      </w:pPr>
      <w:r>
        <w:t>Notice to the reader</w:t>
      </w:r>
    </w:p>
    <w:p>
      <w:r>
        <w:t>This document is the master English version of the Patient Information Sheet for the ARISE clinical investigation. The participants receive an Italian translation that is faithful to the present text. Both versions are submitted to the Ethics Committee. Plain language is used throughout. Any technical term that is necessary is briefly explained on first use.</w:t>
      </w:r>
    </w:p>
    <w:p>
      <w:pPr>
        <w:pStyle w:val="Heading2"/>
      </w:pPr>
      <w:r>
        <w:t>1. Why are you receiving this document</w:t>
      </w:r>
    </w:p>
    <w:p>
      <w:r>
        <w:t>You are being invited to take part in a clinical research investigation, called ARISE. Before you decide whether to take part, it is important that you read this document, that you understand what the investigation is about, what you are being asked to do, and what your rights are. Please take the time to read the document, to discuss it with relatives or with people you trust, and to ask any question you may have to the clinical staff.</w:t>
      </w:r>
    </w:p>
    <w:p>
      <w:r>
        <w:t>Participation in this investigation is voluntary. You are free to accept or to decline. If you decline, your decision will not affect the care you receive at this site in any way.</w:t>
      </w:r>
    </w:p>
    <w:p>
      <w:pPr>
        <w:pStyle w:val="Heading2"/>
      </w:pPr>
      <w:r>
        <w:t>2. What is the ARISE investigation about</w:t>
      </w:r>
    </w:p>
    <w:p>
      <w:pPr>
        <w:pStyle w:val="Heading3"/>
      </w:pPr>
      <w:r>
        <w:t>2.1 The problem we are studying</w:t>
      </w:r>
    </w:p>
    <w:p>
      <w:r>
        <w:t>When a person stands up from a seated position, the body performs a movement called the Sit-to-Stand transfer. This movement is important for many activities of daily living and is one of the movements most often used during rehabilitation. Performing the Sit-to-Stand transfer correctly helps to preserve mobility and to reduce the risk of falls.</w:t>
      </w:r>
    </w:p>
    <w:p>
      <w:r>
        <w:t>Today, the assessment of the Sit-to-Stand transfer in the clinic is done mostly by the eye of the therapist and by simple timed tests. There is no easy way to obtain objective and detailed numbers on how the patient performs the movement.</w:t>
      </w:r>
    </w:p>
    <w:p>
      <w:pPr>
        <w:pStyle w:val="Heading3"/>
      </w:pPr>
      <w:r>
        <w:t>2.2 The device we are testing</w:t>
      </w:r>
    </w:p>
    <w:p>
      <w:r>
        <w:t>The ARISE system is a new tool developed by Innovina S.r.l. that uses a camera to record the Sit-to-Stand transfer and that produces an objective description of the movement. The system also gives the patient short audio and visual cues during the movement, to help the patient self-correct. The system shows the therapist a summary of each session and the progress over time.</w:t>
      </w:r>
    </w:p>
    <w:p>
      <w:r>
        <w:t>The system does not touch you. It does not deliver any energy. It uses a camera that is placed in front of the chair you use during the rehabilitation session.</w:t>
      </w:r>
    </w:p>
    <w:p>
      <w:pPr>
        <w:pStyle w:val="Heading3"/>
      </w:pPr>
      <w:r>
        <w:t>2.3 What we want to learn</w:t>
      </w:r>
    </w:p>
    <w:p>
      <w:r>
        <w:t>We want to learn two main things from this investigation.</w:t>
      </w:r>
    </w:p>
    <w:p>
      <w:pPr>
        <w:pStyle w:val="ListNumber"/>
      </w:pPr>
      <w:r>
        <w:t>How accurate is the ARISE system compared with a laboratory reference. To do this, we compare the numbers produced by ARISE with the numbers produced by a laboratory system that uses small reflective markers placed on the body and that is the established reference for the measurement of human movement.</w:t>
      </w:r>
    </w:p>
    <w:p>
      <w:pPr>
        <w:pStyle w:val="ListNumber"/>
      </w:pPr>
      <w:r>
        <w:t>How useful and how acceptable is the device for therapists and for patients during routine rehabilitation sessions.</w:t>
      </w:r>
    </w:p>
    <w:p>
      <w:pPr>
        <w:pStyle w:val="Heading2"/>
      </w:pPr>
      <w:r>
        <w:t>3. Why are we inviting you</w:t>
      </w:r>
    </w:p>
    <w:p>
      <w:r>
        <w:t>We are inviting you because:</w:t>
      </w:r>
    </w:p>
    <w:p>
      <w:pPr>
        <w:pStyle w:val="ListBullet"/>
      </w:pPr>
      <w:r>
        <w:t>You are an adult of 18 years of age or older</w:t>
      </w:r>
    </w:p>
    <w:p>
      <w:pPr>
        <w:pStyle w:val="ListBullet"/>
      </w:pPr>
      <w:r>
        <w:t>You are undergoing rehabilitation that includes the Sit-to-Stand transfer at Studio Buccarella, or you are a healthy adult who has volunteered to participate in a reference group</w:t>
      </w:r>
    </w:p>
    <w:p>
      <w:pPr>
        <w:pStyle w:val="ListBullet"/>
      </w:pPr>
      <w:r>
        <w:t>You can perform the Sit-to-Stand transfer without external physical assistance</w:t>
      </w:r>
    </w:p>
    <w:p>
      <w:pPr>
        <w:pStyle w:val="ListBullet"/>
      </w:pPr>
      <w:r>
        <w:t>You can read and understand this document and you can provide informed consent</w:t>
      </w:r>
    </w:p>
    <w:p>
      <w:r>
        <w:t>You will not be invited if:</w:t>
      </w:r>
    </w:p>
    <w:p>
      <w:pPr>
        <w:pStyle w:val="ListBullet"/>
      </w:pPr>
      <w:r>
        <w:t>Performing the Sit-to-Stand transfer is medically contraindicated for you</w:t>
      </w:r>
    </w:p>
    <w:p>
      <w:pPr>
        <w:pStyle w:val="ListBullet"/>
      </w:pPr>
      <w:r>
        <w:t>You are unable to provide informed consent and no legal representative is available</w:t>
      </w:r>
    </w:p>
    <w:p>
      <w:pPr>
        <w:pStyle w:val="ListBullet"/>
      </w:pPr>
      <w:r>
        <w:t>You have recently had an injury or surgery of the legs or of the trunk that would prevent safe participation</w:t>
      </w:r>
    </w:p>
    <w:p>
      <w:pPr>
        <w:pStyle w:val="ListBullet"/>
      </w:pPr>
      <w:r>
        <w:t>You are taking part in another clinical investigation at the same time</w:t>
      </w:r>
    </w:p>
    <w:p>
      <w:pPr>
        <w:pStyle w:val="ListBullet"/>
      </w:pPr>
      <w:r>
        <w:t>The Principal Investigator judges that your participation would not be safe for you</w:t>
      </w:r>
    </w:p>
    <w:p>
      <w:r>
        <w:t>The decision on whether you can take part is made by the Principal Investigator on the basis of the criteria above. The criteria are described in full in the Clinical Investigation Plan, which is available on request.</w:t>
      </w:r>
    </w:p>
    <w:p>
      <w:pPr>
        <w:pStyle w:val="Heading2"/>
      </w:pPr>
      <w:r>
        <w:t>4. What will happen if you decide to take part</w:t>
      </w:r>
    </w:p>
    <w:p>
      <w:pPr>
        <w:pStyle w:val="Heading3"/>
      </w:pPr>
      <w:r>
        <w:t>4.1 Overview</w:t>
      </w:r>
    </w:p>
    <w:p>
      <w:r>
        <w:t>If you decide to take part, your participation will be organised in the following visits.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Visit</w:t>
            </w:r>
          </w:p>
        </w:tc>
        <w:tc>
          <w:tcPr>
            <w:tcW w:type="dxa" w:w="3137"/>
            <w:shd w:fill="1A335C"/>
            <w:vAlign w:val="center"/>
          </w:tcPr>
          <w:p>
            <w:r>
              <w:rPr>
                <w:b/>
                <w:color w:val="FFFFFF"/>
              </w:rPr>
            </w:r>
            <w:r>
              <w:rPr>
                <w:b/>
                <w:color w:val="FFFFFF"/>
              </w:rPr>
              <w:t>Where</w:t>
            </w:r>
          </w:p>
        </w:tc>
        <w:tc>
          <w:tcPr>
            <w:tcW w:type="dxa" w:w="3137"/>
            <w:shd w:fill="1A335C"/>
            <w:vAlign w:val="center"/>
          </w:tcPr>
          <w:p>
            <w:r>
              <w:rPr>
                <w:b/>
                <w:color w:val="FFFFFF"/>
              </w:rPr>
            </w:r>
            <w:r>
              <w:rPr>
                <w:b/>
                <w:color w:val="FFFFFF"/>
              </w:rPr>
              <w:t>What happens</w:t>
            </w:r>
          </w:p>
        </w:tc>
      </w:tr>
      <w:tr>
        <w:tc>
          <w:tcPr>
            <w:tcW w:type="dxa" w:w="3137"/>
            <w:vAlign w:val="center"/>
          </w:tcPr>
          <w:p>
            <w:r/>
            <w:r>
              <w:t>V0, Screening</w:t>
            </w:r>
          </w:p>
        </w:tc>
        <w:tc>
          <w:tcPr>
            <w:tcW w:type="dxa" w:w="3137"/>
            <w:vAlign w:val="center"/>
          </w:tcPr>
          <w:p>
            <w:r/>
            <w:r>
              <w:t>Studio Buccarella</w:t>
            </w:r>
          </w:p>
        </w:tc>
        <w:tc>
          <w:tcPr>
            <w:tcW w:type="dxa" w:w="3137"/>
            <w:vAlign w:val="center"/>
          </w:tcPr>
          <w:p>
            <w:r/>
            <w:r>
              <w:t>We check that you can take part, we collect baseline information, we ask you to sign the Informed Consent Form</w:t>
            </w:r>
          </w:p>
        </w:tc>
      </w:tr>
      <w:tr>
        <w:tc>
          <w:tcPr>
            <w:tcW w:type="dxa" w:w="3137"/>
            <w:vAlign w:val="center"/>
          </w:tcPr>
          <w:p>
            <w:r/>
            <w:r>
              <w:t>V1 to Vn, ARISE sessions</w:t>
            </w:r>
          </w:p>
        </w:tc>
        <w:tc>
          <w:tcPr>
            <w:tcW w:type="dxa" w:w="3137"/>
            <w:vAlign w:val="center"/>
          </w:tcPr>
          <w:p>
            <w:r/>
            <w:r>
              <w:t>Studio Buccarella</w:t>
            </w:r>
          </w:p>
        </w:tc>
        <w:tc>
          <w:tcPr>
            <w:tcW w:type="dxa" w:w="3137"/>
            <w:vAlign w:val="center"/>
          </w:tcPr>
          <w:p>
            <w:r/>
            <w:r>
              <w:t>You perform a number of Sit-to-Stand repetitions in front of the ARISE camera, with the device active and the biofeedback running. The number of sessions is [TO BE COMPLETED]</w:t>
            </w:r>
          </w:p>
        </w:tc>
      </w:tr>
      <w:tr>
        <w:tc>
          <w:tcPr>
            <w:tcW w:type="dxa" w:w="3137"/>
            <w:vAlign w:val="center"/>
          </w:tcPr>
          <w:p>
            <w:r/>
            <w:r>
              <w:t>VR, Reference measurement</w:t>
            </w:r>
          </w:p>
        </w:tc>
        <w:tc>
          <w:tcPr>
            <w:tcW w:type="dxa" w:w="3137"/>
            <w:vAlign w:val="center"/>
          </w:tcPr>
          <w:p>
            <w:r/>
            <w:r>
              <w:t>REHELAB laboratory of the University of Genoa</w:t>
            </w:r>
          </w:p>
        </w:tc>
        <w:tc>
          <w:tcPr>
            <w:tcW w:type="dxa" w:w="3137"/>
            <w:vAlign w:val="center"/>
          </w:tcPr>
          <w:p>
            <w:r/>
            <w:r>
              <w:t>You perform a small number of Sit-to-Stand repetitions while being measured at the same time by the ARISE system and by the laboratory reference</w:t>
            </w:r>
          </w:p>
        </w:tc>
      </w:tr>
      <w:tr>
        <w:tc>
          <w:tcPr>
            <w:tcW w:type="dxa" w:w="3137"/>
            <w:vAlign w:val="center"/>
          </w:tcPr>
          <w:p>
            <w:r/>
            <w:r>
              <w:t>VF, Follow-up</w:t>
            </w:r>
          </w:p>
        </w:tc>
        <w:tc>
          <w:tcPr>
            <w:tcW w:type="dxa" w:w="3137"/>
            <w:vAlign w:val="center"/>
          </w:tcPr>
          <w:p>
            <w:r/>
            <w:r>
              <w:t>Studio Buccarella</w:t>
            </w:r>
          </w:p>
        </w:tc>
        <w:tc>
          <w:tcPr>
            <w:tcW w:type="dxa" w:w="3137"/>
            <w:vAlign w:val="center"/>
          </w:tcPr>
          <w:p>
            <w:r/>
            <w:r>
              <w:t>We ask you to fill in a short questionnaire about the device, we ask a few questions about your experience, we record any event that may have happened since the previous session</w:t>
            </w:r>
          </w:p>
        </w:tc>
      </w:tr>
    </w:tbl>
    <w:p/>
    <w:p>
      <w:pPr>
        <w:pStyle w:val="Heading3"/>
      </w:pPr>
      <w:r>
        <w:t>4.2 What you will do during each session</w:t>
      </w:r>
    </w:p>
    <w:p>
      <w:r>
        <w:t>Each session takes place in the gym at Studio Buccarella or in a similar room. You will be asked to stand up from a chair and to sit back down a number of times, with brief recovery periods in between. The session is supervised by a qualified rehabilitation professional. The ARISE device records the movement with a camera and gives you short audio and visual cues to help you correct the movement.</w:t>
      </w:r>
    </w:p>
    <w:p>
      <w:r>
        <w:t>You can ask to stop or to take a break at any time. If you feel tired, dizzy, or uncomfortable, you must tell the supervising clinician immediately.</w:t>
      </w:r>
    </w:p>
    <w:p>
      <w:pPr>
        <w:pStyle w:val="Heading3"/>
      </w:pPr>
      <w:r>
        <w:t>4.3 How long the participation will last</w:t>
      </w:r>
    </w:p>
    <w:p>
      <w:r>
        <w:t>The duration of each session is [TO BE COMPLETED, indicative range 30 to 45 minutes]. The total participation is [TO BE COMPLETED, indicative range 2 to 4 weeks].</w:t>
      </w:r>
    </w:p>
    <w:p>
      <w:pPr>
        <w:pStyle w:val="Heading2"/>
      </w:pPr>
      <w:r>
        <w:t>5. What are the possible benefits</w:t>
      </w:r>
    </w:p>
    <w:p>
      <w:r>
        <w:t>There is no guarantee that you will receive a direct benefit from taking part in this investigation. You may benefit indirectly from the additional structured Sit-to-Stand training. The main expected benefit is to society, through the evidence we collect to improve rehabilitation tools for people in your condition.</w:t>
      </w:r>
    </w:p>
    <w:p>
      <w:pPr>
        <w:pStyle w:val="Heading2"/>
      </w:pPr>
      <w:r>
        <w:t>6. What are the possible risks and inconveniences</w:t>
      </w:r>
    </w:p>
    <w:p>
      <w:r>
        <w:t>The ARISE device does not touch you, does not deliver any energy, and does not administer any substance. The main risks during participation are the risks associated with performing the Sit-to-Stand transfer itself, which is the same movement you already perform during your rehabilitation. The supervising clinician is present during every session.</w:t>
      </w:r>
    </w:p>
    <w:p>
      <w:r>
        <w:t>The possible inconveniences include: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Inconvenience</w:t>
            </w:r>
          </w:p>
        </w:tc>
        <w:tc>
          <w:tcPr>
            <w:tcW w:type="dxa" w:w="4706"/>
            <w:shd w:fill="1A335C"/>
            <w:vAlign w:val="center"/>
          </w:tcPr>
          <w:p>
            <w:r>
              <w:rPr>
                <w:b/>
                <w:color w:val="FFFFFF"/>
              </w:rPr>
            </w:r>
            <w:r>
              <w:rPr>
                <w:b/>
                <w:color w:val="FFFFFF"/>
              </w:rPr>
              <w:t>What we do to reduce it</w:t>
            </w:r>
          </w:p>
        </w:tc>
      </w:tr>
      <w:tr>
        <w:tc>
          <w:tcPr>
            <w:tcW w:type="dxa" w:w="4706"/>
            <w:vAlign w:val="center"/>
          </w:tcPr>
          <w:p>
            <w:r/>
            <w:r>
              <w:t>Tiredness from repeated Sit-to-Stand repetitions</w:t>
            </w:r>
          </w:p>
        </w:tc>
        <w:tc>
          <w:tcPr>
            <w:tcW w:type="dxa" w:w="4706"/>
            <w:vAlign w:val="center"/>
          </w:tcPr>
          <w:p>
            <w:r/>
            <w:r>
              <w:t>Structured recovery periods between repetitions, the option to stop at any time</w:t>
            </w:r>
          </w:p>
        </w:tc>
      </w:tr>
      <w:tr>
        <w:tc>
          <w:tcPr>
            <w:tcW w:type="dxa" w:w="4706"/>
            <w:vAlign w:val="center"/>
          </w:tcPr>
          <w:p>
            <w:r/>
            <w:r>
              <w:t>Mild muscular discomfort</w:t>
            </w:r>
          </w:p>
        </w:tc>
        <w:tc>
          <w:tcPr>
            <w:tcW w:type="dxa" w:w="4706"/>
            <w:vAlign w:val="center"/>
          </w:tcPr>
          <w:p>
            <w:r/>
            <w:r>
              <w:t>The session is supervised by a qualified rehabilitation professional, the option to stop at any time</w:t>
            </w:r>
          </w:p>
        </w:tc>
      </w:tr>
      <w:tr>
        <w:tc>
          <w:tcPr>
            <w:tcW w:type="dxa" w:w="4706"/>
            <w:vAlign w:val="center"/>
          </w:tcPr>
          <w:p>
            <w:r/>
            <w:r>
              <w:t>Mild confusion or distraction from the biofeedback</w:t>
            </w:r>
          </w:p>
        </w:tc>
        <w:tc>
          <w:tcPr>
            <w:tcW w:type="dxa" w:w="4706"/>
            <w:vAlign w:val="center"/>
          </w:tcPr>
          <w:p>
            <w:r/>
            <w:r>
              <w:t>Familiarisation phase before the first measurement session, the option to deactivate the biofeedback if it disturbs you</w:t>
            </w:r>
          </w:p>
        </w:tc>
      </w:tr>
      <w:tr>
        <w:tc>
          <w:tcPr>
            <w:tcW w:type="dxa" w:w="4706"/>
            <w:vAlign w:val="center"/>
          </w:tcPr>
          <w:p>
            <w:r/>
            <w:r>
              <w:t>Time needed for the additional visits</w:t>
            </w:r>
          </w:p>
        </w:tc>
        <w:tc>
          <w:tcPr>
            <w:tcW w:type="dxa" w:w="4706"/>
            <w:vAlign w:val="center"/>
          </w:tcPr>
          <w:p>
            <w:r/>
            <w:r>
              <w:t>Visits are scheduled to minimise the impact on your daily life. The reference measurement at REHELAB is the only visit that requires travel to a different site</w:t>
            </w:r>
          </w:p>
        </w:tc>
      </w:tr>
      <w:tr>
        <w:tc>
          <w:tcPr>
            <w:tcW w:type="dxa" w:w="4706"/>
            <w:vAlign w:val="center"/>
          </w:tcPr>
          <w:p>
            <w:r/>
            <w:r>
              <w:t>Travel to the REHELAB laboratory at the University of Genoa for one session</w:t>
            </w:r>
          </w:p>
        </w:tc>
        <w:tc>
          <w:tcPr>
            <w:tcW w:type="dxa" w:w="4706"/>
            <w:vAlign w:val="center"/>
          </w:tcPr>
          <w:p>
            <w:r/>
            <w:r>
              <w:t>[TO BE COMPLETED on the reimbursement policy if any]</w:t>
            </w:r>
          </w:p>
        </w:tc>
      </w:tr>
    </w:tbl>
    <w:p/>
    <w:p>
      <w:r>
        <w:t>If you fall or hurt yourself during a session, the supervising clinician will provide immediate assistance. The investigation is covered by an insurance policy, which is described in Section 11.</w:t>
      </w:r>
    </w:p>
    <w:p>
      <w:pPr>
        <w:pStyle w:val="Heading2"/>
      </w:pPr>
      <w:r>
        <w:t>7. What if something goes wrong</w:t>
      </w:r>
    </w:p>
    <w:p>
      <w:r>
        <w:t>If at any time during the investigation you feel that something is not right, or if you have a concern about your safety, you can speak with the supervising clinician, with the Principal Investigator, or with the sponsor. The contact details are listed at the end of this document.</w:t>
      </w:r>
    </w:p>
    <w:p>
      <w:r>
        <w:t>If you suffer any harm caused by your participation in the investigation, you may be entitled to compensation under the insurance policy that the sponsor has in place. The insurance policy is described in Section 11.</w:t>
      </w:r>
    </w:p>
    <w:p>
      <w:pPr>
        <w:pStyle w:val="Heading2"/>
      </w:pPr>
      <w:r>
        <w:t>8. Your right to withdraw</w:t>
      </w:r>
    </w:p>
    <w:p>
      <w:r>
        <w:t>Your participation is voluntary. You can withdraw from the investigation at any time, without the need to provide any justification, and without any consequence on the care you receive at this site.</w:t>
      </w:r>
    </w:p>
    <w:p>
      <w:r>
        <w:t>If you withdraw, you can ask that the personal data collected up to the moment of your withdrawal is deleted, except for any data that the law requires us to keep, and except for any data that has already been combined with the data of other participants in a way that no longer allows your data to be identified separately.</w:t>
      </w:r>
    </w:p>
    <w:p>
      <w:r>
        <w:t>Your decision to withdraw is recorded in the source documents. The supervising clinician will be available to discuss your decision with you, if you wish.</w:t>
      </w:r>
    </w:p>
    <w:p>
      <w:pPr>
        <w:pStyle w:val="Heading2"/>
      </w:pPr>
      <w:r>
        <w:t>9. How your data will be handled</w:t>
      </w:r>
    </w:p>
    <w:p>
      <w:r>
        <w:t xml:space="preserve">This section describes how your personal data is collected, used, and protected during the investigation. The legal framework is the </w:t>
      </w:r>
      <w:r>
        <w:rPr>
          <w:b/>
        </w:rPr>
        <w:t>General Data Protection Regulation (GDPR), Regulation (EU) 2016/679</w:t>
      </w:r>
      <w:r>
        <w:t>, and the Italian national legislation that implements the GDPR.</w:t>
      </w:r>
    </w:p>
    <w:p>
      <w:r>
        <w:t xml:space="preserve">A detailed assessment of the data-protection risks and of the measures we take to protect your data is provided in the </w:t>
      </w:r>
      <w:r>
        <w:rPr>
          <w:b/>
        </w:rPr>
        <w:t>Data Protection Impact Assessment (DPIA)</w:t>
      </w:r>
      <w:r>
        <w:t>, which is available on request.</w:t>
      </w:r>
    </w:p>
    <w:p>
      <w:pPr>
        <w:pStyle w:val="Heading3"/>
      </w:pPr>
      <w:r>
        <w:t>9.1 What data we collect</w:t>
      </w:r>
    </w:p>
    <w:p>
      <w:r>
        <w:t>During your participation we collect the following categories of data.</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Category</w:t>
            </w:r>
          </w:p>
        </w:tc>
        <w:tc>
          <w:tcPr>
            <w:tcW w:type="dxa" w:w="4706"/>
            <w:shd w:fill="1A335C"/>
            <w:vAlign w:val="center"/>
          </w:tcPr>
          <w:p>
            <w:r>
              <w:rPr>
                <w:b/>
                <w:color w:val="FFFFFF"/>
              </w:rPr>
            </w:r>
            <w:r>
              <w:rPr>
                <w:b/>
                <w:color w:val="FFFFFF"/>
              </w:rPr>
              <w:t>Examples</w:t>
            </w:r>
          </w:p>
        </w:tc>
      </w:tr>
      <w:tr>
        <w:tc>
          <w:tcPr>
            <w:tcW w:type="dxa" w:w="4706"/>
            <w:vAlign w:val="center"/>
          </w:tcPr>
          <w:p>
            <w:r/>
            <w:r>
              <w:t>Identification data</w:t>
            </w:r>
          </w:p>
        </w:tc>
        <w:tc>
          <w:tcPr>
            <w:tcW w:type="dxa" w:w="4706"/>
            <w:vAlign w:val="center"/>
          </w:tcPr>
          <w:p>
            <w:r/>
            <w:r>
              <w:t>Your name, your date of birth, your contact information. This data is held by the clinical site only and is replaced by a participant code for the purpose of the investigation</w:t>
            </w:r>
          </w:p>
        </w:tc>
      </w:tr>
      <w:tr>
        <w:tc>
          <w:tcPr>
            <w:tcW w:type="dxa" w:w="4706"/>
            <w:vAlign w:val="center"/>
          </w:tcPr>
          <w:p>
            <w:r/>
            <w:r>
              <w:t>Clinical data</w:t>
            </w:r>
          </w:p>
        </w:tc>
        <w:tc>
          <w:tcPr>
            <w:tcW w:type="dxa" w:w="4706"/>
            <w:vAlign w:val="center"/>
          </w:tcPr>
          <w:p>
            <w:r/>
            <w:r>
              <w:t>Your medical history relevant to the investigation, your baseline assessment, the results of the clinical scores collected during the sessions</w:t>
            </w:r>
          </w:p>
        </w:tc>
      </w:tr>
      <w:tr>
        <w:tc>
          <w:tcPr>
            <w:tcW w:type="dxa" w:w="4706"/>
            <w:vAlign w:val="center"/>
          </w:tcPr>
          <w:p>
            <w:r/>
            <w:r>
              <w:t>Video recordings</w:t>
            </w:r>
          </w:p>
        </w:tc>
        <w:tc>
          <w:tcPr>
            <w:tcW w:type="dxa" w:w="4706"/>
            <w:vAlign w:val="center"/>
          </w:tcPr>
          <w:p>
            <w:r/>
            <w:r>
              <w:t>Video of your Sit-to-Stand transfer during the sessions</w:t>
            </w:r>
          </w:p>
        </w:tc>
      </w:tr>
      <w:tr>
        <w:tc>
          <w:tcPr>
            <w:tcW w:type="dxa" w:w="4706"/>
            <w:vAlign w:val="center"/>
          </w:tcPr>
          <w:p>
            <w:r/>
            <w:r>
              <w:t>Kinematic data</w:t>
            </w:r>
          </w:p>
        </w:tc>
        <w:tc>
          <w:tcPr>
            <w:tcW w:type="dxa" w:w="4706"/>
            <w:vAlign w:val="center"/>
          </w:tcPr>
          <w:p>
            <w:r/>
            <w:r>
              <w:t>The numbers produced by the ARISE system from the video recordings, that is the angles, the velocities, and the detected events</w:t>
            </w:r>
          </w:p>
        </w:tc>
      </w:tr>
      <w:tr>
        <w:tc>
          <w:tcPr>
            <w:tcW w:type="dxa" w:w="4706"/>
            <w:vAlign w:val="center"/>
          </w:tcPr>
          <w:p>
            <w:r/>
            <w:r>
              <w:t>Questionnaire responses</w:t>
            </w:r>
          </w:p>
        </w:tc>
        <w:tc>
          <w:tcPr>
            <w:tcW w:type="dxa" w:w="4706"/>
            <w:vAlign w:val="center"/>
          </w:tcPr>
          <w:p>
            <w:r/>
            <w:r>
              <w:t>The responses to the System Usability Scale and to the acceptability questionnaire</w:t>
            </w:r>
          </w:p>
        </w:tc>
      </w:tr>
      <w:tr>
        <w:tc>
          <w:tcPr>
            <w:tcW w:type="dxa" w:w="4706"/>
            <w:vAlign w:val="center"/>
          </w:tcPr>
          <w:p>
            <w:r/>
            <w:r>
              <w:t>Device telemetry</w:t>
            </w:r>
          </w:p>
        </w:tc>
        <w:tc>
          <w:tcPr>
            <w:tcW w:type="dxa" w:w="4706"/>
            <w:vAlign w:val="center"/>
          </w:tcPr>
          <w:p>
            <w:r/>
            <w:r>
              <w:t>Technical events of the device, such as the start and the end of the session, without identifying information</w:t>
            </w:r>
          </w:p>
        </w:tc>
      </w:tr>
    </w:tbl>
    <w:p/>
    <w:p>
      <w:pPr>
        <w:pStyle w:val="Heading3"/>
      </w:pPr>
      <w:r>
        <w:t>9.2 The legal basis for processing your data</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Type of processing</w:t>
            </w:r>
          </w:p>
        </w:tc>
        <w:tc>
          <w:tcPr>
            <w:tcW w:type="dxa" w:w="4706"/>
            <w:shd w:fill="1A335C"/>
            <w:vAlign w:val="center"/>
          </w:tcPr>
          <w:p>
            <w:r>
              <w:rPr>
                <w:b/>
                <w:color w:val="FFFFFF"/>
              </w:rPr>
            </w:r>
            <w:r>
              <w:rPr>
                <w:b/>
                <w:color w:val="FFFFFF"/>
              </w:rPr>
              <w:t>Legal basis under GDPR</w:t>
            </w:r>
          </w:p>
        </w:tc>
      </w:tr>
      <w:tr>
        <w:tc>
          <w:tcPr>
            <w:tcW w:type="dxa" w:w="4706"/>
            <w:vAlign w:val="center"/>
          </w:tcPr>
          <w:p>
            <w:r/>
            <w:r>
              <w:t>Use of your data for the clinical investigation as described in this document</w:t>
            </w:r>
          </w:p>
        </w:tc>
        <w:tc>
          <w:tcPr>
            <w:tcW w:type="dxa" w:w="4706"/>
            <w:vAlign w:val="center"/>
          </w:tcPr>
          <w:p>
            <w:r/>
            <w:r>
              <w:t>Your explicit consent under Article 9(2)(a) and the necessity for scientific research under Article 9(2)(j), in combination with Article 89(1) on safeguards for research</w:t>
            </w:r>
          </w:p>
        </w:tc>
      </w:tr>
      <w:tr>
        <w:tc>
          <w:tcPr>
            <w:tcW w:type="dxa" w:w="4706"/>
            <w:vAlign w:val="center"/>
          </w:tcPr>
          <w:p>
            <w:r/>
            <w:r>
              <w:t>Recording of adverse events for the purpose of fulfilling our legal obligations under the Medical Devices Regulation</w:t>
            </w:r>
          </w:p>
        </w:tc>
        <w:tc>
          <w:tcPr>
            <w:tcW w:type="dxa" w:w="4706"/>
            <w:vAlign w:val="center"/>
          </w:tcPr>
          <w:p>
            <w:r/>
            <w:r>
              <w:t>Compliance with a legal obligation under Article 6(1)(c), together with Article 9(2)(h) on health care, and Article 9(2)(i) on public interest in the area of public health, as applicable</w:t>
            </w:r>
          </w:p>
        </w:tc>
      </w:tr>
      <w:tr>
        <w:tc>
          <w:tcPr>
            <w:tcW w:type="dxa" w:w="4706"/>
            <w:vAlign w:val="center"/>
          </w:tcPr>
          <w:p>
            <w:r/>
            <w:r>
              <w:t>Storage of your data for the period required by the Medical Devices Regulation</w:t>
            </w:r>
          </w:p>
        </w:tc>
        <w:tc>
          <w:tcPr>
            <w:tcW w:type="dxa" w:w="4706"/>
            <w:vAlign w:val="center"/>
          </w:tcPr>
          <w:p>
            <w:r/>
            <w:r>
              <w:t>Compliance with a legal obligation under Article 6(1)(c)</w:t>
            </w:r>
          </w:p>
        </w:tc>
      </w:tr>
    </w:tbl>
    <w:p/>
    <w:p>
      <w:pPr>
        <w:pStyle w:val="Heading3"/>
      </w:pPr>
      <w:r>
        <w:t>9.3 Who has access to your data</w:t>
      </w:r>
    </w:p>
    <w:p>
      <w:r>
        <w:t>The parties listed below have access to your data, each within the limits of their role.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Party</w:t>
            </w:r>
          </w:p>
        </w:tc>
        <w:tc>
          <w:tcPr>
            <w:tcW w:type="dxa" w:w="4706"/>
            <w:shd w:fill="1A335C"/>
            <w:vAlign w:val="center"/>
          </w:tcPr>
          <w:p>
            <w:r>
              <w:rPr>
                <w:b/>
                <w:color w:val="FFFFFF"/>
              </w:rPr>
            </w:r>
            <w:r>
              <w:rPr>
                <w:b/>
                <w:color w:val="FFFFFF"/>
              </w:rPr>
              <w:t>Role</w:t>
            </w:r>
          </w:p>
        </w:tc>
      </w:tr>
      <w:tr>
        <w:tc>
          <w:tcPr>
            <w:tcW w:type="dxa" w:w="4706"/>
            <w:vAlign w:val="center"/>
          </w:tcPr>
          <w:p>
            <w:r/>
            <w:r>
              <w:t>Studio Buccarella</w:t>
            </w:r>
          </w:p>
        </w:tc>
        <w:tc>
          <w:tcPr>
            <w:tcW w:type="dxa" w:w="4706"/>
            <w:vAlign w:val="center"/>
          </w:tcPr>
          <w:p>
            <w:r/>
            <w:r>
              <w:t>The clinical site where you take part. The clinical staff who supervise the sessions have access to your identification data and to your clinical data</w:t>
            </w:r>
          </w:p>
        </w:tc>
      </w:tr>
      <w:tr>
        <w:tc>
          <w:tcPr>
            <w:tcW w:type="dxa" w:w="4706"/>
            <w:vAlign w:val="center"/>
          </w:tcPr>
          <w:p>
            <w:r/>
            <w:r>
              <w:t>Innovina S.r.l.</w:t>
            </w:r>
          </w:p>
        </w:tc>
        <w:tc>
          <w:tcPr>
            <w:tcW w:type="dxa" w:w="4706"/>
            <w:vAlign w:val="center"/>
          </w:tcPr>
          <w:p>
            <w:r/>
            <w:r>
              <w:t>The sponsor of the investigation and the legal manufacturer of the ARISE device. Innovina has access to the pseudonymised data, that is the data labelled with a participant code rather than with your name</w:t>
            </w:r>
          </w:p>
        </w:tc>
      </w:tr>
      <w:tr>
        <w:tc>
          <w:tcPr>
            <w:tcW w:type="dxa" w:w="4706"/>
            <w:vAlign w:val="center"/>
          </w:tcPr>
          <w:p>
            <w:r/>
            <w:r>
              <w:t>DINOGMI, University of Genoa</w:t>
            </w:r>
          </w:p>
        </w:tc>
        <w:tc>
          <w:tcPr>
            <w:tcW w:type="dxa" w:w="4706"/>
            <w:vAlign w:val="center"/>
          </w:tcPr>
          <w:p>
            <w:r/>
            <w:r>
              <w:t>The scientific partner of the investigation. DINOGMI has access to the pseudonymised data for the purpose of the scientific analysis and of the reference measurement at REHELAB</w:t>
            </w:r>
          </w:p>
        </w:tc>
      </w:tr>
      <w:tr>
        <w:tc>
          <w:tcPr>
            <w:tcW w:type="dxa" w:w="4706"/>
            <w:vAlign w:val="center"/>
          </w:tcPr>
          <w:p>
            <w:r/>
            <w:r>
              <w:t>Ethics Committee</w:t>
            </w:r>
          </w:p>
        </w:tc>
        <w:tc>
          <w:tcPr>
            <w:tcW w:type="dxa" w:w="4706"/>
            <w:vAlign w:val="center"/>
          </w:tcPr>
          <w:p>
            <w:r/>
            <w:r>
              <w:t>The Ethics Committee can access the source documents, including your identification data, only for the purpose of an audit</w:t>
            </w:r>
          </w:p>
        </w:tc>
      </w:tr>
      <w:tr>
        <w:tc>
          <w:tcPr>
            <w:tcW w:type="dxa" w:w="4706"/>
            <w:vAlign w:val="center"/>
          </w:tcPr>
          <w:p>
            <w:r/>
            <w:r>
              <w:t>National Competent Authority and other regulatory authorities</w:t>
            </w:r>
          </w:p>
        </w:tc>
        <w:tc>
          <w:tcPr>
            <w:tcW w:type="dxa" w:w="4706"/>
            <w:vAlign w:val="center"/>
          </w:tcPr>
          <w:p>
            <w:r/>
            <w:r>
              <w:t>The regulatory authorities can access the source documents only for the purpose of an inspection</w:t>
            </w:r>
          </w:p>
        </w:tc>
      </w:tr>
    </w:tbl>
    <w:p/>
    <w:p>
      <w:r>
        <w:t>Innovina S.r.l. and the University of Genoa act as Joint Controllers for the processing described in this document, in accordance with GDPR Article 26. The detailed allocation of responsibilities between the Joint Controllers is described in the Joint Controller Agreement, which is available on request. Studio Buccarella acts as a processor of the data on behalf of the Joint Controllers.</w:t>
      </w:r>
    </w:p>
    <w:p>
      <w:pPr>
        <w:pStyle w:val="Heading3"/>
      </w:pPr>
      <w:r>
        <w:t>9.4 Where your data is stored and processed</w:t>
      </w:r>
    </w:p>
    <w:p>
      <w:r>
        <w:t>Your data is stored on infrastructure located in the European Union. The data is encrypted at rest and in transit. The access to the data is restricted to authorised personnel and is logged.</w:t>
      </w:r>
    </w:p>
    <w:p>
      <w:r>
        <w:t>The data is not transferred outside the European Economic Area. If a transfer becomes necessary in the future, the transfer is conducted only with the safeguards required by GDPR.</w:t>
      </w:r>
    </w:p>
    <w:p>
      <w:pPr>
        <w:pStyle w:val="Heading3"/>
      </w:pPr>
      <w:r>
        <w:t>9.5 How long we keep your data</w:t>
      </w:r>
    </w:p>
    <w:p>
      <w:r>
        <w:t xml:space="preserve">The duration for which we keep your data is summarised below. The full list of datasets and retention periods is provided in the </w:t>
      </w:r>
      <w:r>
        <w:rPr>
          <w:b/>
        </w:rPr>
        <w:t>Data Management Plan</w:t>
      </w:r>
      <w:r>
        <w:t>, which is available on request.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Category</w:t>
            </w:r>
          </w:p>
        </w:tc>
        <w:tc>
          <w:tcPr>
            <w:tcW w:type="dxa" w:w="4706"/>
            <w:shd w:fill="1A335C"/>
            <w:vAlign w:val="center"/>
          </w:tcPr>
          <w:p>
            <w:r>
              <w:rPr>
                <w:b/>
                <w:color w:val="FFFFFF"/>
              </w:rPr>
            </w:r>
            <w:r>
              <w:rPr>
                <w:b/>
                <w:color w:val="FFFFFF"/>
              </w:rPr>
              <w:t>Retention period</w:t>
            </w:r>
          </w:p>
        </w:tc>
      </w:tr>
      <w:tr>
        <w:tc>
          <w:tcPr>
            <w:tcW w:type="dxa" w:w="4706"/>
            <w:vAlign w:val="center"/>
          </w:tcPr>
          <w:p>
            <w:r/>
            <w:r>
              <w:t>Identification data</w:t>
            </w:r>
          </w:p>
        </w:tc>
        <w:tc>
          <w:tcPr>
            <w:tcW w:type="dxa" w:w="4706"/>
            <w:vAlign w:val="center"/>
          </w:tcPr>
          <w:p>
            <w:r/>
            <w:r>
              <w:t>For the duration of the investigation and for the minimum period required by the MDR, after which it is destroyed</w:t>
            </w:r>
          </w:p>
        </w:tc>
      </w:tr>
      <w:tr>
        <w:tc>
          <w:tcPr>
            <w:tcW w:type="dxa" w:w="4706"/>
            <w:vAlign w:val="center"/>
          </w:tcPr>
          <w:p>
            <w:r/>
            <w:r>
              <w:t>Clinical data and case report forms</w:t>
            </w:r>
          </w:p>
        </w:tc>
        <w:tc>
          <w:tcPr>
            <w:tcW w:type="dxa" w:w="4706"/>
            <w:vAlign w:val="center"/>
          </w:tcPr>
          <w:p>
            <w:r/>
            <w:r>
              <w:t>At least 10 years after the end of the investigation, in compliance with MDR Article 72 and Annex XV Chapter III</w:t>
            </w:r>
          </w:p>
        </w:tc>
      </w:tr>
      <w:tr>
        <w:tc>
          <w:tcPr>
            <w:tcW w:type="dxa" w:w="4706"/>
            <w:vAlign w:val="center"/>
          </w:tcPr>
          <w:p>
            <w:r/>
            <w:r>
              <w:t>Video recordings</w:t>
            </w:r>
          </w:p>
        </w:tc>
        <w:tc>
          <w:tcPr>
            <w:tcW w:type="dxa" w:w="4706"/>
            <w:vAlign w:val="center"/>
          </w:tcPr>
          <w:p>
            <w:r/>
            <w:r>
              <w:t>[PENDING, see DPIA, indicative period 5 years for the corpus used for the training of the AI components, with the explicit possibility to opt out of the long-term use]</w:t>
            </w:r>
          </w:p>
        </w:tc>
      </w:tr>
      <w:tr>
        <w:tc>
          <w:tcPr>
            <w:tcW w:type="dxa" w:w="4706"/>
            <w:vAlign w:val="center"/>
          </w:tcPr>
          <w:p>
            <w:r/>
            <w:r>
              <w:t>Anonymised aggregate data used in publications</w:t>
            </w:r>
          </w:p>
        </w:tc>
        <w:tc>
          <w:tcPr>
            <w:tcW w:type="dxa" w:w="4706"/>
            <w:vAlign w:val="center"/>
          </w:tcPr>
          <w:p>
            <w:r/>
            <w:r>
              <w:t>Indefinitely, since the data is no longer personal data</w:t>
            </w:r>
          </w:p>
        </w:tc>
      </w:tr>
    </w:tbl>
    <w:p/>
    <w:p>
      <w:pPr>
        <w:pStyle w:val="Heading3"/>
      </w:pPr>
      <w:r>
        <w:t>9.6 Your rights under GDPR</w:t>
      </w:r>
    </w:p>
    <w:p>
      <w:r>
        <w:t>You have the following rights with respect to your personal data.</w:t>
      </w:r>
    </w:p>
    <w:p>
      <w:pPr>
        <w:pStyle w:val="ListNumber"/>
      </w:pPr>
      <w:r>
        <w:t>The right of access, that is the right to obtain a copy of the data we hold about you</w:t>
      </w:r>
    </w:p>
    <w:p>
      <w:pPr>
        <w:pStyle w:val="ListNumber"/>
      </w:pPr>
      <w:r>
        <w:t>The right of rectification, that is the right to ask us to correct any inaccurate data</w:t>
      </w:r>
    </w:p>
    <w:p>
      <w:pPr>
        <w:pStyle w:val="ListNumber"/>
      </w:pPr>
      <w:r>
        <w:t>The right to erasure, that is the right to ask us to delete your data, within the limits described in Section 8 above</w:t>
      </w:r>
    </w:p>
    <w:p>
      <w:pPr>
        <w:pStyle w:val="ListNumber"/>
      </w:pPr>
      <w:r>
        <w:t>The right to restriction of processing, that is the right to ask us to limit the use of your data</w:t>
      </w:r>
    </w:p>
    <w:p>
      <w:pPr>
        <w:pStyle w:val="ListNumber"/>
      </w:pPr>
      <w:r>
        <w:t>The right to data portability, that is the right to receive your data in a structured and commonly used format</w:t>
      </w:r>
    </w:p>
    <w:p>
      <w:pPr>
        <w:pStyle w:val="ListNumber"/>
      </w:pPr>
      <w:r>
        <w:t>The right to object to the processing, on grounds relating to your particular situation</w:t>
      </w:r>
    </w:p>
    <w:p>
      <w:pPr>
        <w:pStyle w:val="ListNumber"/>
      </w:pPr>
      <w:r>
        <w:t>The right to lodge a complaint with the Italian Data Protection Authority (Garante per la protezione dei dati personali)</w:t>
      </w:r>
    </w:p>
    <w:p>
      <w:r>
        <w:t>To exercise any of these rights, you can contact the Data Protection Officer of Innovina S.r.l. at the address listed in Section 11.</w:t>
      </w:r>
    </w:p>
    <w:p>
      <w:pPr>
        <w:pStyle w:val="Heading3"/>
      </w:pPr>
      <w:r>
        <w:t>9.7 Automated decision making</w:t>
      </w:r>
    </w:p>
    <w:p>
      <w:r>
        <w:t>Your data is not subject to automated decision making that produces legal effects or that significantly affects you.</w:t>
      </w:r>
    </w:p>
    <w:p>
      <w:r>
        <w:t>The ARISE device uses an algorithm that produces real-time feedback during the session. The feedback is intended to support your self-correction. It does not constitute a clinical diagnosis. The decisions on your rehabilitation plan are made by the qualified rehabilitation professional and not by the device.</w:t>
      </w:r>
    </w:p>
    <w:p>
      <w:pPr>
        <w:pStyle w:val="Heading3"/>
      </w:pPr>
      <w:r>
        <w:t>9.8 Use of your data for future research</w:t>
      </w:r>
    </w:p>
    <w:p>
      <w:r>
        <w:t>[PENDING decision on the secondary use, indicative text below]</w:t>
      </w:r>
    </w:p>
    <w:p>
      <w:r>
        <w:t>We may use your pseudonymised data for future scientific research in the field of motor rehabilitation. The future research, if any, will be subject to the prior approval of an Ethics Committee and will be conducted under the same safeguards as the present investigation. You can choose whether to allow this use in the Informed Consent Form. Your decision does not affect your participation in the present investigation.</w:t>
      </w:r>
    </w:p>
    <w:p>
      <w:pPr>
        <w:pStyle w:val="Heading2"/>
      </w:pPr>
      <w:r>
        <w:t>10. What happens to the results of the investigation</w:t>
      </w:r>
    </w:p>
    <w:p>
      <w:r>
        <w:t>The results of the investigation are intended for publication in peer-reviewed scientific journals and for presentation at scientific conferences. The publications report aggregate and anonymised results only. You are not identifiable in the publications.</w:t>
      </w:r>
    </w:p>
    <w:p>
      <w:r>
        <w:t>A summary of the results is made available on request to the participants who request it. The summary is written in plain language.</w:t>
      </w:r>
    </w:p>
    <w:p>
      <w:pPr>
        <w:pStyle w:val="Heading2"/>
      </w:pPr>
      <w:r>
        <w:t>11. Contact information and insurance</w:t>
      </w:r>
    </w:p>
    <w:p>
      <w:pPr>
        <w:pStyle w:val="Heading3"/>
      </w:pPr>
      <w:r>
        <w:t>11.1 Who to contact</w:t>
      </w:r>
    </w:p>
    <w:p>
      <w:r>
        <w:t>If you have any question about the investigation, you can contact: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Role</w:t>
            </w:r>
          </w:p>
        </w:tc>
        <w:tc>
          <w:tcPr>
            <w:tcW w:type="dxa" w:w="3137"/>
            <w:shd w:fill="1A335C"/>
            <w:vAlign w:val="center"/>
          </w:tcPr>
          <w:p>
            <w:r>
              <w:rPr>
                <w:b/>
                <w:color w:val="FFFFFF"/>
              </w:rPr>
            </w:r>
            <w:r>
              <w:rPr>
                <w:b/>
                <w:color w:val="FFFFFF"/>
              </w:rPr>
              <w:t>Name</w:t>
            </w:r>
          </w:p>
        </w:tc>
        <w:tc>
          <w:tcPr>
            <w:tcW w:type="dxa" w:w="3137"/>
            <w:shd w:fill="1A335C"/>
            <w:vAlign w:val="center"/>
          </w:tcPr>
          <w:p>
            <w:r>
              <w:rPr>
                <w:b/>
                <w:color w:val="FFFFFF"/>
              </w:rPr>
            </w:r>
            <w:r>
              <w:rPr>
                <w:b/>
                <w:color w:val="FFFFFF"/>
              </w:rPr>
              <w:t>Contact</w:t>
            </w:r>
          </w:p>
        </w:tc>
      </w:tr>
      <w:tr>
        <w:tc>
          <w:tcPr>
            <w:tcW w:type="dxa" w:w="3137"/>
            <w:vAlign w:val="center"/>
          </w:tcPr>
          <w:p>
            <w:r/>
            <w:r>
              <w:t>Principal Investigator at the clinical site</w:t>
            </w:r>
          </w:p>
        </w:tc>
        <w:tc>
          <w:tcPr>
            <w:tcW w:type="dxa" w:w="3137"/>
            <w:vAlign w:val="center"/>
          </w:tcPr>
          <w:p>
            <w:r/>
            <w:r>
              <w:t>[TO BE COMPLETED]</w:t>
            </w:r>
          </w:p>
        </w:tc>
        <w:tc>
          <w:tcPr>
            <w:tcW w:type="dxa" w:w="3137"/>
            <w:vAlign w:val="center"/>
          </w:tcPr>
          <w:p>
            <w:r/>
            <w:r>
              <w:t>[TO BE COMPLETED]</w:t>
            </w:r>
          </w:p>
        </w:tc>
      </w:tr>
      <w:tr>
        <w:tc>
          <w:tcPr>
            <w:tcW w:type="dxa" w:w="3137"/>
            <w:vAlign w:val="center"/>
          </w:tcPr>
          <w:p>
            <w:r/>
            <w:r>
              <w:t>Sponsor</w:t>
            </w:r>
          </w:p>
        </w:tc>
        <w:tc>
          <w:tcPr>
            <w:tcW w:type="dxa" w:w="3137"/>
            <w:vAlign w:val="center"/>
          </w:tcPr>
          <w:p>
            <w:r/>
            <w:r>
              <w:t>Innovina S.r.l.</w:t>
            </w:r>
          </w:p>
        </w:tc>
        <w:tc>
          <w:tcPr>
            <w:tcW w:type="dxa" w:w="3137"/>
            <w:vAlign w:val="center"/>
          </w:tcPr>
          <w:p>
            <w:r/>
            <w:r>
              <w:t>[TO BE COMPLETED]</w:t>
            </w:r>
          </w:p>
        </w:tc>
      </w:tr>
      <w:tr>
        <w:tc>
          <w:tcPr>
            <w:tcW w:type="dxa" w:w="3137"/>
            <w:vAlign w:val="center"/>
          </w:tcPr>
          <w:p>
            <w:r/>
            <w:r>
              <w:t>Data Protection Officer of the sponsor</w:t>
            </w:r>
          </w:p>
        </w:tc>
        <w:tc>
          <w:tcPr>
            <w:tcW w:type="dxa" w:w="3137"/>
            <w:vAlign w:val="center"/>
          </w:tcPr>
          <w:p>
            <w:r/>
            <w:r>
              <w:t>[TO BE COMPLETED]</w:t>
            </w:r>
          </w:p>
        </w:tc>
        <w:tc>
          <w:tcPr>
            <w:tcW w:type="dxa" w:w="3137"/>
            <w:vAlign w:val="center"/>
          </w:tcPr>
          <w:p>
            <w:r/>
            <w:r>
              <w:t>[TO BE COMPLETED]</w:t>
            </w:r>
          </w:p>
        </w:tc>
      </w:tr>
      <w:tr>
        <w:tc>
          <w:tcPr>
            <w:tcW w:type="dxa" w:w="3137"/>
            <w:vAlign w:val="center"/>
          </w:tcPr>
          <w:p>
            <w:r/>
            <w:r>
              <w:t>Scientific partner</w:t>
            </w:r>
          </w:p>
        </w:tc>
        <w:tc>
          <w:tcPr>
            <w:tcW w:type="dxa" w:w="3137"/>
            <w:vAlign w:val="center"/>
          </w:tcPr>
          <w:p>
            <w:r/>
            <w:r>
              <w:t>DINOGMI, University of Genoa</w:t>
            </w:r>
          </w:p>
        </w:tc>
        <w:tc>
          <w:tcPr>
            <w:tcW w:type="dxa" w:w="3137"/>
            <w:vAlign w:val="center"/>
          </w:tcPr>
          <w:p>
            <w:r/>
            <w:r>
              <w:t>[TO BE COMPLETED]</w:t>
            </w:r>
          </w:p>
        </w:tc>
      </w:tr>
    </w:tbl>
    <w:p/>
    <w:p>
      <w:r>
        <w:t>For questions on your rights as a participant, you can also contact the Ethics Committee that approved the investigation.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Ethics Committee name</w:t>
            </w:r>
          </w:p>
        </w:tc>
        <w:tc>
          <w:tcPr>
            <w:tcW w:type="dxa" w:w="4706"/>
            <w:vAlign w:val="center"/>
          </w:tcPr>
          <w:p>
            <w:r/>
            <w:r>
              <w:t>[TO BE COMPLETED]</w:t>
            </w:r>
          </w:p>
        </w:tc>
      </w:tr>
      <w:tr>
        <w:tc>
          <w:tcPr>
            <w:tcW w:type="dxa" w:w="4706"/>
            <w:vAlign w:val="center"/>
          </w:tcPr>
          <w:p>
            <w:r/>
            <w:r>
              <w:t>Contact</w:t>
            </w:r>
          </w:p>
        </w:tc>
        <w:tc>
          <w:tcPr>
            <w:tcW w:type="dxa" w:w="4706"/>
            <w:vAlign w:val="center"/>
          </w:tcPr>
          <w:p>
            <w:r/>
            <w:r>
              <w:t>[TO BE COMPLETED]</w:t>
            </w:r>
          </w:p>
        </w:tc>
      </w:tr>
    </w:tbl>
    <w:p/>
    <w:p>
      <w:r>
        <w:t>For questions on the processing of your personal data, you can also contact the Italian Data Protection Authority.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Garante per la protezione dei dati personali</w:t>
            </w:r>
          </w:p>
        </w:tc>
        <w:tc>
          <w:tcPr>
            <w:tcW w:type="dxa" w:w="4706"/>
            <w:vAlign w:val="center"/>
          </w:tcPr>
          <w:p>
            <w:r/>
            <w:r>
              <w:t>www.gpdp.it</w:t>
            </w:r>
          </w:p>
        </w:tc>
      </w:tr>
    </w:tbl>
    <w:p/>
    <w:p>
      <w:pPr>
        <w:pStyle w:val="Heading3"/>
      </w:pPr>
      <w:r>
        <w:t>11.2 Insurance</w:t>
      </w:r>
    </w:p>
    <w:p>
      <w:r>
        <w:t>The investigation is covered by an insurance policy that the sponsor has in place in accordance with the applicable Italian legislation. The insurance policy covers any damage you may suffer as a consequence of your participation in the investigation.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Insurance provider</w:t>
            </w:r>
          </w:p>
        </w:tc>
        <w:tc>
          <w:tcPr>
            <w:tcW w:type="dxa" w:w="4706"/>
            <w:vAlign w:val="center"/>
          </w:tcPr>
          <w:p>
            <w:r/>
            <w:r>
              <w:t>[TO BE COMPLETED]</w:t>
            </w:r>
          </w:p>
        </w:tc>
      </w:tr>
      <w:tr>
        <w:tc>
          <w:tcPr>
            <w:tcW w:type="dxa" w:w="4706"/>
            <w:vAlign w:val="center"/>
          </w:tcPr>
          <w:p>
            <w:r/>
            <w:r>
              <w:t>Policy number</w:t>
            </w:r>
          </w:p>
        </w:tc>
        <w:tc>
          <w:tcPr>
            <w:tcW w:type="dxa" w:w="4706"/>
            <w:vAlign w:val="center"/>
          </w:tcPr>
          <w:p>
            <w:r/>
            <w:r>
              <w:t>[TO BE COMPLETED]</w:t>
            </w:r>
          </w:p>
        </w:tc>
      </w:tr>
      <w:tr>
        <w:tc>
          <w:tcPr>
            <w:tcW w:type="dxa" w:w="4706"/>
            <w:vAlign w:val="center"/>
          </w:tcPr>
          <w:p>
            <w:r/>
            <w:r>
              <w:t>Coverage</w:t>
            </w:r>
          </w:p>
        </w:tc>
        <w:tc>
          <w:tcPr>
            <w:tcW w:type="dxa" w:w="4706"/>
            <w:vAlign w:val="center"/>
          </w:tcPr>
          <w:p>
            <w:r/>
            <w:r>
              <w:t>[TO BE COMPLETED]</w:t>
            </w:r>
          </w:p>
        </w:tc>
      </w:tr>
    </w:tbl>
    <w:p/>
    <w:p>
      <w:pPr>
        <w:pStyle w:val="Heading2"/>
      </w:pPr>
      <w:r>
        <w:t>12. Approval of the investigation</w:t>
      </w:r>
    </w:p>
    <w:p>
      <w:r>
        <w:t>The present investigation has been approved by the Ethics Committee. The details of the approval are: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Ethics Committee name</w:t>
            </w:r>
          </w:p>
        </w:tc>
        <w:tc>
          <w:tcPr>
            <w:tcW w:type="dxa" w:w="4706"/>
            <w:vAlign w:val="center"/>
          </w:tcPr>
          <w:p>
            <w:r/>
            <w:r>
              <w:t>[TO BE COMPLETED]</w:t>
            </w:r>
          </w:p>
        </w:tc>
      </w:tr>
      <w:tr>
        <w:tc>
          <w:tcPr>
            <w:tcW w:type="dxa" w:w="4706"/>
            <w:vAlign w:val="center"/>
          </w:tcPr>
          <w:p>
            <w:r/>
            <w:r>
              <w:t>Date of approval</w:t>
            </w:r>
          </w:p>
        </w:tc>
        <w:tc>
          <w:tcPr>
            <w:tcW w:type="dxa" w:w="4706"/>
            <w:vAlign w:val="center"/>
          </w:tcPr>
          <w:p>
            <w:r/>
            <w:r>
              <w:t>[TO BE COMPLETED]</w:t>
            </w:r>
          </w:p>
        </w:tc>
      </w:tr>
      <w:tr>
        <w:tc>
          <w:tcPr>
            <w:tcW w:type="dxa" w:w="4706"/>
            <w:vAlign w:val="center"/>
          </w:tcPr>
          <w:p>
            <w:r/>
            <w:r>
              <w:t>Reference number</w:t>
            </w:r>
          </w:p>
        </w:tc>
        <w:tc>
          <w:tcPr>
            <w:tcW w:type="dxa" w:w="4706"/>
            <w:vAlign w:val="center"/>
          </w:tcPr>
          <w:p>
            <w:r/>
            <w:r>
              <w:t>[TO BE COMPLETED]</w:t>
            </w:r>
          </w:p>
        </w:tc>
      </w:tr>
    </w:tbl>
    <w:p/>
    <w:p>
      <w:r>
        <w:t>The investigation is conducted in accordance with the Declaration of Helsinki, with ISO 14155:2020, with the Medical Devices Regulation, Regulation (EU) 2017/745, and with the General Data Protection Regulation, Regulation (EU) 2016/679.</w:t>
      </w:r>
    </w:p>
    <w:p>
      <w:pPr>
        <w:pStyle w:val="Heading2"/>
      </w:pPr>
      <w:r>
        <w:t>13. What you should do next</w:t>
      </w:r>
    </w:p>
    <w:p>
      <w:r>
        <w:t>Please take your time to read this document. If you have any question, you can ask the supervising clinician or contact any of the persons listed in Section 11.</w:t>
      </w:r>
    </w:p>
    <w:p>
      <w:r>
        <w:t xml:space="preserve">If you decide to take part, you will be asked to read and to sign the </w:t>
      </w:r>
      <w:r>
        <w:rPr>
          <w:b/>
        </w:rPr>
        <w:t>Informed Consent Form</w:t>
      </w:r>
      <w:r>
        <w:t>, which is a separate document.</w:t>
      </w:r>
    </w:p>
    <w:p>
      <w:r>
        <w:t>Thank you for considering taking part in the ARISE clinical investigation.</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D1.2 Patient Information Sheet</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