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left"/>
      </w:pPr>
      <w:r>
        <w:rPr>
          <w:rFonts w:ascii="Calibri" w:hAnsi="Calibri"/>
          <w:b/>
          <w:i w:val="0"/>
          <w:color w:val="1A335C"/>
          <w:sz w:val="96"/>
        </w:rPr>
        <w:t>ARISE</w:t>
      </w:r>
    </w:p>
    <w:p>
      <w:pPr>
        <w:spacing w:after="400"/>
        <w:jc w:val="left"/>
      </w:pPr>
      <w:r>
        <w:rPr>
          <w:rFonts w:ascii="Calibri" w:hAnsi="Calibri"/>
          <w:b w:val="0"/>
          <w:i/>
          <w:color w:val="6B6B6B"/>
          <w:sz w:val="28"/>
        </w:rPr>
        <w:t>Augmented Rehabilitation &amp; Intelligent System for Enhancement</w:t>
      </w:r>
    </w:p>
    <w:p>
      <w:pPr>
        <w:spacing w:after="80"/>
        <w:jc w:val="left"/>
      </w:pPr>
      <w:r>
        <w:rPr>
          <w:rFonts w:ascii="Calibri" w:hAnsi="Calibri"/>
          <w:b/>
          <w:i w:val="0"/>
          <w:color w:val="141414"/>
          <w:sz w:val="56"/>
        </w:rPr>
        <w:t>D1.2 Ethics Committee Submission Package</w:t>
      </w:r>
    </w:p>
    <w:p>
      <w:pPr>
        <w:spacing w:after="800"/>
        <w:jc w:val="left"/>
      </w:pPr>
      <w:r>
        <w:rPr>
          <w:rFonts w:ascii="Calibri" w:hAnsi="Calibri"/>
          <w:b w:val="0"/>
          <w:i/>
          <w:color w:val="6B6B6B"/>
          <w:sz w:val="28"/>
        </w:rPr>
        <w:t>Clinical investigation of the ARISE system. Class IIa under MDR Annex VIII Rule 11</w:t>
      </w:r>
    </w:p>
    <w:p>
      <w:pPr>
        <w:spacing w:after="160"/>
        <w:jc w:val="left"/>
      </w:pPr>
      <w:r>
        <w:rPr>
          <w:rFonts w:ascii="Calibri" w:hAnsi="Calibri"/>
          <w:b/>
          <w:i w:val="0"/>
          <w:color w:val="1A335C"/>
          <w:sz w:val="24"/>
        </w:rPr>
        <w:t>Documents in this submission package</w:t>
      </w:r>
    </w:p>
    <w:p>
      <w:pPr>
        <w:spacing w:after="160"/>
      </w:pPr>
      <w:r>
        <w:rPr>
          <w:rFonts w:ascii="Calibri" w:hAnsi="Calibri"/>
          <w:b/>
          <w:color w:val="1A335C"/>
          <w:sz w:val="28"/>
        </w:rPr>
        <w:t xml:space="preserve">01   </w:t>
      </w:r>
      <w:r>
        <w:rPr>
          <w:rFonts w:ascii="Calibri" w:hAnsi="Calibri"/>
          <w:b/>
          <w:color w:val="141414"/>
          <w:sz w:val="28"/>
        </w:rPr>
        <w:t>Clinical Investigation Plan (CIP)</w:t>
      </w:r>
    </w:p>
    <w:p>
      <w:pPr>
        <w:spacing w:after="200"/>
        <w:ind w:left="510"/>
      </w:pPr>
      <w:r>
        <w:rPr>
          <w:rFonts w:ascii="Calibri" w:hAnsi="Calibri"/>
          <w:color w:val="6B6B6B"/>
          <w:sz w:val="22"/>
        </w:rPr>
        <w:t>The protocol. Objectives, design, endpoints, population, procedures, statistical considerations, adverse-event reporting under MDR Article 80</w:t>
      </w:r>
    </w:p>
    <w:p>
      <w:pPr>
        <w:spacing w:after="160"/>
      </w:pPr>
      <w:r>
        <w:rPr>
          <w:rFonts w:ascii="Calibri" w:hAnsi="Calibri"/>
          <w:b/>
          <w:color w:val="1A335C"/>
          <w:sz w:val="28"/>
        </w:rPr>
        <w:t xml:space="preserve">02   </w:t>
      </w:r>
      <w:r>
        <w:rPr>
          <w:rFonts w:ascii="Calibri" w:hAnsi="Calibri"/>
          <w:b/>
          <w:color w:val="141414"/>
          <w:sz w:val="28"/>
        </w:rPr>
        <w:t>Investigator's Brochure (IB)</w:t>
      </w:r>
    </w:p>
    <w:p>
      <w:pPr>
        <w:spacing w:after="200"/>
        <w:ind w:left="510"/>
      </w:pPr>
      <w:r>
        <w:rPr>
          <w:rFonts w:ascii="Calibri" w:hAnsi="Calibri"/>
          <w:color w:val="6B6B6B"/>
          <w:sz w:val="22"/>
        </w:rPr>
        <w:t>Device description, principle of operation, risk analysis, instructions for the investigator</w:t>
      </w:r>
    </w:p>
    <w:p>
      <w:pPr>
        <w:spacing w:after="160"/>
      </w:pPr>
      <w:r>
        <w:rPr>
          <w:rFonts w:ascii="Calibri" w:hAnsi="Calibri"/>
          <w:b/>
          <w:color w:val="1A335C"/>
          <w:sz w:val="28"/>
        </w:rPr>
        <w:t xml:space="preserve">03   </w:t>
      </w:r>
      <w:r>
        <w:rPr>
          <w:rFonts w:ascii="Calibri" w:hAnsi="Calibri"/>
          <w:b/>
          <w:color w:val="141414"/>
          <w:sz w:val="28"/>
        </w:rPr>
        <w:t>Patient Information Sheet (PIS)</w:t>
      </w:r>
    </w:p>
    <w:p>
      <w:pPr>
        <w:spacing w:after="200"/>
        <w:ind w:left="510"/>
      </w:pPr>
      <w:r>
        <w:rPr>
          <w:rFonts w:ascii="Calibri" w:hAnsi="Calibri"/>
          <w:color w:val="6B6B6B"/>
          <w:sz w:val="22"/>
        </w:rPr>
        <w:t>Plain-language information for participants. Explains the investigation, what participation involves, voluntary nature, data protection</w:t>
      </w:r>
    </w:p>
    <w:p>
      <w:pPr>
        <w:spacing w:after="160"/>
      </w:pPr>
      <w:r>
        <w:rPr>
          <w:rFonts w:ascii="Calibri" w:hAnsi="Calibri"/>
          <w:b/>
          <w:color w:val="1A335C"/>
          <w:sz w:val="28"/>
        </w:rPr>
        <w:t xml:space="preserve">04   </w:t>
      </w:r>
      <w:r>
        <w:rPr>
          <w:rFonts w:ascii="Calibri" w:hAnsi="Calibri"/>
          <w:b/>
          <w:color w:val="141414"/>
          <w:sz w:val="28"/>
        </w:rPr>
        <w:t>Informed Consent Form (ICF)</w:t>
      </w:r>
    </w:p>
    <w:p>
      <w:pPr>
        <w:spacing w:after="200"/>
        <w:ind w:left="510"/>
      </w:pPr>
      <w:r>
        <w:rPr>
          <w:rFonts w:ascii="Calibri" w:hAnsi="Calibri"/>
          <w:color w:val="6B6B6B"/>
          <w:sz w:val="22"/>
        </w:rPr>
        <w:t>Tick-box consent with statements, specific consents, signatures. Italian version included in the Annexes at the end</w:t>
      </w:r>
    </w:p>
    <w:p>
      <w:pPr>
        <w:spacing w:after="160"/>
      </w:pPr>
      <w:r>
        <w:rPr>
          <w:rFonts w:ascii="Calibri" w:hAnsi="Calibri"/>
          <w:b/>
          <w:color w:val="1A335C"/>
          <w:sz w:val="28"/>
        </w:rPr>
        <w:t xml:space="preserve">•   </w:t>
      </w:r>
      <w:r>
        <w:rPr>
          <w:rFonts w:ascii="Calibri" w:hAnsi="Calibri"/>
          <w:b/>
          <w:color w:val="141414"/>
          <w:sz w:val="28"/>
        </w:rPr>
        <w:t>Annexes (all parts)</w:t>
      </w:r>
    </w:p>
    <w:p>
      <w:pPr>
        <w:spacing w:after="200"/>
        <w:ind w:left="510"/>
      </w:pPr>
      <w:r>
        <w:rPr>
          <w:rFonts w:ascii="Calibri" w:hAnsi="Calibri"/>
          <w:color w:val="6B6B6B"/>
          <w:sz w:val="22"/>
        </w:rPr>
        <w:t>Schedule of assessments, glossary, applicable standards, Italian Modulo di Consenso Informato</w:t>
      </w:r>
    </w:p>
    <w:p/>
    <w:p/>
    <w:p>
      <w:pPr>
        <w:spacing w:after="120"/>
        <w:jc w:val="left"/>
      </w:pPr>
      <w:r>
        <w:rPr>
          <w:rFonts w:ascii="Calibri" w:hAnsi="Calibri"/>
          <w:b/>
          <w:i w:val="0"/>
          <w:color w:val="1A335C"/>
          <w:sz w:val="20"/>
        </w:rPr>
        <w:t>Project context</w:t>
      </w:r>
    </w:p>
    <w:tbl>
      <w:tblPr>
        <w:tblStyle w:val="LightList-Accent1"/>
        <w:tblW w:type="auto" w:w="0"/>
        <w:tblLook w:firstColumn="1" w:firstRow="1" w:lastColumn="0" w:lastRow="0" w:noHBand="0" w:noVBand="1" w:val="04A0"/>
      </w:tblPr>
      <w:tblGrid>
        <w:gridCol w:w="4706"/>
        <w:gridCol w:w="4706"/>
      </w:tblGrid>
      <w:tr>
        <w:tc>
          <w:tcPr>
            <w:tcW w:type="dxa" w:w="4706"/>
          </w:tcPr>
          <w:p>
            <w:r/>
            <w:r>
              <w:rPr>
                <w:rFonts w:ascii="Calibri" w:hAnsi="Calibri"/>
                <w:b/>
                <w:color w:val="141414"/>
                <w:sz w:val="20"/>
              </w:rPr>
              <w:t>Funding instrument</w:t>
            </w:r>
          </w:p>
        </w:tc>
        <w:tc>
          <w:tcPr>
            <w:tcW w:type="dxa" w:w="4706"/>
          </w:tcPr>
          <w:p>
            <w:r/>
            <w:r>
              <w:rPr>
                <w:rFonts w:ascii="Calibri" w:hAnsi="Calibri"/>
                <w:color w:val="141414"/>
                <w:sz w:val="20"/>
              </w:rPr>
              <w:t>ERDF</w:t>
            </w:r>
          </w:p>
        </w:tc>
      </w:tr>
      <w:tr>
        <w:tc>
          <w:tcPr>
            <w:tcW w:type="dxa" w:w="4706"/>
          </w:tcPr>
          <w:p>
            <w:r/>
            <w:r>
              <w:rPr>
                <w:rFonts w:ascii="Calibri" w:hAnsi="Calibri"/>
                <w:b/>
                <w:color w:val="141414"/>
                <w:sz w:val="20"/>
              </w:rPr>
              <w:t>Deliverable</w:t>
            </w:r>
          </w:p>
        </w:tc>
        <w:tc>
          <w:tcPr>
            <w:tcW w:type="dxa" w:w="4706"/>
          </w:tcPr>
          <w:p>
            <w:r/>
            <w:r>
              <w:rPr>
                <w:rFonts w:ascii="Calibri" w:hAnsi="Calibri"/>
                <w:color w:val="141414"/>
                <w:sz w:val="20"/>
              </w:rPr>
              <w:t>D1.2</w:t>
            </w:r>
          </w:p>
        </w:tc>
      </w:tr>
      <w:tr>
        <w:tc>
          <w:tcPr>
            <w:tcW w:type="dxa" w:w="4706"/>
          </w:tcPr>
          <w:p>
            <w:r/>
            <w:r>
              <w:rPr>
                <w:rFonts w:ascii="Calibri" w:hAnsi="Calibri"/>
                <w:b/>
                <w:color w:val="141414"/>
                <w:sz w:val="20"/>
              </w:rPr>
              <w:t>Work Package</w:t>
            </w:r>
          </w:p>
        </w:tc>
        <w:tc>
          <w:tcPr>
            <w:tcW w:type="dxa" w:w="4706"/>
          </w:tcPr>
          <w:p>
            <w:r/>
            <w:r>
              <w:rPr>
                <w:rFonts w:ascii="Calibri" w:hAnsi="Calibri"/>
                <w:color w:val="141414"/>
                <w:sz w:val="20"/>
              </w:rPr>
              <w:t>WP1, Task T1.3</w:t>
            </w:r>
          </w:p>
        </w:tc>
      </w:tr>
      <w:tr>
        <w:tc>
          <w:tcPr>
            <w:tcW w:type="dxa" w:w="4706"/>
          </w:tcPr>
          <w:p>
            <w:r/>
            <w:r>
              <w:rPr>
                <w:rFonts w:ascii="Calibri" w:hAnsi="Calibri"/>
                <w:b/>
                <w:color w:val="141414"/>
                <w:sz w:val="20"/>
              </w:rPr>
              <w:t>Planned delivery</w:t>
            </w:r>
          </w:p>
        </w:tc>
        <w:tc>
          <w:tcPr>
            <w:tcW w:type="dxa" w:w="4706"/>
          </w:tcPr>
          <w:p>
            <w:r/>
            <w:r>
              <w:rPr>
                <w:rFonts w:ascii="Calibri" w:hAnsi="Calibri"/>
                <w:color w:val="141414"/>
                <w:sz w:val="20"/>
              </w:rPr>
              <w:t>Month 3 (mid-September 2026)</w:t>
            </w:r>
          </w:p>
        </w:tc>
      </w:tr>
      <w:tr>
        <w:tc>
          <w:tcPr>
            <w:tcW w:type="dxa" w:w="4706"/>
          </w:tcPr>
          <w:p>
            <w:r/>
            <w:r>
              <w:rPr>
                <w:rFonts w:ascii="Calibri" w:hAnsi="Calibri"/>
                <w:b/>
                <w:color w:val="141414"/>
                <w:sz w:val="20"/>
              </w:rPr>
              <w:t>Manufacturer and sponsor</w:t>
            </w:r>
          </w:p>
        </w:tc>
        <w:tc>
          <w:tcPr>
            <w:tcW w:type="dxa" w:w="4706"/>
          </w:tcPr>
          <w:p>
            <w:r/>
            <w:r>
              <w:rPr>
                <w:rFonts w:ascii="Calibri" w:hAnsi="Calibri"/>
                <w:color w:val="141414"/>
                <w:sz w:val="20"/>
              </w:rPr>
              <w:t>Innovina S.r.l.</w:t>
            </w:r>
          </w:p>
        </w:tc>
      </w:tr>
      <w:tr>
        <w:tc>
          <w:tcPr>
            <w:tcW w:type="dxa" w:w="4706"/>
          </w:tcPr>
          <w:p>
            <w:r/>
            <w:r>
              <w:rPr>
                <w:rFonts w:ascii="Calibri" w:hAnsi="Calibri"/>
                <w:b/>
                <w:color w:val="141414"/>
                <w:sz w:val="20"/>
              </w:rPr>
              <w:t>Scientific partner</w:t>
            </w:r>
          </w:p>
        </w:tc>
        <w:tc>
          <w:tcPr>
            <w:tcW w:type="dxa" w:w="4706"/>
          </w:tcPr>
          <w:p>
            <w:r/>
            <w:r>
              <w:rPr>
                <w:rFonts w:ascii="Calibri" w:hAnsi="Calibri"/>
                <w:color w:val="141414"/>
                <w:sz w:val="20"/>
              </w:rPr>
              <w:t>DINOGMI, University of Genoa</w:t>
            </w:r>
          </w:p>
        </w:tc>
      </w:tr>
      <w:tr>
        <w:tc>
          <w:tcPr>
            <w:tcW w:type="dxa" w:w="4706"/>
          </w:tcPr>
          <w:p>
            <w:r/>
            <w:r>
              <w:rPr>
                <w:rFonts w:ascii="Calibri" w:hAnsi="Calibri"/>
                <w:b/>
                <w:color w:val="141414"/>
                <w:sz w:val="20"/>
              </w:rPr>
              <w:t>Clinical site</w:t>
            </w:r>
          </w:p>
        </w:tc>
        <w:tc>
          <w:tcPr>
            <w:tcW w:type="dxa" w:w="4706"/>
          </w:tcPr>
          <w:p>
            <w:r/>
            <w:r>
              <w:rPr>
                <w:rFonts w:ascii="Calibri" w:hAnsi="Calibri"/>
                <w:color w:val="141414"/>
                <w:sz w:val="20"/>
              </w:rPr>
              <w:t>Studio Buccarella</w:t>
            </w:r>
          </w:p>
        </w:tc>
      </w:tr>
      <w:tr>
        <w:tc>
          <w:tcPr>
            <w:tcW w:type="dxa" w:w="4706"/>
          </w:tcPr>
          <w:p>
            <w:r/>
            <w:r>
              <w:rPr>
                <w:rFonts w:ascii="Calibri" w:hAnsi="Calibri"/>
                <w:b/>
                <w:color w:val="141414"/>
                <w:sz w:val="20"/>
              </w:rPr>
              <w:t>Reference instrumentation site</w:t>
            </w:r>
          </w:p>
        </w:tc>
        <w:tc>
          <w:tcPr>
            <w:tcW w:type="dxa" w:w="4706"/>
          </w:tcPr>
          <w:p>
            <w:r/>
            <w:r>
              <w:rPr>
                <w:rFonts w:ascii="Calibri" w:hAnsi="Calibri"/>
                <w:color w:val="141414"/>
                <w:sz w:val="20"/>
              </w:rPr>
              <w:t>REHELAB, University of Genoa</w:t>
            </w:r>
          </w:p>
        </w:tc>
      </w:tr>
      <w:tr>
        <w:tc>
          <w:tcPr>
            <w:tcW w:type="dxa" w:w="4706"/>
          </w:tcPr>
          <w:p>
            <w:r/>
            <w:r>
              <w:rPr>
                <w:rFonts w:ascii="Calibri" w:hAnsi="Calibri"/>
                <w:b/>
                <w:color w:val="141414"/>
                <w:sz w:val="20"/>
              </w:rPr>
              <w:t>Confirmed MDR class</w:t>
            </w:r>
          </w:p>
        </w:tc>
        <w:tc>
          <w:tcPr>
            <w:tcW w:type="dxa" w:w="4706"/>
          </w:tcPr>
          <w:p>
            <w:r/>
            <w:r>
              <w:rPr>
                <w:rFonts w:ascii="Calibri" w:hAnsi="Calibri"/>
                <w:color w:val="141414"/>
                <w:sz w:val="20"/>
              </w:rPr>
              <w:t>Class IIa under Annex VIII Rule 11</w:t>
            </w:r>
          </w:p>
        </w:tc>
      </w:tr>
      <w:tr>
        <w:tc>
          <w:tcPr>
            <w:tcW w:type="dxa" w:w="4706"/>
          </w:tcPr>
          <w:p>
            <w:r/>
            <w:r>
              <w:rPr>
                <w:rFonts w:ascii="Calibri" w:hAnsi="Calibri"/>
                <w:b/>
                <w:color w:val="141414"/>
                <w:sz w:val="20"/>
              </w:rPr>
              <w:t>Phase 1 regulatory framework</w:t>
            </w:r>
          </w:p>
        </w:tc>
        <w:tc>
          <w:tcPr>
            <w:tcW w:type="dxa" w:w="4706"/>
          </w:tcPr>
          <w:p>
            <w:r/>
            <w:r>
              <w:rPr>
                <w:rFonts w:ascii="Calibri" w:hAnsi="Calibri"/>
                <w:color w:val="141414"/>
                <w:sz w:val="20"/>
              </w:rPr>
              <w:t>MDR Articles 62 to 82, Annex XV</w:t>
            </w:r>
          </w:p>
        </w:tc>
      </w:tr>
      <w:tr>
        <w:tc>
          <w:tcPr>
            <w:tcW w:type="dxa" w:w="4706"/>
          </w:tcPr>
          <w:p>
            <w:r/>
            <w:r>
              <w:rPr>
                <w:rFonts w:ascii="Calibri" w:hAnsi="Calibri"/>
                <w:b/>
                <w:color w:val="141414"/>
                <w:sz w:val="20"/>
              </w:rPr>
              <w:t>Languages</w:t>
            </w:r>
          </w:p>
        </w:tc>
        <w:tc>
          <w:tcPr>
            <w:tcW w:type="dxa" w:w="4706"/>
          </w:tcPr>
          <w:p>
            <w:r/>
            <w:r>
              <w:rPr>
                <w:rFonts w:ascii="Calibri" w:hAnsi="Calibri"/>
                <w:color w:val="141414"/>
                <w:sz w:val="20"/>
              </w:rPr>
              <w:t>English master, Italian for the participant-facing forms</w:t>
            </w:r>
          </w:p>
        </w:tc>
      </w:tr>
      <w:tr>
        <w:tc>
          <w:tcPr>
            <w:tcW w:type="dxa" w:w="4706"/>
          </w:tcPr>
          <w:p>
            <w:r/>
            <w:r>
              <w:rPr>
                <w:rFonts w:ascii="Calibri" w:hAnsi="Calibri"/>
                <w:b/>
                <w:color w:val="141414"/>
                <w:sz w:val="20"/>
              </w:rPr>
              <w:t>Deliverable version</w:t>
            </w:r>
          </w:p>
        </w:tc>
        <w:tc>
          <w:tcPr>
            <w:tcW w:type="dxa" w:w="4706"/>
          </w:tcPr>
          <w:p>
            <w:r/>
            <w:r>
              <w:rPr>
                <w:rFonts w:ascii="Calibri" w:hAnsi="Calibri"/>
                <w:color w:val="141414"/>
                <w:sz w:val="20"/>
              </w:rPr>
              <w:t>2.1, 9 June 2026</w:t>
            </w:r>
          </w:p>
        </w:tc>
      </w:tr>
    </w:tbl>
    <w:p>
      <w:r>
        <w:br w:type="page"/>
      </w:r>
    </w:p>
    <w:p>
      <w:pPr>
        <w:spacing w:after="400"/>
        <w:jc w:val="left"/>
      </w:pPr>
      <w:r>
        <w:rPr>
          <w:rFonts w:ascii="Calibri" w:hAnsi="Calibri"/>
          <w:b/>
          <w:i w:val="0"/>
          <w:color w:val="1A335C"/>
          <w:sz w:val="48"/>
        </w:rPr>
        <w:t>Contents</w:t>
      </w:r>
    </w:p>
    <w:p>
      <w:pPr>
        <w:spacing w:after="160"/>
      </w:pPr>
      <w:r>
        <w:rPr>
          <w:rFonts w:ascii="Calibri" w:hAnsi="Calibri"/>
          <w:b/>
          <w:color w:val="1A335C"/>
          <w:sz w:val="28"/>
        </w:rPr>
        <w:t xml:space="preserve">01    </w:t>
      </w:r>
      <w:r>
        <w:rPr>
          <w:rFonts w:ascii="Calibri" w:hAnsi="Calibri"/>
          <w:color w:val="141414"/>
          <w:sz w:val="28"/>
        </w:rPr>
        <w:t>Clinical Investigation Plan</w:t>
      </w:r>
    </w:p>
    <w:p>
      <w:pPr>
        <w:spacing w:after="160"/>
      </w:pPr>
      <w:r>
        <w:rPr>
          <w:rFonts w:ascii="Calibri" w:hAnsi="Calibri"/>
          <w:b/>
          <w:color w:val="1A335C"/>
          <w:sz w:val="28"/>
        </w:rPr>
        <w:t xml:space="preserve">02    </w:t>
      </w:r>
      <w:r>
        <w:rPr>
          <w:rFonts w:ascii="Calibri" w:hAnsi="Calibri"/>
          <w:color w:val="141414"/>
          <w:sz w:val="28"/>
        </w:rPr>
        <w:t>Investigator's Brochure</w:t>
      </w:r>
    </w:p>
    <w:p>
      <w:pPr>
        <w:spacing w:after="160"/>
      </w:pPr>
      <w:r>
        <w:rPr>
          <w:rFonts w:ascii="Calibri" w:hAnsi="Calibri"/>
          <w:b/>
          <w:color w:val="1A335C"/>
          <w:sz w:val="28"/>
        </w:rPr>
        <w:t xml:space="preserve">03    </w:t>
      </w:r>
      <w:r>
        <w:rPr>
          <w:rFonts w:ascii="Calibri" w:hAnsi="Calibri"/>
          <w:color w:val="141414"/>
          <w:sz w:val="28"/>
        </w:rPr>
        <w:t>Patient Information Sheet</w:t>
      </w:r>
    </w:p>
    <w:p>
      <w:pPr>
        <w:spacing w:after="160"/>
      </w:pPr>
      <w:r>
        <w:rPr>
          <w:rFonts w:ascii="Calibri" w:hAnsi="Calibri"/>
          <w:b/>
          <w:color w:val="1A335C"/>
          <w:sz w:val="28"/>
        </w:rPr>
        <w:t xml:space="preserve">04    </w:t>
      </w:r>
      <w:r>
        <w:rPr>
          <w:rFonts w:ascii="Calibri" w:hAnsi="Calibri"/>
          <w:color w:val="141414"/>
          <w:sz w:val="28"/>
        </w:rPr>
        <w:t>Informed Consent Form</w:t>
      </w:r>
    </w:p>
    <w:p>
      <w:pPr>
        <w:spacing w:after="160"/>
      </w:pPr>
      <w:r>
        <w:rPr>
          <w:rFonts w:ascii="Calibri" w:hAnsi="Calibri"/>
          <w:b/>
          <w:color w:val="1A335C"/>
          <w:sz w:val="28"/>
        </w:rPr>
        <w:t xml:space="preserve">•    </w:t>
      </w:r>
      <w:r>
        <w:rPr>
          <w:rFonts w:ascii="Calibri" w:hAnsi="Calibri"/>
          <w:color w:val="141414"/>
          <w:sz w:val="28"/>
        </w:rPr>
        <w:t>Annexes (consolidated): A.1, A.2 from Part 01; B.1 from Part 02; D.1 from Part 04</w:t>
      </w:r>
    </w:p>
    <w:p/>
    <w:p>
      <w:r>
        <w:rPr>
          <w:rFonts w:ascii="Calibri" w:hAnsi="Calibri"/>
          <w:i/>
          <w:color w:val="6B6B6B"/>
          <w:sz w:val="20"/>
        </w:rPr>
        <w:t>Companion documents (not included in this file): D1.1 (clinical requirements and KPIs), the ARISE Compliance Dossier (DMP + DPIA + MDR Compliance Plan), and the Validation Acceptance Criteria (primary endpoint threshold).</w:t>
      </w:r>
    </w:p>
    <w:p>
      <w:r>
        <w:br w:type="page"/>
      </w:r>
    </w:p>
    <w:p/>
    <w:p/>
    <w:p/>
    <w:p>
      <w:pPr>
        <w:spacing w:after="80"/>
        <w:jc w:val="left"/>
      </w:pPr>
      <w:r>
        <w:rPr>
          <w:rFonts w:ascii="Calibri" w:hAnsi="Calibri"/>
          <w:b/>
          <w:i w:val="0"/>
          <w:color w:val="1A335C"/>
          <w:sz w:val="144"/>
        </w:rPr>
        <w:t>01</w:t>
      </w:r>
    </w:p>
    <w:p>
      <w:pPr>
        <w:spacing w:after="80"/>
        <w:jc w:val="left"/>
      </w:pPr>
      <w:r>
        <w:rPr>
          <w:rFonts w:ascii="Calibri" w:hAnsi="Calibri"/>
          <w:b/>
          <w:i w:val="0"/>
          <w:color w:val="141414"/>
          <w:sz w:val="56"/>
        </w:rPr>
        <w:t>Clinical Investigation Plan</w:t>
      </w:r>
    </w:p>
    <w:p>
      <w:pPr>
        <w:spacing w:after="480"/>
        <w:jc w:val="left"/>
      </w:pPr>
      <w:r>
        <w:rPr>
          <w:rFonts w:ascii="Calibri" w:hAnsi="Calibri"/>
          <w:b w:val="0"/>
          <w:i/>
          <w:color w:val="6B6B6B"/>
          <w:sz w:val="28"/>
        </w:rPr>
        <w:t>The protocol submitted to the Ethics Committee</w:t>
      </w:r>
    </w:p>
    <w:p>
      <w:pPr>
        <w:spacing w:after="120"/>
        <w:jc w:val="left"/>
      </w:pPr>
      <w:r>
        <w:rPr>
          <w:rFonts w:ascii="Calibri" w:hAnsi="Calibri"/>
          <w:b/>
          <w:i w:val="0"/>
          <w:color w:val="1A335C"/>
          <w:sz w:val="22"/>
        </w:rPr>
        <w:t>Document summary</w:t>
      </w:r>
    </w:p>
    <w:p>
      <w:pPr>
        <w:spacing w:after="80"/>
        <w:ind w:left="0"/>
      </w:pPr>
      <w:r>
        <w:rPr>
          <w:rFonts w:ascii="Calibri" w:hAnsi="Calibri"/>
          <w:color w:val="141414"/>
          <w:sz w:val="22"/>
        </w:rPr>
        <w:t>•  ARISE classified as Class IIa under MDR Annex VIII Rule 11.</w:t>
      </w:r>
    </w:p>
    <w:p>
      <w:pPr>
        <w:spacing w:after="80"/>
        <w:ind w:left="0"/>
      </w:pPr>
      <w:r>
        <w:rPr>
          <w:rFonts w:ascii="Calibri" w:hAnsi="Calibri"/>
          <w:color w:val="141414"/>
          <w:sz w:val="22"/>
        </w:rPr>
        <w:t>•  Phase 1 first-in-clinic demonstration. Single-site, single-arm, within-subject reference comparison.</w:t>
      </w:r>
    </w:p>
    <w:p>
      <w:pPr>
        <w:spacing w:after="80"/>
        <w:ind w:left="0"/>
      </w:pPr>
      <w:r>
        <w:rPr>
          <w:rFonts w:ascii="Calibri" w:hAnsi="Calibri"/>
          <w:color w:val="141414"/>
          <w:sz w:val="22"/>
        </w:rPr>
        <w:t>•  Two-stage data collection: corpus building (camera + DINOGMI annotation), then live ARISE deployment with biofeedback.</w:t>
      </w:r>
    </w:p>
    <w:p>
      <w:pPr>
        <w:spacing w:after="80"/>
        <w:ind w:left="0"/>
      </w:pPr>
      <w:r>
        <w:rPr>
          <w:rFonts w:ascii="Calibri" w:hAnsi="Calibri"/>
          <w:color w:val="141414"/>
          <w:sz w:val="22"/>
        </w:rPr>
        <w:t>•  Primary endpoint expressed as agreement between an ARISE-derived KPI and the simultaneous reference at REHELAB. Exact threshold deferred to the Validation Acceptance Criteria.</w:t>
      </w:r>
    </w:p>
    <w:p>
      <w:pPr>
        <w:spacing w:after="80"/>
        <w:ind w:left="0"/>
      </w:pPr>
      <w:r>
        <w:rPr>
          <w:rFonts w:ascii="Calibri" w:hAnsi="Calibri"/>
          <w:color w:val="141414"/>
          <w:sz w:val="22"/>
        </w:rPr>
        <w:t>•  Adverse-event reporting under MDR Article 80: 2 calendar days for imminent risk, 7 calendar days otherwise.</w:t>
      </w:r>
    </w:p>
    <w:p>
      <w:r>
        <w:br w:type="page"/>
      </w:r>
    </w:p>
    <w:p>
      <w:pPr>
        <w:pStyle w:val="Heading2"/>
      </w:pPr>
      <w:r>
        <w:t>1. Background</w:t>
      </w:r>
    </w:p>
    <w:p>
      <w:pPr>
        <w:pStyle w:val="Heading3"/>
      </w:pPr>
      <w:r>
        <w:t>1.1 Clinical context</w:t>
      </w:r>
    </w:p>
    <w:p>
      <w:r>
        <w:t>The Sit-to-Stand transfer is a basic functional movement performed many times a day in routine life and dozens of times per session in motor rehabilitation. The ability to perform it well is a clinically meaningful marker of lower-limb strength, balance, and functional independence, and a degraded performance is associated with elevated fall risk.</w:t>
      </w:r>
    </w:p>
    <w:p>
      <w:r>
        <w:t>Standard assessment in the clinic is observational and time-based. It does not capture the angular trajectories of the trunk, hip, and knee, the velocity profile, the symmetry between sides, or specific compensations such as excessive trunk flexion, asymmetric loading, or knee valgus. Quantitative kinematic assessment exists in laboratory motion-capture studios but is not compatible with daily use in a rehabilitation gym.</w:t>
      </w:r>
    </w:p>
    <w:p>
      <w:pPr>
        <w:pStyle w:val="Heading3"/>
      </w:pPr>
      <w:r>
        <w:t>1.2 The ARISE system</w:t>
      </w:r>
    </w:p>
    <w:p>
      <w:r>
        <w:t>ARISE is a markerless single-camera system that runs at the edge in the clinical environment. It provides three things:</w:t>
      </w:r>
    </w:p>
    <w:p>
      <w:pPr>
        <w:pStyle w:val="ListBullet"/>
      </w:pPr>
      <w:r>
        <w:t>Real-time three-dimensional kinematic measurement of the Sit-to-Stand transfer (trunk, hip, knee angles and velocities)</w:t>
      </w:r>
    </w:p>
    <w:p>
      <w:pPr>
        <w:pStyle w:val="ListBullet"/>
      </w:pPr>
      <w:r>
        <w:t>Detection of pre-defined kinematic errors using a 14-code clinical error taxonomy defined in Deliverable D1.1</w:t>
      </w:r>
    </w:p>
    <w:p>
      <w:pPr>
        <w:pStyle w:val="ListBullet"/>
      </w:pPr>
      <w:r>
        <w:t>Audiovisual biofeedback to the patient during the transfer, designed for low cognitive load</w:t>
      </w:r>
    </w:p>
    <w:p>
      <w:r>
        <w:t>A clinical dashboard summarises sessions for the therapist.</w:t>
      </w:r>
    </w:p>
    <w:p>
      <w:pPr>
        <w:pStyle w:val="Heading2"/>
      </w:pPr>
      <w:r>
        <w:t>2. Investigational device</w:t>
      </w:r>
    </w:p>
    <w:p>
      <w:pPr>
        <w:pStyle w:val="Heading3"/>
      </w:pPr>
      <w:r>
        <w:t>2.1 Device identification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Trade name</w:t>
            </w:r>
          </w:p>
        </w:tc>
        <w:tc>
          <w:tcPr>
            <w:tcW w:type="dxa" w:w="4706"/>
            <w:vAlign w:val="center"/>
          </w:tcPr>
          <w:p>
            <w:r/>
            <w:r>
              <w:t>ARISE</w:t>
            </w:r>
          </w:p>
        </w:tc>
      </w:tr>
      <w:tr>
        <w:tc>
          <w:tcPr>
            <w:tcW w:type="dxa" w:w="4706"/>
            <w:vAlign w:val="center"/>
          </w:tcPr>
          <w:p>
            <w:r/>
            <w:r>
              <w:t>Generic name</w:t>
            </w:r>
          </w:p>
        </w:tc>
        <w:tc>
          <w:tcPr>
            <w:tcW w:type="dxa" w:w="4706"/>
            <w:vAlign w:val="center"/>
          </w:tcPr>
          <w:p>
            <w:r/>
            <w:r>
              <w:t>Markerless computer-vision system for biomechanical assessment of the Sit-to-Stand transfer</w:t>
            </w:r>
          </w:p>
        </w:tc>
      </w:tr>
      <w:tr>
        <w:tc>
          <w:tcPr>
            <w:tcW w:type="dxa" w:w="4706"/>
            <w:vAlign w:val="center"/>
          </w:tcPr>
          <w:p>
            <w:r/>
            <w:r>
              <w:t>Hardware components</w:t>
            </w:r>
          </w:p>
        </w:tc>
        <w:tc>
          <w:tcPr>
            <w:tcW w:type="dxa" w:w="4706"/>
            <w:vAlign w:val="center"/>
          </w:tcPr>
          <w:p>
            <w:r/>
            <w:r>
              <w:t>Coach edge device, single RGB camera, optional infrared depth module</w:t>
            </w:r>
          </w:p>
        </w:tc>
      </w:tr>
      <w:tr>
        <w:tc>
          <w:tcPr>
            <w:tcW w:type="dxa" w:w="4706"/>
            <w:vAlign w:val="center"/>
          </w:tcPr>
          <w:p>
            <w:r/>
            <w:r>
              <w:t>Software components</w:t>
            </w:r>
          </w:p>
        </w:tc>
        <w:tc>
          <w:tcPr>
            <w:tcW w:type="dxa" w:w="4706"/>
            <w:vAlign w:val="center"/>
          </w:tcPr>
          <w:p>
            <w:r/>
            <w:r>
              <w:t>On-device processing engine, clinical dashboard, cloud back-end</w:t>
            </w:r>
          </w:p>
        </w:tc>
      </w:tr>
      <w:tr>
        <w:tc>
          <w:tcPr>
            <w:tcW w:type="dxa" w:w="4706"/>
            <w:vAlign w:val="center"/>
          </w:tcPr>
          <w:p>
            <w:r/>
            <w:r>
              <w:t>Software version under investigation</w:t>
            </w:r>
          </w:p>
        </w:tc>
        <w:tc>
          <w:tcPr>
            <w:tcW w:type="dxa" w:w="4706"/>
            <w:vAlign w:val="center"/>
          </w:tcPr>
          <w:p>
            <w:r/>
            <w:r>
              <w:t>[TO BE COMPLETED at submission]</w:t>
            </w:r>
          </w:p>
        </w:tc>
      </w:tr>
      <w:tr>
        <w:tc>
          <w:tcPr>
            <w:tcW w:type="dxa" w:w="4706"/>
            <w:vAlign w:val="center"/>
          </w:tcPr>
          <w:p>
            <w:r/>
            <w:r>
              <w:t>Hardware version under investigation</w:t>
            </w:r>
          </w:p>
        </w:tc>
        <w:tc>
          <w:tcPr>
            <w:tcW w:type="dxa" w:w="4706"/>
            <w:vAlign w:val="center"/>
          </w:tcPr>
          <w:p>
            <w:r/>
            <w:r>
              <w:t>[TO BE COMPLETED at submission]</w:t>
            </w:r>
          </w:p>
        </w:tc>
      </w:tr>
      <w:tr>
        <w:tc>
          <w:tcPr>
            <w:tcW w:type="dxa" w:w="4706"/>
            <w:vAlign w:val="center"/>
          </w:tcPr>
          <w:p>
            <w:r/>
            <w:r>
              <w:t>Manufacturer</w:t>
            </w:r>
          </w:p>
        </w:tc>
        <w:tc>
          <w:tcPr>
            <w:tcW w:type="dxa" w:w="4706"/>
            <w:vAlign w:val="center"/>
          </w:tcPr>
          <w:p>
            <w:r/>
            <w:r>
              <w:t>Innovina S.r.l.</w:t>
            </w:r>
          </w:p>
        </w:tc>
      </w:tr>
      <w:tr>
        <w:tc>
          <w:tcPr>
            <w:tcW w:type="dxa" w:w="4706"/>
            <w:vAlign w:val="center"/>
          </w:tcPr>
          <w:p>
            <w:r/>
            <w:r>
              <w:t>Patient contact</w:t>
            </w:r>
          </w:p>
        </w:tc>
        <w:tc>
          <w:tcPr>
            <w:tcW w:type="dxa" w:w="4706"/>
            <w:vAlign w:val="center"/>
          </w:tcPr>
          <w:p>
            <w:r/>
            <w:r>
              <w:t>None, the device is contactless</w:t>
            </w:r>
          </w:p>
        </w:tc>
      </w:tr>
      <w:tr>
        <w:tc>
          <w:tcPr>
            <w:tcW w:type="dxa" w:w="4706"/>
            <w:vAlign w:val="center"/>
          </w:tcPr>
          <w:p>
            <w:r/>
            <w:r>
              <w:t>Energy delivered to the patient</w:t>
            </w:r>
          </w:p>
        </w:tc>
        <w:tc>
          <w:tcPr>
            <w:tcW w:type="dxa" w:w="4706"/>
            <w:vAlign w:val="center"/>
          </w:tcPr>
          <w:p>
            <w:r/>
            <w:r>
              <w:t>None</w:t>
            </w:r>
          </w:p>
        </w:tc>
      </w:tr>
    </w:tbl>
    <w:p/>
    <w:p>
      <w:pPr>
        <w:pStyle w:val="Heading3"/>
      </w:pPr>
      <w:r>
        <w:t>2.2 Intended purpose</w:t>
      </w:r>
    </w:p>
    <w:p>
      <w:r>
        <w:t>ARISE is intended for use by qualified rehabilitation professionals to support the objective assessment of the Sit-to-Stand transfer in adults undergoing motor rehabilitation. The device provides quantitative kinematic measurements and real-time audiovisual biofeedback during the transfer. The device does not replace clinical judgment. Decisions on diagnosis, on the rehabilitation plan, and on treatment progression remain with the qualified clinician.</w:t>
      </w:r>
    </w:p>
    <w:p>
      <w:pPr>
        <w:pStyle w:val="Heading3"/>
      </w:pPr>
      <w:r>
        <w:t>2.3 Indications and contraindications</w:t>
      </w:r>
    </w:p>
    <w:p>
      <w:r>
        <w:rPr>
          <w:b/>
        </w:rPr>
        <w:t>Indications</w:t>
      </w:r>
      <w:r>
        <w:t>: adults undergoing rehabilitation that includes the Sit-to-Stand transfer; healthy adult volunteers participating in the reference dataset.</w:t>
      </w:r>
    </w:p>
    <w:p>
      <w:r>
        <w:rPr>
          <w:b/>
        </w:rPr>
        <w:t>Contraindications</w:t>
      </w:r>
      <w:r>
        <w:t>: medical contraindication to repeated Sit-to-Stand transfers; inability to provide informed consent and no authorised legal representative; recent injury or surgery of the lower limbs or trunk preventing safe participation; cognitive impairment severe enough to prevent comprehension of the investigation; concurrent participation in another interventional clinical investigation.</w:t>
      </w:r>
    </w:p>
    <w:p>
      <w:pPr>
        <w:pStyle w:val="Heading3"/>
      </w:pPr>
      <w:r>
        <w:t>2.4 MDR classification</w:t>
      </w:r>
    </w:p>
    <w:p>
      <w:r>
        <w:t xml:space="preserve">The ARISE device is classified as </w:t>
      </w:r>
      <w:r>
        <w:rPr>
          <w:b/>
        </w:rPr>
        <w:t>Class IIa</w:t>
      </w:r>
      <w:r>
        <w:t xml:space="preserve"> under MDR Annex VIII, </w:t>
      </w:r>
      <w:r>
        <w:rPr>
          <w:b/>
        </w:rPr>
        <w:t>Rule 11</w:t>
      </w:r>
      <w:r>
        <w:t xml:space="preserve">, as software intended to provide information used for therapeutic decisions, where the consequences of those decisions do not cause death, irreversible deterioration, serious deterioration, or surgical intervention. The detailed rationale is given in the </w:t>
      </w:r>
      <w:r>
        <w:rPr>
          <w:b/>
        </w:rPr>
        <w:t>ARISE MDR Compliance Plan</w:t>
      </w:r>
      <w:r>
        <w:t>, Section 4.</w:t>
      </w:r>
    </w:p>
    <w:p>
      <w:pPr>
        <w:pStyle w:val="Heading3"/>
      </w:pPr>
      <w:r>
        <w:t>2.5 Principle of operation</w:t>
      </w:r>
    </w:p>
    <w:p>
      <w:r>
        <w:t xml:space="preserve">The system acquires video frames of the patient from a single calibrated camera positioned in front of the seat used for the Sit-to-Stand transfer. The on-device engine estimates the three-dimensional skeleton at each frame, computes the angular and velocity trajectories of the trunk, hip, and knee, and segments the transfer into its six characteristic phases (sitting, forward lean, lift-off, standing, stabilisation, descent). A detection layer combining a population rule, a per-patient z-score, and a deep learning model identifies the kinematic errors defined in the D1.1 taxonomy. Biofeedback is presented to the patient on a display and a loudspeaker. The clinical dashboard summarises the session and stores per-session metrics for longitudinal review. A complete description is given in the companion </w:t>
      </w:r>
      <w:r>
        <w:rPr>
          <w:b/>
        </w:rPr>
        <w:t>ARISE Investigator's Brochure</w:t>
      </w:r>
      <w:r>
        <w:t>.</w:t>
      </w:r>
    </w:p>
    <w:p>
      <w:pPr>
        <w:pStyle w:val="Heading2"/>
      </w:pPr>
      <w:r>
        <w:t>3. Objectives, endpoints, and hypotheses</w:t>
      </w:r>
    </w:p>
    <w:p>
      <w:pPr>
        <w:pStyle w:val="Heading3"/>
      </w:pPr>
      <w:r>
        <w:t>3.1 Primary objective</w:t>
      </w:r>
    </w:p>
    <w:p>
      <w:r>
        <w:t>To assess the agreement between the kinematic measurements produced by ARISE and the corresponding measurements produced by the laboratory reference at REHELAB, for the Key Performance Indicators defined in Deliverable D1.1.</w:t>
      </w:r>
    </w:p>
    <w:p>
      <w:pPr>
        <w:pStyle w:val="Heading3"/>
      </w:pPr>
      <w:r>
        <w:t>3.2 Primary endpoint and acceptance threshold</w:t>
      </w:r>
    </w:p>
    <w:p>
      <w:r>
        <w:t>The primary endpoint is the agreement, expressed by an appropriate accuracy metric (for example, Mean Absolute Error), between an ARISE-derived KPI and the simultaneous reference measurement obtained at REHELAB.</w:t>
      </w:r>
    </w:p>
    <w:p>
      <w:r>
        <w:t xml:space="preserve">The exact KPI used as the primary endpoint, the exact agreement metric, and the acceptance threshold are </w:t>
      </w:r>
      <w:r>
        <w:rPr>
          <w:b/>
        </w:rPr>
        <w:t>agreed jointly between Innovina, DINOGMI, and the biostatistician</w:t>
      </w:r>
      <w:r>
        <w:t xml:space="preserve"> and are recorded in the </w:t>
      </w:r>
      <w:r>
        <w:rPr>
          <w:b/>
        </w:rPr>
        <w:t>ARISE Validation Acceptance Criteria</w:t>
      </w:r>
      <w:r>
        <w:t xml:space="preserve"> companion document. They are finalised before the first reference instrumentation session.</w:t>
      </w:r>
    </w:p>
    <w:p>
      <w:r>
        <w:t>This positioning is deliberate: the precise threshold cannot be honestly set in this Plan until DINOGMI has confirmed the variance assumptions in the published literature against pilot data from REHELAB.</w:t>
      </w:r>
    </w:p>
    <w:p>
      <w:pPr>
        <w:pStyle w:val="Heading3"/>
      </w:pPr>
      <w:r>
        <w:t>3.3 Secondary objectives and endpoints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Code</w:t>
            </w:r>
          </w:p>
        </w:tc>
        <w:tc>
          <w:tcPr>
            <w:tcW w:type="dxa" w:w="3137"/>
            <w:shd w:fill="1A335C"/>
            <w:vAlign w:val="center"/>
          </w:tcPr>
          <w:p>
            <w:r>
              <w:rPr>
                <w:b/>
                <w:color w:val="FFFFFF"/>
              </w:rPr>
            </w:r>
            <w:r>
              <w:rPr>
                <w:b/>
                <w:color w:val="FFFFFF"/>
              </w:rPr>
              <w:t>Secondary objective</w:t>
            </w:r>
          </w:p>
        </w:tc>
        <w:tc>
          <w:tcPr>
            <w:tcW w:type="dxa" w:w="3137"/>
            <w:shd w:fill="1A335C"/>
            <w:vAlign w:val="center"/>
          </w:tcPr>
          <w:p>
            <w:r>
              <w:rPr>
                <w:b/>
                <w:color w:val="FFFFFF"/>
              </w:rPr>
            </w:r>
            <w:r>
              <w:rPr>
                <w:b/>
                <w:color w:val="FFFFFF"/>
              </w:rPr>
              <w:t>Endpoint</w:t>
            </w:r>
          </w:p>
        </w:tc>
      </w:tr>
      <w:tr>
        <w:tc>
          <w:tcPr>
            <w:tcW w:type="dxa" w:w="3137"/>
            <w:vAlign w:val="center"/>
          </w:tcPr>
          <w:p>
            <w:r/>
            <w:r>
              <w:t>SO-1</w:t>
            </w:r>
          </w:p>
        </w:tc>
        <w:tc>
          <w:tcPr>
            <w:tcW w:type="dxa" w:w="3137"/>
            <w:vAlign w:val="center"/>
          </w:tcPr>
          <w:p>
            <w:r/>
            <w:r>
              <w:t>Accuracy of the remaining KPIs</w:t>
            </w:r>
          </w:p>
        </w:tc>
        <w:tc>
          <w:tcPr>
            <w:tcW w:type="dxa" w:w="3137"/>
            <w:vAlign w:val="center"/>
          </w:tcPr>
          <w:p>
            <w:r/>
            <w:r>
              <w:t>Agreement metric of each remaining KPI against the reference</w:t>
            </w:r>
          </w:p>
        </w:tc>
      </w:tr>
      <w:tr>
        <w:tc>
          <w:tcPr>
            <w:tcW w:type="dxa" w:w="3137"/>
            <w:vAlign w:val="center"/>
          </w:tcPr>
          <w:p>
            <w:r/>
            <w:r>
              <w:t>SO-2</w:t>
            </w:r>
          </w:p>
        </w:tc>
        <w:tc>
          <w:tcPr>
            <w:tcW w:type="dxa" w:w="3137"/>
            <w:vAlign w:val="center"/>
          </w:tcPr>
          <w:p>
            <w:r/>
            <w:r>
              <w:t>Detection performance of the error taxonomy</w:t>
            </w:r>
          </w:p>
        </w:tc>
        <w:tc>
          <w:tcPr>
            <w:tcW w:type="dxa" w:w="3137"/>
            <w:vAlign w:val="center"/>
          </w:tcPr>
          <w:p>
            <w:r/>
            <w:r>
              <w:t>Sensitivity, specificity, and F1 score per error code, against expert clinical labels</w:t>
            </w:r>
          </w:p>
        </w:tc>
      </w:tr>
      <w:tr>
        <w:tc>
          <w:tcPr>
            <w:tcW w:type="dxa" w:w="3137"/>
            <w:vAlign w:val="center"/>
          </w:tcPr>
          <w:p>
            <w:r/>
            <w:r>
              <w:t>SO-3</w:t>
            </w:r>
          </w:p>
        </w:tc>
        <w:tc>
          <w:tcPr>
            <w:tcW w:type="dxa" w:w="3137"/>
            <w:vAlign w:val="center"/>
          </w:tcPr>
          <w:p>
            <w:r/>
            <w:r>
              <w:t>Usability for therapists</w:t>
            </w:r>
          </w:p>
        </w:tc>
        <w:tc>
          <w:tcPr>
            <w:tcW w:type="dxa" w:w="3137"/>
            <w:vAlign w:val="center"/>
          </w:tcPr>
          <w:p>
            <w:r/>
            <w:r>
              <w:t>System Usability Scale completed by therapists</w:t>
            </w:r>
          </w:p>
        </w:tc>
      </w:tr>
      <w:tr>
        <w:tc>
          <w:tcPr>
            <w:tcW w:type="dxa" w:w="3137"/>
            <w:vAlign w:val="center"/>
          </w:tcPr>
          <w:p>
            <w:r/>
            <w:r>
              <w:t>SO-4</w:t>
            </w:r>
          </w:p>
        </w:tc>
        <w:tc>
          <w:tcPr>
            <w:tcW w:type="dxa" w:w="3137"/>
            <w:vAlign w:val="center"/>
          </w:tcPr>
          <w:p>
            <w:r/>
            <w:r>
              <w:t>Acceptability of the biofeedback</w:t>
            </w:r>
          </w:p>
        </w:tc>
        <w:tc>
          <w:tcPr>
            <w:tcW w:type="dxa" w:w="3137"/>
            <w:vAlign w:val="center"/>
          </w:tcPr>
          <w:p>
            <w:r/>
            <w:r>
              <w:t>Structured questionnaire on clarity, usefulness, and absence of distress</w:t>
            </w:r>
          </w:p>
        </w:tc>
      </w:tr>
      <w:tr>
        <w:tc>
          <w:tcPr>
            <w:tcW w:type="dxa" w:w="3137"/>
            <w:vAlign w:val="center"/>
          </w:tcPr>
          <w:p>
            <w:r/>
            <w:r>
              <w:t>SO-5</w:t>
            </w:r>
          </w:p>
        </w:tc>
        <w:tc>
          <w:tcPr>
            <w:tcW w:type="dxa" w:w="3137"/>
            <w:vAlign w:val="center"/>
          </w:tcPr>
          <w:p>
            <w:r/>
            <w:r>
              <w:t>Practical integration in the clinical workflow</w:t>
            </w:r>
          </w:p>
        </w:tc>
        <w:tc>
          <w:tcPr>
            <w:tcW w:type="dxa" w:w="3137"/>
            <w:vAlign w:val="center"/>
          </w:tcPr>
          <w:p>
            <w:r/>
            <w:r>
              <w:t>Set-up time per session, total session duration, number of interruptions</w:t>
            </w:r>
          </w:p>
        </w:tc>
      </w:tr>
      <w:tr>
        <w:tc>
          <w:tcPr>
            <w:tcW w:type="dxa" w:w="3137"/>
            <w:vAlign w:val="center"/>
          </w:tcPr>
          <w:p>
            <w:r/>
            <w:r>
              <w:t>SO-6</w:t>
            </w:r>
          </w:p>
        </w:tc>
        <w:tc>
          <w:tcPr>
            <w:tcW w:type="dxa" w:w="3137"/>
            <w:vAlign w:val="center"/>
          </w:tcPr>
          <w:p>
            <w:r/>
            <w:r>
              <w:t>Device-related adverse events</w:t>
            </w:r>
          </w:p>
        </w:tc>
        <w:tc>
          <w:tcPr>
            <w:tcW w:type="dxa" w:w="3137"/>
            <w:vAlign w:val="center"/>
          </w:tcPr>
          <w:p>
            <w:r/>
            <w:r>
              <w:t>Count and severity per Article 80</w:t>
            </w:r>
          </w:p>
        </w:tc>
      </w:tr>
    </w:tbl>
    <w:p/>
    <w:p>
      <w:pPr>
        <w:pStyle w:val="Heading3"/>
      </w:pPr>
      <w:r>
        <w:t>3.4 Exploratory objectives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Code</w:t>
            </w:r>
          </w:p>
        </w:tc>
        <w:tc>
          <w:tcPr>
            <w:tcW w:type="dxa" w:w="4706"/>
            <w:shd w:fill="1A335C"/>
            <w:vAlign w:val="center"/>
          </w:tcPr>
          <w:p>
            <w:r>
              <w:rPr>
                <w:b/>
                <w:color w:val="FFFFFF"/>
              </w:rPr>
            </w:r>
            <w:r>
              <w:rPr>
                <w:b/>
                <w:color w:val="FFFFFF"/>
              </w:rPr>
              <w:t>Exploratory objective</w:t>
            </w:r>
          </w:p>
        </w:tc>
      </w:tr>
      <w:tr>
        <w:tc>
          <w:tcPr>
            <w:tcW w:type="dxa" w:w="4706"/>
            <w:vAlign w:val="center"/>
          </w:tcPr>
          <w:p>
            <w:r/>
            <w:r>
              <w:t>EO-1</w:t>
            </w:r>
          </w:p>
        </w:tc>
        <w:tc>
          <w:tcPr>
            <w:tcW w:type="dxa" w:w="4706"/>
            <w:vAlign w:val="center"/>
          </w:tcPr>
          <w:p>
            <w:r/>
            <w:r>
              <w:t>Longitudinal evolution of the kinematic metrics across sessions</w:t>
            </w:r>
          </w:p>
        </w:tc>
      </w:tr>
      <w:tr>
        <w:tc>
          <w:tcPr>
            <w:tcW w:type="dxa" w:w="4706"/>
            <w:vAlign w:val="center"/>
          </w:tcPr>
          <w:p>
            <w:r/>
            <w:r>
              <w:t>EO-2</w:t>
            </w:r>
          </w:p>
        </w:tc>
        <w:tc>
          <w:tcPr>
            <w:tcW w:type="dxa" w:w="4706"/>
            <w:vAlign w:val="center"/>
          </w:tcPr>
          <w:p>
            <w:r/>
            <w:r>
              <w:t>Relationship between standard clinical scores (Timed Up and Go, Five Times Sit-to-Stand) and the ARISE metrics</w:t>
            </w:r>
          </w:p>
        </w:tc>
      </w:tr>
      <w:tr>
        <w:tc>
          <w:tcPr>
            <w:tcW w:type="dxa" w:w="4706"/>
            <w:vAlign w:val="center"/>
          </w:tcPr>
          <w:p>
            <w:r/>
            <w:r>
              <w:t>EO-3</w:t>
            </w:r>
          </w:p>
        </w:tc>
        <w:tc>
          <w:tcPr>
            <w:tcW w:type="dxa" w:w="4706"/>
            <w:vAlign w:val="center"/>
          </w:tcPr>
          <w:p>
            <w:r/>
            <w:r>
              <w:t>Inter-rater agreement between device-based error detection and expert labelling</w:t>
            </w:r>
          </w:p>
        </w:tc>
      </w:tr>
    </w:tbl>
    <w:p/>
    <w:p>
      <w:pPr>
        <w:pStyle w:val="Heading3"/>
      </w:pPr>
      <w:r>
        <w:t>3.5 Success criteria</w:t>
      </w:r>
    </w:p>
    <w:p>
      <w:r>
        <w:t>The investigation is considered successful if the primary endpoint meets its acceptance threshold (per the Validation Acceptance Criteria), no serious adverse device effect attributable to ARISE is recorded, and usability and detection-performance thresholds (also recorded in the Validation Acceptance Criteria) are met.</w:t>
      </w:r>
    </w:p>
    <w:p>
      <w:pPr>
        <w:pStyle w:val="Heading2"/>
      </w:pPr>
      <w:r>
        <w:t>4. Design of the investigation</w:t>
      </w:r>
    </w:p>
    <w:p>
      <w:pPr>
        <w:pStyle w:val="Heading3"/>
      </w:pPr>
      <w:r>
        <w:t>4.1 Type of investigation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Attribute</w:t>
            </w:r>
          </w:p>
        </w:tc>
        <w:tc>
          <w:tcPr>
            <w:tcW w:type="dxa" w:w="4706"/>
            <w:shd w:fill="1A335C"/>
            <w:vAlign w:val="center"/>
          </w:tcPr>
          <w:p>
            <w:r>
              <w:rPr>
                <w:b/>
                <w:color w:val="FFFFFF"/>
              </w:rPr>
            </w:r>
            <w:r>
              <w:rPr>
                <w:b/>
                <w:color w:val="FFFFFF"/>
              </w:rPr>
              <w:t>Value</w:t>
            </w:r>
          </w:p>
        </w:tc>
      </w:tr>
      <w:tr>
        <w:tc>
          <w:tcPr>
            <w:tcW w:type="dxa" w:w="4706"/>
            <w:vAlign w:val="center"/>
          </w:tcPr>
          <w:p>
            <w:r/>
            <w:r>
              <w:t>Phase</w:t>
            </w:r>
          </w:p>
        </w:tc>
        <w:tc>
          <w:tcPr>
            <w:tcW w:type="dxa" w:w="4706"/>
            <w:vAlign w:val="center"/>
          </w:tcPr>
          <w:p>
            <w:r/>
            <w:r>
              <w:t>Phase 1, first-in-clinic demonstration</w:t>
            </w:r>
          </w:p>
        </w:tc>
      </w:tr>
      <w:tr>
        <w:tc>
          <w:tcPr>
            <w:tcW w:type="dxa" w:w="4706"/>
            <w:vAlign w:val="center"/>
          </w:tcPr>
          <w:p>
            <w:r/>
            <w:r>
              <w:t>Intervention</w:t>
            </w:r>
          </w:p>
        </w:tc>
        <w:tc>
          <w:tcPr>
            <w:tcW w:type="dxa" w:w="4706"/>
            <w:vAlign w:val="center"/>
          </w:tcPr>
          <w:p>
            <w:r/>
            <w:r>
              <w:t>Yes (the investigational device)</w:t>
            </w:r>
          </w:p>
        </w:tc>
      </w:tr>
      <w:tr>
        <w:tc>
          <w:tcPr>
            <w:tcW w:type="dxa" w:w="4706"/>
            <w:vAlign w:val="center"/>
          </w:tcPr>
          <w:p>
            <w:r/>
            <w:r>
              <w:t>Allocation</w:t>
            </w:r>
          </w:p>
        </w:tc>
        <w:tc>
          <w:tcPr>
            <w:tcW w:type="dxa" w:w="4706"/>
            <w:vAlign w:val="center"/>
          </w:tcPr>
          <w:p>
            <w:r/>
            <w:r>
              <w:t>Single arm, no randomisation</w:t>
            </w:r>
          </w:p>
        </w:tc>
      </w:tr>
      <w:tr>
        <w:tc>
          <w:tcPr>
            <w:tcW w:type="dxa" w:w="4706"/>
            <w:vAlign w:val="center"/>
          </w:tcPr>
          <w:p>
            <w:r/>
            <w:r>
              <w:t>Comparison</w:t>
            </w:r>
          </w:p>
        </w:tc>
        <w:tc>
          <w:tcPr>
            <w:tcW w:type="dxa" w:w="4706"/>
            <w:vAlign w:val="center"/>
          </w:tcPr>
          <w:p>
            <w:r/>
            <w:r>
              <w:t>Within-subject, against the laboratory reference at REHELAB</w:t>
            </w:r>
          </w:p>
        </w:tc>
      </w:tr>
      <w:tr>
        <w:tc>
          <w:tcPr>
            <w:tcW w:type="dxa" w:w="4706"/>
            <w:vAlign w:val="center"/>
          </w:tcPr>
          <w:p>
            <w:r/>
            <w:r>
              <w:t>Blinding</w:t>
            </w:r>
          </w:p>
        </w:tc>
        <w:tc>
          <w:tcPr>
            <w:tcW w:type="dxa" w:w="4706"/>
            <w:vAlign w:val="center"/>
          </w:tcPr>
          <w:p>
            <w:r/>
            <w:r>
              <w:t>Open-label</w:t>
            </w:r>
          </w:p>
        </w:tc>
      </w:tr>
      <w:tr>
        <w:tc>
          <w:tcPr>
            <w:tcW w:type="dxa" w:w="4706"/>
            <w:vAlign w:val="center"/>
          </w:tcPr>
          <w:p>
            <w:r/>
            <w:r>
              <w:t>Sites</w:t>
            </w:r>
          </w:p>
        </w:tc>
        <w:tc>
          <w:tcPr>
            <w:tcW w:type="dxa" w:w="4706"/>
            <w:vAlign w:val="center"/>
          </w:tcPr>
          <w:p>
            <w:r/>
            <w:r>
              <w:t>One clinical site (Studio Buccarella), one reference site (REHELAB)</w:t>
            </w:r>
          </w:p>
        </w:tc>
      </w:tr>
    </w:tbl>
    <w:p/>
    <w:p>
      <w:pPr>
        <w:pStyle w:val="Heading3"/>
      </w:pPr>
      <w:r>
        <w:t>4.2 Visit structure</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Visit</w:t>
            </w:r>
          </w:p>
        </w:tc>
        <w:tc>
          <w:tcPr>
            <w:tcW w:type="dxa" w:w="3137"/>
            <w:shd w:fill="1A335C"/>
            <w:vAlign w:val="center"/>
          </w:tcPr>
          <w:p>
            <w:r>
              <w:rPr>
                <w:b/>
                <w:color w:val="FFFFFF"/>
              </w:rPr>
            </w:r>
            <w:r>
              <w:rPr>
                <w:b/>
                <w:color w:val="FFFFFF"/>
              </w:rPr>
              <w:t>Location</w:t>
            </w:r>
          </w:p>
        </w:tc>
        <w:tc>
          <w:tcPr>
            <w:tcW w:type="dxa" w:w="3137"/>
            <w:shd w:fill="1A335C"/>
            <w:vAlign w:val="center"/>
          </w:tcPr>
          <w:p>
            <w:r>
              <w:rPr>
                <w:b/>
                <w:color w:val="FFFFFF"/>
              </w:rPr>
            </w:r>
            <w:r>
              <w:rPr>
                <w:b/>
                <w:color w:val="FFFFFF"/>
              </w:rPr>
              <w:t>Purpose</w:t>
            </w:r>
          </w:p>
        </w:tc>
      </w:tr>
      <w:tr>
        <w:tc>
          <w:tcPr>
            <w:tcW w:type="dxa" w:w="3137"/>
            <w:vAlign w:val="center"/>
          </w:tcPr>
          <w:p>
            <w:r/>
            <w:r>
              <w:t>V0 Screening and consent</w:t>
            </w:r>
          </w:p>
        </w:tc>
        <w:tc>
          <w:tcPr>
            <w:tcW w:type="dxa" w:w="3137"/>
            <w:vAlign w:val="center"/>
          </w:tcPr>
          <w:p>
            <w:r/>
            <w:r>
              <w:t>Studio Buccarella</w:t>
            </w:r>
          </w:p>
        </w:tc>
        <w:tc>
          <w:tcPr>
            <w:tcW w:type="dxa" w:w="3137"/>
            <w:vAlign w:val="center"/>
          </w:tcPr>
          <w:p>
            <w:r/>
            <w:r>
              <w:t>Eligibility check, baseline, informed consent</w:t>
            </w:r>
          </w:p>
        </w:tc>
      </w:tr>
      <w:tr>
        <w:tc>
          <w:tcPr>
            <w:tcW w:type="dxa" w:w="3137"/>
            <w:vAlign w:val="center"/>
          </w:tcPr>
          <w:p>
            <w:r/>
            <w:r>
              <w:t>V1 to Vn ARISE sessions</w:t>
            </w:r>
          </w:p>
        </w:tc>
        <w:tc>
          <w:tcPr>
            <w:tcW w:type="dxa" w:w="3137"/>
            <w:vAlign w:val="center"/>
          </w:tcPr>
          <w:p>
            <w:r/>
            <w:r>
              <w:t>Studio Buccarella</w:t>
            </w:r>
          </w:p>
        </w:tc>
        <w:tc>
          <w:tcPr>
            <w:tcW w:type="dxa" w:w="3137"/>
            <w:vAlign w:val="center"/>
          </w:tcPr>
          <w:p>
            <w:r/>
            <w:r>
              <w:t>Sit-to-Stand sessions with biofeedback active</w:t>
            </w:r>
          </w:p>
        </w:tc>
      </w:tr>
      <w:tr>
        <w:tc>
          <w:tcPr>
            <w:tcW w:type="dxa" w:w="3137"/>
            <w:vAlign w:val="center"/>
          </w:tcPr>
          <w:p>
            <w:r/>
            <w:r>
              <w:t>VR Reference instrumentation</w:t>
            </w:r>
          </w:p>
        </w:tc>
        <w:tc>
          <w:tcPr>
            <w:tcW w:type="dxa" w:w="3137"/>
            <w:vAlign w:val="center"/>
          </w:tcPr>
          <w:p>
            <w:r/>
            <w:r>
              <w:t>REHELAB</w:t>
            </w:r>
          </w:p>
        </w:tc>
        <w:tc>
          <w:tcPr>
            <w:tcW w:type="dxa" w:w="3137"/>
            <w:vAlign w:val="center"/>
          </w:tcPr>
          <w:p>
            <w:r/>
            <w:r>
              <w:t>Simultaneous ARISE and reference acquisition</w:t>
            </w:r>
          </w:p>
        </w:tc>
      </w:tr>
      <w:tr>
        <w:tc>
          <w:tcPr>
            <w:tcW w:type="dxa" w:w="3137"/>
            <w:vAlign w:val="center"/>
          </w:tcPr>
          <w:p>
            <w:r/>
            <w:r>
              <w:t>VF Follow-up</w:t>
            </w:r>
          </w:p>
        </w:tc>
        <w:tc>
          <w:tcPr>
            <w:tcW w:type="dxa" w:w="3137"/>
            <w:vAlign w:val="center"/>
          </w:tcPr>
          <w:p>
            <w:r/>
            <w:r>
              <w:t>Studio Buccarella</w:t>
            </w:r>
          </w:p>
        </w:tc>
        <w:tc>
          <w:tcPr>
            <w:tcW w:type="dxa" w:w="3137"/>
            <w:vAlign w:val="center"/>
          </w:tcPr>
          <w:p>
            <w:r/>
            <w:r>
              <w:t>Usability questionnaire, exit interview, late adverse events</w:t>
            </w:r>
          </w:p>
        </w:tc>
      </w:tr>
    </w:tbl>
    <w:p/>
    <w:p>
      <w:pPr>
        <w:pStyle w:val="Heading3"/>
      </w:pPr>
      <w:r>
        <w:t>4.3 Participant flow</w:t>
      </w:r>
    </w:p>
    <w:p>
      <w:pPr>
        <w:jc w:val="center"/>
      </w:pPr>
      <w:r>
        <w:drawing>
          <wp:inline xmlns:a="http://schemas.openxmlformats.org/drawingml/2006/main" xmlns:pic="http://schemas.openxmlformats.org/drawingml/2006/picture">
            <wp:extent cx="5029200" cy="6645621"/>
            <wp:docPr id="1" name="Picture 1"/>
            <wp:cNvGraphicFramePr>
              <a:graphicFrameLocks noChangeAspect="1"/>
            </wp:cNvGraphicFramePr>
            <a:graphic>
              <a:graphicData uri="http://schemas.openxmlformats.org/drawingml/2006/picture">
                <pic:pic>
                  <pic:nvPicPr>
                    <pic:cNvPr id="0" name="fig_d12_participant_flow.png"/>
                    <pic:cNvPicPr/>
                  </pic:nvPicPr>
                  <pic:blipFill>
                    <a:blip r:embed="rId10"/>
                    <a:stretch>
                      <a:fillRect/>
                    </a:stretch>
                  </pic:blipFill>
                  <pic:spPr>
                    <a:xfrm>
                      <a:off x="0" y="0"/>
                      <a:ext cx="5029200" cy="6645621"/>
                    </a:xfrm>
                    <a:prstGeom prst="rect"/>
                  </pic:spPr>
                </pic:pic>
              </a:graphicData>
            </a:graphic>
          </wp:inline>
        </w:drawing>
      </w:r>
    </w:p>
    <w:p>
      <w:pPr>
        <w:pStyle w:val="Heading2"/>
      </w:pPr>
      <w:r>
        <w:t>5. Population, inclusion and exclusion</w:t>
      </w:r>
    </w:p>
    <w:p>
      <w:r>
        <w:t>The investigation enrols two cohorts: patients undergoing rehabilitation at Studio Buccarella and healthy adult volunteers contributing reference kinematic data. The criteria below apply across both cohorts unless noted.</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Category</w:t>
            </w:r>
          </w:p>
        </w:tc>
        <w:tc>
          <w:tcPr>
            <w:tcW w:type="dxa" w:w="4706"/>
            <w:shd w:fill="1A335C"/>
            <w:vAlign w:val="center"/>
          </w:tcPr>
          <w:p>
            <w:r>
              <w:rPr>
                <w:b/>
                <w:color w:val="FFFFFF"/>
              </w:rPr>
            </w:r>
            <w:r>
              <w:rPr>
                <w:b/>
                <w:color w:val="FFFFFF"/>
              </w:rPr>
              <w:t>Criterion</w:t>
            </w:r>
          </w:p>
        </w:tc>
      </w:tr>
      <w:tr>
        <w:tc>
          <w:tcPr>
            <w:tcW w:type="dxa" w:w="4706"/>
            <w:vAlign w:val="center"/>
          </w:tcPr>
          <w:p>
            <w:r/>
            <w:r>
              <w:t>Inclusion: age</w:t>
            </w:r>
          </w:p>
        </w:tc>
        <w:tc>
          <w:tcPr>
            <w:tcW w:type="dxa" w:w="4706"/>
            <w:vAlign w:val="center"/>
          </w:tcPr>
          <w:p>
            <w:r/>
            <w:r>
              <w:t>Age 18 years or above</w:t>
            </w:r>
          </w:p>
        </w:tc>
      </w:tr>
      <w:tr>
        <w:tc>
          <w:tcPr>
            <w:tcW w:type="dxa" w:w="4706"/>
            <w:vAlign w:val="center"/>
          </w:tcPr>
          <w:p>
            <w:r/>
            <w:r>
              <w:t>Inclusion: consent</w:t>
            </w:r>
          </w:p>
        </w:tc>
        <w:tc>
          <w:tcPr>
            <w:tcW w:type="dxa" w:w="4706"/>
            <w:vAlign w:val="center"/>
          </w:tcPr>
          <w:p>
            <w:r/>
            <w:r>
              <w:t>Capacity to provide informed consent in writing</w:t>
            </w:r>
          </w:p>
        </w:tc>
      </w:tr>
      <w:tr>
        <w:tc>
          <w:tcPr>
            <w:tcW w:type="dxa" w:w="4706"/>
            <w:vAlign w:val="center"/>
          </w:tcPr>
          <w:p>
            <w:r/>
            <w:r>
              <w:t>Inclusion: physical ability</w:t>
            </w:r>
          </w:p>
        </w:tc>
        <w:tc>
          <w:tcPr>
            <w:tcW w:type="dxa" w:w="4706"/>
            <w:vAlign w:val="center"/>
          </w:tcPr>
          <w:p>
            <w:r/>
            <w:r>
              <w:t>Ability to perform the Sit-to-Stand transfer with or without the use of upper limbs, without external physical assistance</w:t>
            </w:r>
          </w:p>
        </w:tc>
      </w:tr>
      <w:tr>
        <w:tc>
          <w:tcPr>
            <w:tcW w:type="dxa" w:w="4706"/>
            <w:vAlign w:val="center"/>
          </w:tcPr>
          <w:p>
            <w:r/>
            <w:r>
              <w:t>Inclusion: patient cohort only</w:t>
            </w:r>
          </w:p>
        </w:tc>
        <w:tc>
          <w:tcPr>
            <w:tcW w:type="dxa" w:w="4706"/>
            <w:vAlign w:val="center"/>
          </w:tcPr>
          <w:p>
            <w:r/>
            <w:r>
              <w:t>Enrolment in a rehabilitation programme at Studio Buccarella that includes Sit-to-Stand training</w:t>
            </w:r>
          </w:p>
        </w:tc>
      </w:tr>
      <w:tr>
        <w:tc>
          <w:tcPr>
            <w:tcW w:type="dxa" w:w="4706"/>
            <w:vAlign w:val="center"/>
          </w:tcPr>
          <w:p>
            <w:r/>
            <w:r>
              <w:t>Inclusion: healthy volunteer cohort only</w:t>
            </w:r>
          </w:p>
        </w:tc>
        <w:tc>
          <w:tcPr>
            <w:tcW w:type="dxa" w:w="4706"/>
            <w:vAlign w:val="center"/>
          </w:tcPr>
          <w:p>
            <w:r/>
            <w:r>
              <w:t>Absence of any condition affecting the execution of the Sit-to-Stand transfer</w:t>
            </w:r>
          </w:p>
        </w:tc>
      </w:tr>
      <w:tr>
        <w:tc>
          <w:tcPr>
            <w:tcW w:type="dxa" w:w="4706"/>
            <w:vAlign w:val="center"/>
          </w:tcPr>
          <w:p>
            <w:r/>
            <w:r>
              <w:t>Exclusion</w:t>
            </w:r>
          </w:p>
        </w:tc>
        <w:tc>
          <w:tcPr>
            <w:tcW w:type="dxa" w:w="4706"/>
            <w:vAlign w:val="center"/>
          </w:tcPr>
          <w:p>
            <w:r/>
            <w:r>
              <w:t>Medical contraindication to repeated Sit-to-Stand transfers</w:t>
            </w:r>
          </w:p>
        </w:tc>
      </w:tr>
      <w:tr>
        <w:tc>
          <w:tcPr>
            <w:tcW w:type="dxa" w:w="4706"/>
            <w:vAlign w:val="center"/>
          </w:tcPr>
          <w:p>
            <w:r/>
            <w:r>
              <w:t>Exclusion</w:t>
            </w:r>
          </w:p>
        </w:tc>
        <w:tc>
          <w:tcPr>
            <w:tcW w:type="dxa" w:w="4706"/>
            <w:vAlign w:val="center"/>
          </w:tcPr>
          <w:p>
            <w:r/>
            <w:r>
              <w:t>Inability to provide informed consent and no authorised legal representative</w:t>
            </w:r>
          </w:p>
        </w:tc>
      </w:tr>
      <w:tr>
        <w:tc>
          <w:tcPr>
            <w:tcW w:type="dxa" w:w="4706"/>
            <w:vAlign w:val="center"/>
          </w:tcPr>
          <w:p>
            <w:r/>
            <w:r>
              <w:t>Exclusion</w:t>
            </w:r>
          </w:p>
        </w:tc>
        <w:tc>
          <w:tcPr>
            <w:tcW w:type="dxa" w:w="4706"/>
            <w:vAlign w:val="center"/>
          </w:tcPr>
          <w:p>
            <w:r/>
            <w:r>
              <w:t>Acute injury or recent surgery of the lower limbs or trunk preventing safe participation</w:t>
            </w:r>
          </w:p>
        </w:tc>
      </w:tr>
      <w:tr>
        <w:tc>
          <w:tcPr>
            <w:tcW w:type="dxa" w:w="4706"/>
            <w:vAlign w:val="center"/>
          </w:tcPr>
          <w:p>
            <w:r/>
            <w:r>
              <w:t>Exclusion</w:t>
            </w:r>
          </w:p>
        </w:tc>
        <w:tc>
          <w:tcPr>
            <w:tcW w:type="dxa" w:w="4706"/>
            <w:vAlign w:val="center"/>
          </w:tcPr>
          <w:p>
            <w:r/>
            <w:r>
              <w:t>Cognitive impairment severe enough to prevent comprehension of the investigation</w:t>
            </w:r>
          </w:p>
        </w:tc>
      </w:tr>
      <w:tr>
        <w:tc>
          <w:tcPr>
            <w:tcW w:type="dxa" w:w="4706"/>
            <w:vAlign w:val="center"/>
          </w:tcPr>
          <w:p>
            <w:r/>
            <w:r>
              <w:t>Exclusion</w:t>
            </w:r>
          </w:p>
        </w:tc>
        <w:tc>
          <w:tcPr>
            <w:tcW w:type="dxa" w:w="4706"/>
            <w:vAlign w:val="center"/>
          </w:tcPr>
          <w:p>
            <w:r/>
            <w:r>
              <w:t>Concurrent participation in another interventional clinical investigation</w:t>
            </w:r>
          </w:p>
        </w:tc>
      </w:tr>
      <w:tr>
        <w:tc>
          <w:tcPr>
            <w:tcW w:type="dxa" w:w="4706"/>
            <w:vAlign w:val="center"/>
          </w:tcPr>
          <w:p>
            <w:r/>
            <w:r>
              <w:t>Exclusion</w:t>
            </w:r>
          </w:p>
        </w:tc>
        <w:tc>
          <w:tcPr>
            <w:tcW w:type="dxa" w:w="4706"/>
            <w:vAlign w:val="center"/>
          </w:tcPr>
          <w:p>
            <w:r/>
            <w:r>
              <w:t>Any other condition that, in the opinion of the Principal Investigator, would compromise safety or data validity</w:t>
            </w:r>
          </w:p>
        </w:tc>
      </w:tr>
      <w:tr>
        <w:tc>
          <w:tcPr>
            <w:tcW w:type="dxa" w:w="4706"/>
            <w:vAlign w:val="center"/>
          </w:tcPr>
          <w:p>
            <w:r/>
            <w:r>
              <w:t>Withdrawal</w:t>
            </w:r>
          </w:p>
        </w:tc>
        <w:tc>
          <w:tcPr>
            <w:tcW w:type="dxa" w:w="4706"/>
            <w:vAlign w:val="center"/>
          </w:tcPr>
          <w:p>
            <w:r/>
            <w:r>
              <w:t>Withdrawal of consent by the participant, at any time, without justification</w:t>
            </w:r>
          </w:p>
        </w:tc>
      </w:tr>
      <w:tr>
        <w:tc>
          <w:tcPr>
            <w:tcW w:type="dxa" w:w="4706"/>
            <w:vAlign w:val="center"/>
          </w:tcPr>
          <w:p>
            <w:r/>
            <w:r>
              <w:t>Withdrawal</w:t>
            </w:r>
          </w:p>
        </w:tc>
        <w:tc>
          <w:tcPr>
            <w:tcW w:type="dxa" w:w="4706"/>
            <w:vAlign w:val="center"/>
          </w:tcPr>
          <w:p>
            <w:r/>
            <w:r>
              <w:t>Adverse event that, in the opinion of the Principal Investigator, makes continued participation unsafe</w:t>
            </w:r>
          </w:p>
        </w:tc>
      </w:tr>
      <w:tr>
        <w:tc>
          <w:tcPr>
            <w:tcW w:type="dxa" w:w="4706"/>
            <w:vAlign w:val="center"/>
          </w:tcPr>
          <w:p>
            <w:r/>
            <w:r>
              <w:t>Withdrawal</w:t>
            </w:r>
          </w:p>
        </w:tc>
        <w:tc>
          <w:tcPr>
            <w:tcW w:type="dxa" w:w="4706"/>
            <w:vAlign w:val="center"/>
          </w:tcPr>
          <w:p>
            <w:r/>
            <w:r>
              <w:t>Loss of capacity to provide ongoing consent, in the absence of an authorised legal representative</w:t>
            </w:r>
          </w:p>
        </w:tc>
      </w:tr>
      <w:tr>
        <w:tc>
          <w:tcPr>
            <w:tcW w:type="dxa" w:w="4706"/>
            <w:vAlign w:val="center"/>
          </w:tcPr>
          <w:p>
            <w:r/>
            <w:r>
              <w:t>Withdrawal</w:t>
            </w:r>
          </w:p>
        </w:tc>
        <w:tc>
          <w:tcPr>
            <w:tcW w:type="dxa" w:w="4706"/>
            <w:vAlign w:val="center"/>
          </w:tcPr>
          <w:p>
            <w:r/>
            <w:r>
              <w:t>Non-compliance with the investigation procedures to an extent that compromises the validity of the data</w:t>
            </w:r>
          </w:p>
        </w:tc>
      </w:tr>
      <w:tr>
        <w:tc>
          <w:tcPr>
            <w:tcW w:type="dxa" w:w="4706"/>
            <w:vAlign w:val="center"/>
          </w:tcPr>
          <w:p>
            <w:r/>
            <w:r>
              <w:t>Replacement</w:t>
            </w:r>
          </w:p>
        </w:tc>
        <w:tc>
          <w:tcPr>
            <w:tcW w:type="dxa" w:w="4706"/>
            <w:vAlign w:val="center"/>
          </w:tcPr>
          <w:p>
            <w:r/>
            <w:r>
              <w:t>Participants withdrawn before the reference instrumentation session may be replaced up to the target enrolment</w:t>
            </w:r>
          </w:p>
        </w:tc>
      </w:tr>
    </w:tbl>
    <w:p/>
    <w:p>
      <w:r>
        <w:t xml:space="preserve">Target enrolment is </w:t>
      </w:r>
      <w:r>
        <w:rPr>
          <w:b/>
        </w:rPr>
        <w:t>[PENDING power calculation]</w:t>
      </w:r>
      <w:r>
        <w:t>, indicative range 30 to 50 participants.</w:t>
      </w:r>
    </w:p>
    <w:p>
      <w:pPr>
        <w:pStyle w:val="Heading2"/>
      </w:pPr>
      <w:r>
        <w:t>6. Procedures</w:t>
      </w:r>
    </w:p>
    <w:p>
      <w:pPr>
        <w:pStyle w:val="Heading3"/>
      </w:pPr>
      <w:r>
        <w:t>6.1 Two-stage approach</w:t>
      </w:r>
    </w:p>
    <w:p>
      <w:r>
        <w:t xml:space="preserve">The data collection is organised in two stages, in line with the project lifecycle defined in the </w:t>
      </w:r>
      <w:r>
        <w:rPr>
          <w:b/>
        </w:rPr>
        <w:t>ARISE Data Management Plan</w:t>
      </w:r>
      <w:r>
        <w:t>.</w:t>
      </w:r>
    </w:p>
    <w:p>
      <w:r>
        <w:rPr>
          <w:b/>
        </w:rPr>
        <w:t>Stage 1: Corpus building (Phase A of the project).</w:t>
      </w:r>
      <w:r>
        <w:t xml:space="preserve"> Video recordings of patients and healthy volunteers performing the Sit-to-Stand transfer are acquired at Studio Buccarella under the consent procedure of this Plan. The recordings are processed off-site by Innovina to extract kinematic landmarks and KPIs. Every repetition is then </w:t>
      </w:r>
      <w:r>
        <w:rPr>
          <w:b/>
        </w:rPr>
        <w:t>double-blind annotated</w:t>
      </w:r>
      <w:r>
        <w:t xml:space="preserve"> by DINOGMI annotators against the D1.1 error taxonomy, with senior adjudication on disagreements. The labelled corpus is the training material for the AI components and is the reference against which detection performance is later measured. </w:t>
      </w:r>
      <w:r>
        <w:rPr>
          <w:b/>
        </w:rPr>
        <w:t>No biofeedback is delivered to the participant during Stage 1</w:t>
      </w:r>
      <w:r>
        <w:t>; the camera only records.</w:t>
      </w:r>
    </w:p>
    <w:p>
      <w:r>
        <w:rPr>
          <w:b/>
        </w:rPr>
        <w:t>Stage 2: Live ARISE deployment (Phase B of the project).</w:t>
      </w:r>
      <w:r>
        <w:t xml:space="preserve"> After the prototype is integrated in WP4 and the model is locked at M15, the live ARISE system is deployed at Studio Buccarella. Participants now perform the Sit-to-Stand transfer in front of the Coach device with biofeedback active, and the clinical dashboard receives the session data. The reference instrumentation session at REHELAB takes place in this stage.</w:t>
      </w:r>
    </w:p>
    <w:p>
      <w:r>
        <w:t>Stage 2 starts only after Ethics Committee approval of this Plan and after the model lock at M15.</w:t>
      </w:r>
    </w:p>
    <w:p>
      <w:pPr>
        <w:pStyle w:val="Heading3"/>
      </w:pPr>
      <w:r>
        <w:t>6.2 Recruitment</w:t>
      </w:r>
    </w:p>
    <w:p>
      <w:r>
        <w:t>Recruitment for the patient cohort is conducted at Studio Buccarella by the Principal Investigator and the clinical staff, on the basis of the eligibility criteria of Section 5. Eligible candidates are informed during routine consultation. The Patient Information Sheet is provided at least 24 hours before consent is obtained.</w:t>
      </w:r>
    </w:p>
    <w:p>
      <w:r>
        <w:t>Recruitment of the healthy volunteer cohort is conducted through the University of Genoa according to its standard practice.</w:t>
      </w:r>
    </w:p>
    <w:p>
      <w:r>
        <w:t>No financial incentive is offered.</w:t>
      </w:r>
    </w:p>
    <w:p>
      <w:pPr>
        <w:pStyle w:val="Heading3"/>
      </w:pPr>
      <w:r>
        <w:t>6.3 Screening and consent</w:t>
      </w:r>
    </w:p>
    <w:p>
      <w:r>
        <w:t xml:space="preserve">The screening visit is conducted by the Principal Investigator or by delegated clinical staff. It verifies eligibility, collects baseline demographic and clinical information, and obtains the signature of the </w:t>
      </w:r>
      <w:r>
        <w:rPr>
          <w:b/>
        </w:rPr>
        <w:t>Informed Consent Form</w:t>
      </w:r>
      <w:r>
        <w:t>. The consent process is detailed in Section 10.</w:t>
      </w:r>
    </w:p>
    <w:p>
      <w:pPr>
        <w:pStyle w:val="Heading3"/>
      </w:pPr>
      <w:r>
        <w:t>6.4 Familiarisation</w:t>
      </w:r>
    </w:p>
    <w:p>
      <w:r>
        <w:t>Before the first Stage-2 session, participants receive a brief familiarisation: an explanation of how the device works, a demonstration of the biofeedback, and a small number of preparatory Sit-to-Stand repetitions.</w:t>
      </w:r>
    </w:p>
    <w:p>
      <w:pPr>
        <w:pStyle w:val="Heading3"/>
      </w:pPr>
      <w:r>
        <w:t>6.5 ARISE sessions</w:t>
      </w:r>
    </w:p>
    <w:p>
      <w:r>
        <w:t>Each ARISE session is supervised by a qualified rehabilitation professional. The structure is: set-up of the device with field-of-view verification, wellbeing check, the planned set of repetitions with biofeedback active, recovery period, session-log entry.</w:t>
      </w:r>
    </w:p>
    <w:p>
      <w:pPr>
        <w:pStyle w:val="Heading3"/>
      </w:pPr>
      <w:r>
        <w:t>6.6 Reference instrumentation session at REHELAB</w:t>
      </w:r>
    </w:p>
    <w:p>
      <w:r>
        <w:t>The participant performs a defined sequence of Sit-to-Stand repetitions while being measured simultaneously by ARISE and by the REHELAB reference. The session is supervised by DINOGMI staff. Synchronisation between the two acquisitions is ensured by a common trigger or by the time-stamping mechanism defined in the experimental protocol annex.</w:t>
      </w:r>
    </w:p>
    <w:p>
      <w:pPr>
        <w:pStyle w:val="Heading3"/>
      </w:pPr>
      <w:r>
        <w:t>6.7 Follow-up</w:t>
      </w:r>
    </w:p>
    <w:p>
      <w:r>
        <w:t>The follow-up visit at Studio Buccarella includes the System Usability Scale, the acceptability questionnaire on the biofeedback, an exit interview, and the recording of any adverse event since the last session.</w:t>
      </w:r>
    </w:p>
    <w:p>
      <w:pPr>
        <w:pStyle w:val="Heading2"/>
      </w:pPr>
      <w:r>
        <w:t>7. Identified risks</w:t>
      </w:r>
    </w:p>
    <w:p>
      <w:r>
        <w:t>The ARISE device does not contact the participant, does not deliver energy, and does not administer any substance. The residual risks are limited to the execution of the Sit-to-Stand transfer itself and to data confidentiality.</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A335C"/>
            <w:vAlign w:val="center"/>
          </w:tcPr>
          <w:p>
            <w:r>
              <w:rPr>
                <w:b/>
                <w:color w:val="FFFFFF"/>
              </w:rPr>
            </w:r>
            <w:r>
              <w:rPr>
                <w:b/>
                <w:color w:val="FFFFFF"/>
              </w:rPr>
              <w:t>Risk</w:t>
            </w:r>
          </w:p>
        </w:tc>
        <w:tc>
          <w:tcPr>
            <w:tcW w:type="dxa" w:w="2353"/>
            <w:shd w:fill="1A335C"/>
            <w:vAlign w:val="center"/>
          </w:tcPr>
          <w:p>
            <w:r>
              <w:rPr>
                <w:b/>
                <w:color w:val="FFFFFF"/>
              </w:rPr>
            </w:r>
            <w:r>
              <w:rPr>
                <w:b/>
                <w:color w:val="FFFFFF"/>
              </w:rPr>
              <w:t>Likelihood</w:t>
            </w:r>
          </w:p>
        </w:tc>
        <w:tc>
          <w:tcPr>
            <w:tcW w:type="dxa" w:w="2353"/>
            <w:shd w:fill="1A335C"/>
            <w:vAlign w:val="center"/>
          </w:tcPr>
          <w:p>
            <w:r>
              <w:rPr>
                <w:b/>
                <w:color w:val="FFFFFF"/>
              </w:rPr>
            </w:r>
            <w:r>
              <w:rPr>
                <w:b/>
                <w:color w:val="FFFFFF"/>
              </w:rPr>
              <w:t>Severity</w:t>
            </w:r>
          </w:p>
        </w:tc>
        <w:tc>
          <w:tcPr>
            <w:tcW w:type="dxa" w:w="2353"/>
            <w:shd w:fill="1A335C"/>
            <w:vAlign w:val="center"/>
          </w:tcPr>
          <w:p>
            <w:r>
              <w:rPr>
                <w:b/>
                <w:color w:val="FFFFFF"/>
              </w:rPr>
            </w:r>
            <w:r>
              <w:rPr>
                <w:b/>
                <w:color w:val="FFFFFF"/>
              </w:rPr>
              <w:t>Residual risk after mitigation</w:t>
            </w:r>
          </w:p>
        </w:tc>
      </w:tr>
      <w:tr>
        <w:tc>
          <w:tcPr>
            <w:tcW w:type="dxa" w:w="2353"/>
            <w:vAlign w:val="center"/>
          </w:tcPr>
          <w:p>
            <w:r/>
            <w:r>
              <w:t>Fall during the Sit-to-Stand transfer</w:t>
            </w:r>
          </w:p>
        </w:tc>
        <w:tc>
          <w:tcPr>
            <w:tcW w:type="dxa" w:w="2353"/>
            <w:vAlign w:val="center"/>
          </w:tcPr>
          <w:p>
            <w:r/>
            <w:r>
              <w:t>Low</w:t>
            </w:r>
          </w:p>
        </w:tc>
        <w:tc>
          <w:tcPr>
            <w:tcW w:type="dxa" w:w="2353"/>
            <w:vAlign w:val="center"/>
          </w:tcPr>
          <w:p>
            <w:r/>
            <w:r>
              <w:t>Moderate to high</w:t>
            </w:r>
          </w:p>
        </w:tc>
        <w:tc>
          <w:tcPr>
            <w:tcW w:type="dxa" w:w="2353"/>
            <w:vAlign w:val="center"/>
          </w:tcPr>
          <w:p>
            <w:r/>
            <w:r>
              <w:t>Low — therapist supervision, inclusion criteria, controlled progression</w:t>
            </w:r>
          </w:p>
        </w:tc>
      </w:tr>
      <w:tr>
        <w:tc>
          <w:tcPr>
            <w:tcW w:type="dxa" w:w="2353"/>
            <w:vAlign w:val="center"/>
          </w:tcPr>
          <w:p>
            <w:r/>
            <w:r>
              <w:t>Fatigue induced by repeated transfers</w:t>
            </w:r>
          </w:p>
        </w:tc>
        <w:tc>
          <w:tcPr>
            <w:tcW w:type="dxa" w:w="2353"/>
            <w:vAlign w:val="center"/>
          </w:tcPr>
          <w:p>
            <w:r/>
            <w:r>
              <w:t>Moderate</w:t>
            </w:r>
          </w:p>
        </w:tc>
        <w:tc>
          <w:tcPr>
            <w:tcW w:type="dxa" w:w="2353"/>
            <w:vAlign w:val="center"/>
          </w:tcPr>
          <w:p>
            <w:r/>
            <w:r>
              <w:t>Low</w:t>
            </w:r>
          </w:p>
        </w:tc>
        <w:tc>
          <w:tcPr>
            <w:tcW w:type="dxa" w:w="2353"/>
            <w:vAlign w:val="center"/>
          </w:tcPr>
          <w:p>
            <w:r/>
            <w:r>
              <w:t>Low — structured recovery periods</w:t>
            </w:r>
          </w:p>
        </w:tc>
      </w:tr>
      <w:tr>
        <w:tc>
          <w:tcPr>
            <w:tcW w:type="dxa" w:w="2353"/>
            <w:vAlign w:val="center"/>
          </w:tcPr>
          <w:p>
            <w:r/>
            <w:r>
              <w:t>Confusion or distress from the biofeedback</w:t>
            </w:r>
          </w:p>
        </w:tc>
        <w:tc>
          <w:tcPr>
            <w:tcW w:type="dxa" w:w="2353"/>
            <w:vAlign w:val="center"/>
          </w:tcPr>
          <w:p>
            <w:r/>
            <w:r>
              <w:t>Low</w:t>
            </w:r>
          </w:p>
        </w:tc>
        <w:tc>
          <w:tcPr>
            <w:tcW w:type="dxa" w:w="2353"/>
            <w:vAlign w:val="center"/>
          </w:tcPr>
          <w:p>
            <w:r/>
            <w:r>
              <w:t>Low</w:t>
            </w:r>
          </w:p>
        </w:tc>
        <w:tc>
          <w:tcPr>
            <w:tcW w:type="dxa" w:w="2353"/>
            <w:vAlign w:val="center"/>
          </w:tcPr>
          <w:p>
            <w:r/>
            <w:r>
              <w:t>Low — familiarisation phase, option to deactivate the biofeedback</w:t>
            </w:r>
          </w:p>
        </w:tc>
      </w:tr>
      <w:tr>
        <w:tc>
          <w:tcPr>
            <w:tcW w:type="dxa" w:w="2353"/>
            <w:vAlign w:val="center"/>
          </w:tcPr>
          <w:p>
            <w:r/>
            <w:r>
              <w:t>Breach of confidentiality of personal data</w:t>
            </w:r>
          </w:p>
        </w:tc>
        <w:tc>
          <w:tcPr>
            <w:tcW w:type="dxa" w:w="2353"/>
            <w:vAlign w:val="center"/>
          </w:tcPr>
          <w:p>
            <w:r/>
            <w:r>
              <w:t>Low</w:t>
            </w:r>
          </w:p>
        </w:tc>
        <w:tc>
          <w:tcPr>
            <w:tcW w:type="dxa" w:w="2353"/>
            <w:vAlign w:val="center"/>
          </w:tcPr>
          <w:p>
            <w:r/>
            <w:r>
              <w:t>Moderate</w:t>
            </w:r>
          </w:p>
        </w:tc>
        <w:tc>
          <w:tcPr>
            <w:tcW w:type="dxa" w:w="2353"/>
            <w:vAlign w:val="center"/>
          </w:tcPr>
          <w:p>
            <w:r/>
            <w:r>
              <w:t>Low — technical and organisational measures described in the DPIA</w:t>
            </w:r>
          </w:p>
        </w:tc>
      </w:tr>
      <w:tr>
        <w:tc>
          <w:tcPr>
            <w:tcW w:type="dxa" w:w="2353"/>
            <w:vAlign w:val="center"/>
          </w:tcPr>
          <w:p>
            <w:r/>
            <w:r>
              <w:t>Misinterpretation of the device output by the therapist or the participant</w:t>
            </w:r>
          </w:p>
        </w:tc>
        <w:tc>
          <w:tcPr>
            <w:tcW w:type="dxa" w:w="2353"/>
            <w:vAlign w:val="center"/>
          </w:tcPr>
          <w:p>
            <w:r/>
            <w:r>
              <w:t>Low</w:t>
            </w:r>
          </w:p>
        </w:tc>
        <w:tc>
          <w:tcPr>
            <w:tcW w:type="dxa" w:w="2353"/>
            <w:vAlign w:val="center"/>
          </w:tcPr>
          <w:p>
            <w:r/>
            <w:r>
              <w:t>Low to moderate</w:t>
            </w:r>
          </w:p>
        </w:tc>
        <w:tc>
          <w:tcPr>
            <w:tcW w:type="dxa" w:w="2353"/>
            <w:vAlign w:val="center"/>
          </w:tcPr>
          <w:p>
            <w:r/>
            <w:r>
              <w:t>Low — explicit statement that ARISE does not replace clinical judgment, plus kinematic verification by this investigation</w:t>
            </w:r>
          </w:p>
        </w:tc>
      </w:tr>
    </w:tbl>
    <w:p/>
    <w:p>
      <w:pPr>
        <w:pStyle w:val="Heading2"/>
      </w:pPr>
      <w:r>
        <w:t>8. Statistical considerations</w:t>
      </w:r>
    </w:p>
    <w:p>
      <w:pPr>
        <w:pStyle w:val="Heading3"/>
      </w:pPr>
      <w:r>
        <w:t>8.1 Sample size</w:t>
      </w:r>
    </w:p>
    <w:p>
      <w:r>
        <w:t xml:space="preserve">Target enrolment is </w:t>
      </w:r>
      <w:r>
        <w:rPr>
          <w:b/>
        </w:rPr>
        <w:t>[PENDING]</w:t>
      </w:r>
      <w:r>
        <w:t xml:space="preserve"> participants. The power calculation is conducted by the biostatistician at DINOGMI and is recorded in the </w:t>
      </w:r>
      <w:r>
        <w:rPr>
          <w:b/>
        </w:rPr>
        <w:t>Statistical Analysis Plan</w:t>
      </w:r>
      <w:r>
        <w:t xml:space="preserve"> that accompanies this document as an annex. The indicative range, based on feasibility within Work Package 5 and on published guidance on accuracy studies of motion-capture systems, is 30 to 50 participants.</w:t>
      </w:r>
    </w:p>
    <w:p>
      <w:pPr>
        <w:pStyle w:val="Heading3"/>
      </w:pPr>
      <w:r>
        <w:t>8.2 Analysis populations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Population</w:t>
            </w:r>
          </w:p>
        </w:tc>
        <w:tc>
          <w:tcPr>
            <w:tcW w:type="dxa" w:w="3137"/>
            <w:shd w:fill="1A335C"/>
            <w:vAlign w:val="center"/>
          </w:tcPr>
          <w:p>
            <w:r>
              <w:rPr>
                <w:b/>
                <w:color w:val="FFFFFF"/>
              </w:rPr>
            </w:r>
            <w:r>
              <w:rPr>
                <w:b/>
                <w:color w:val="FFFFFF"/>
              </w:rPr>
              <w:t>Definition</w:t>
            </w:r>
          </w:p>
        </w:tc>
        <w:tc>
          <w:tcPr>
            <w:tcW w:type="dxa" w:w="3137"/>
            <w:shd w:fill="1A335C"/>
            <w:vAlign w:val="center"/>
          </w:tcPr>
          <w:p>
            <w:r>
              <w:rPr>
                <w:b/>
                <w:color w:val="FFFFFF"/>
              </w:rPr>
            </w:r>
            <w:r>
              <w:rPr>
                <w:b/>
                <w:color w:val="FFFFFF"/>
              </w:rPr>
              <w:t>Used for</w:t>
            </w:r>
          </w:p>
        </w:tc>
      </w:tr>
      <w:tr>
        <w:tc>
          <w:tcPr>
            <w:tcW w:type="dxa" w:w="3137"/>
            <w:vAlign w:val="center"/>
          </w:tcPr>
          <w:p>
            <w:r/>
            <w:r>
              <w:t>Enrolled</w:t>
            </w:r>
          </w:p>
        </w:tc>
        <w:tc>
          <w:tcPr>
            <w:tcW w:type="dxa" w:w="3137"/>
            <w:vAlign w:val="center"/>
          </w:tcPr>
          <w:p>
            <w:r/>
            <w:r>
              <w:t>All participants who signed the informed consent</w:t>
            </w:r>
          </w:p>
        </w:tc>
        <w:tc>
          <w:tcPr>
            <w:tcW w:type="dxa" w:w="3137"/>
            <w:vAlign w:val="center"/>
          </w:tcPr>
          <w:p>
            <w:r/>
            <w:r>
              <w:t>Counts and descriptive statistics</w:t>
            </w:r>
          </w:p>
        </w:tc>
      </w:tr>
      <w:tr>
        <w:tc>
          <w:tcPr>
            <w:tcW w:type="dxa" w:w="3137"/>
            <w:vAlign w:val="center"/>
          </w:tcPr>
          <w:p>
            <w:r/>
            <w:r>
              <w:t>Intention-to-treat (ITT)</w:t>
            </w:r>
          </w:p>
        </w:tc>
        <w:tc>
          <w:tcPr>
            <w:tcW w:type="dxa" w:w="3137"/>
            <w:vAlign w:val="center"/>
          </w:tcPr>
          <w:p>
            <w:r/>
            <w:r>
              <w:t>All enrolled participants with at least one ARISE session completed</w:t>
            </w:r>
          </w:p>
        </w:tc>
        <w:tc>
          <w:tcPr>
            <w:tcW w:type="dxa" w:w="3137"/>
            <w:vAlign w:val="center"/>
          </w:tcPr>
          <w:p>
            <w:r/>
            <w:r>
              <w:t>Primary and secondary endpoints</w:t>
            </w:r>
          </w:p>
        </w:tc>
      </w:tr>
      <w:tr>
        <w:tc>
          <w:tcPr>
            <w:tcW w:type="dxa" w:w="3137"/>
            <w:vAlign w:val="center"/>
          </w:tcPr>
          <w:p>
            <w:r/>
            <w:r>
              <w:t>Per-protocol (PP)</w:t>
            </w:r>
          </w:p>
        </w:tc>
        <w:tc>
          <w:tcPr>
            <w:tcW w:type="dxa" w:w="3137"/>
            <w:vAlign w:val="center"/>
          </w:tcPr>
          <w:p>
            <w:r/>
            <w:r>
              <w:t>All ITT participants who completed the reference instrumentation session in compliance with the protocol</w:t>
            </w:r>
          </w:p>
        </w:tc>
        <w:tc>
          <w:tcPr>
            <w:tcW w:type="dxa" w:w="3137"/>
            <w:vAlign w:val="center"/>
          </w:tcPr>
          <w:p>
            <w:r/>
            <w:r>
              <w:t>Sensitivity analyses on the primary endpoint</w:t>
            </w:r>
          </w:p>
        </w:tc>
      </w:tr>
      <w:tr>
        <w:tc>
          <w:tcPr>
            <w:tcW w:type="dxa" w:w="3137"/>
            <w:vAlign w:val="center"/>
          </w:tcPr>
          <w:p>
            <w:r/>
            <w:r>
              <w:t>Safety</w:t>
            </w:r>
          </w:p>
        </w:tc>
        <w:tc>
          <w:tcPr>
            <w:tcW w:type="dxa" w:w="3137"/>
            <w:vAlign w:val="center"/>
          </w:tcPr>
          <w:p>
            <w:r/>
            <w:r>
              <w:t>All enrolled participants who were exposed to the device</w:t>
            </w:r>
          </w:p>
        </w:tc>
        <w:tc>
          <w:tcPr>
            <w:tcW w:type="dxa" w:w="3137"/>
            <w:vAlign w:val="center"/>
          </w:tcPr>
          <w:p>
            <w:r/>
            <w:r>
              <w:t>Adverse event analyses</w:t>
            </w:r>
          </w:p>
        </w:tc>
      </w:tr>
    </w:tbl>
    <w:p/>
    <w:p>
      <w:pPr>
        <w:pStyle w:val="Heading3"/>
      </w:pPr>
      <w:r>
        <w:t>8.3 Statistical analysis plan</w:t>
      </w:r>
    </w:p>
    <w:p>
      <w:r>
        <w:t xml:space="preserve">The full analysis is described in the </w:t>
      </w:r>
      <w:r>
        <w:rPr>
          <w:b/>
        </w:rPr>
        <w:t>Statistical Analysis Plan</w:t>
      </w:r>
      <w:r>
        <w:t xml:space="preserve"> companion document, which covers planned sensitivity analyses, subgroup analyses, handling of missing data, and multiplicity adjustment for the secondary endpoints.</w:t>
      </w:r>
    </w:p>
    <w:p>
      <w:pPr>
        <w:pStyle w:val="Heading3"/>
      </w:pPr>
      <w:r>
        <w:t>8.4 Interim analyses and stopping rules</w:t>
      </w:r>
    </w:p>
    <w:p>
      <w:r>
        <w:t>No interim analysis on the primary endpoint is planned. Stopping rules apply only in the case of safety concerns, as described in Section 12.</w:t>
      </w:r>
    </w:p>
    <w:p>
      <w:pPr>
        <w:pStyle w:val="Heading2"/>
      </w:pPr>
      <w:r>
        <w:t>9. Data management</w:t>
      </w:r>
    </w:p>
    <w:p>
      <w:r>
        <w:t xml:space="preserve">Data management is conducted in accordance with the </w:t>
      </w:r>
      <w:r>
        <w:rPr>
          <w:b/>
        </w:rPr>
        <w:t>ARISE Data Management Plan</w:t>
      </w:r>
      <w:r>
        <w:t>. The companion documents are: the Data Management Plan (engineering controls, datasets, schemas, retention), the Data Protection Impact Assessment (lawful bases, risks, mitigations, Joint Controller arrangement), and the MDR Compliance Plan (regulatory traceability for the Class IIa device).</w:t>
      </w:r>
    </w:p>
    <w:p>
      <w:pPr>
        <w:pStyle w:val="Heading2"/>
      </w:pPr>
      <w:r>
        <w:t>10. Informed consent process</w:t>
      </w:r>
    </w:p>
    <w:p>
      <w:r>
        <w:t>The consent process complies with the Declaration of Helsinki, ISO 14155, MDR Article 63, and GDPR Article 7.</w:t>
      </w:r>
    </w:p>
    <w:p>
      <w:r>
        <w:t xml:space="preserve">Before consent, the candidate receives the </w:t>
      </w:r>
      <w:r>
        <w:rPr>
          <w:b/>
        </w:rPr>
        <w:t>Patient Information Sheet</w:t>
      </w:r>
      <w:r>
        <w:t xml:space="preserve"> describing in lay language the purpose, the procedures, the foreseeable risks and benefits, the rights of the participant, the processing of personal data, the identity of the controllers and processors, the retention period, and the contact information for any questions. The candidate is given sufficient time (indicatively at least 24 hours) to read the Patient Information Sheet and to ask questions.</w:t>
      </w:r>
    </w:p>
    <w:p>
      <w:r>
        <w:t xml:space="preserve">Consent is obtained in writing through the </w:t>
      </w:r>
      <w:r>
        <w:rPr>
          <w:b/>
        </w:rPr>
        <w:t>Informed Consent Form</w:t>
      </w:r>
      <w:r>
        <w:t>, signed and dated by the participant (or by an authorised legal representative) and by the Principal Investigator (or by delegated clinical staff). A copy of the signed form is provided to the participant; the original is retained at the clinical site.</w:t>
      </w:r>
    </w:p>
    <w:p>
      <w:r>
        <w:t>The participant may withdraw consent at any time without justification and without consequence on the ongoing or future rehabilitation care.</w:t>
      </w:r>
    </w:p>
    <w:p>
      <w:pPr>
        <w:pStyle w:val="Heading2"/>
      </w:pPr>
      <w:r>
        <w:t>11. Adverse events and reportable events</w:t>
      </w:r>
    </w:p>
    <w:p>
      <w:pPr>
        <w:pStyle w:val="Heading3"/>
      </w:pPr>
      <w:r>
        <w:t>11.1 Recording</w:t>
      </w:r>
    </w:p>
    <w:p>
      <w:r>
        <w:t>Every adverse event that occurs in a participant between the signature of the Informed Consent Form and the end of the follow-up visit is recorded in the source documents and in the Case Report Form, with date of onset, description, severity, duration, action taken, outcome, and assessment of causality with respect to ARISE.</w:t>
      </w:r>
    </w:p>
    <w:p>
      <w:pPr>
        <w:pStyle w:val="Heading3"/>
      </w:pPr>
      <w:r>
        <w:t>11.2 Reporting under MDR Article 80</w:t>
      </w:r>
    </w:p>
    <w:p>
      <w:r>
        <w:t xml:space="preserve">Reporting of serious adverse events, serious adverse device effects, and unanticipated serious adverse device effects is conducted by the Principal Investigator to Innovina, and by Innovina to the Ethics Committee and to the </w:t>
      </w:r>
      <w:r>
        <w:rPr>
          <w:b/>
        </w:rPr>
        <w:t>Italian National Competent Authority (Ministero della Salute, Direzione Generale dei Dispositivi Medici e del Servizio Farmaceutico)</w:t>
      </w:r>
      <w:r>
        <w:t>. The timelines are: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Event type</w:t>
            </w:r>
          </w:p>
        </w:tc>
        <w:tc>
          <w:tcPr>
            <w:tcW w:type="dxa" w:w="4706"/>
            <w:shd w:fill="1A335C"/>
            <w:vAlign w:val="center"/>
          </w:tcPr>
          <w:p>
            <w:r>
              <w:rPr>
                <w:b/>
                <w:color w:val="FFFFFF"/>
              </w:rPr>
            </w:r>
            <w:r>
              <w:rPr>
                <w:b/>
                <w:color w:val="FFFFFF"/>
              </w:rPr>
              <w:t>Reporting timeline</w:t>
            </w:r>
          </w:p>
        </w:tc>
      </w:tr>
      <w:tr>
        <w:tc>
          <w:tcPr>
            <w:tcW w:type="dxa" w:w="4706"/>
            <w:vAlign w:val="center"/>
          </w:tcPr>
          <w:p>
            <w:r/>
            <w:r>
              <w:t>Event that may have led, or may lead, to imminent risk of death or to serious deterioration</w:t>
            </w:r>
          </w:p>
        </w:tc>
        <w:tc>
          <w:tcPr>
            <w:tcW w:type="dxa" w:w="4706"/>
            <w:vAlign w:val="center"/>
          </w:tcPr>
          <w:p>
            <w:r/>
            <w:r>
              <w:t>Immediately, no later than 2 calendar days</w:t>
            </w:r>
          </w:p>
        </w:tc>
      </w:tr>
      <w:tr>
        <w:tc>
          <w:tcPr>
            <w:tcW w:type="dxa" w:w="4706"/>
            <w:vAlign w:val="center"/>
          </w:tcPr>
          <w:p>
            <w:r/>
            <w:r>
              <w:t>Other reportable serious event or device deficiency</w:t>
            </w:r>
          </w:p>
        </w:tc>
        <w:tc>
          <w:tcPr>
            <w:tcW w:type="dxa" w:w="4706"/>
            <w:vAlign w:val="center"/>
          </w:tcPr>
          <w:p>
            <w:r/>
            <w:r>
              <w:t>No later than 7 calendar days</w:t>
            </w:r>
          </w:p>
        </w:tc>
      </w:tr>
      <w:tr>
        <w:tc>
          <w:tcPr>
            <w:tcW w:type="dxa" w:w="4706"/>
            <w:vAlign w:val="center"/>
          </w:tcPr>
          <w:p>
            <w:r/>
            <w:r>
              <w:t>New findings on a previously reported event</w:t>
            </w:r>
          </w:p>
        </w:tc>
        <w:tc>
          <w:tcPr>
            <w:tcW w:type="dxa" w:w="4706"/>
            <w:vAlign w:val="center"/>
          </w:tcPr>
          <w:p>
            <w:r/>
            <w:r>
              <w:t>No later than 7 calendar days</w:t>
            </w:r>
          </w:p>
        </w:tc>
      </w:tr>
    </w:tbl>
    <w:p/>
    <w:p>
      <w:pPr>
        <w:pStyle w:val="Heading3"/>
      </w:pPr>
      <w:r>
        <w:t>11.3 Causality assessment</w:t>
      </w:r>
    </w:p>
    <w:p>
      <w:r>
        <w:t>Causality with respect to ARISE is assessed by the Principal Investigator on the categories: not related, unlikely, possibly related, probably related, related, not assessable. Innovina reviews the assessment and may revise it.</w:t>
      </w:r>
    </w:p>
    <w:p>
      <w:pPr>
        <w:pStyle w:val="Heading3"/>
      </w:pPr>
      <w:r>
        <w:t>11.4 Safety oversight</w:t>
      </w:r>
    </w:p>
    <w:p>
      <w:r>
        <w:t>Safety oversight is performed by Innovina with the involvement of the Principal Investigator and DINOGMI. A Data Safety Monitoring Board is not planned given the minimal-risk profile of the device, but may be convened if the early data motivate it.</w:t>
      </w:r>
    </w:p>
    <w:p>
      <w:pPr>
        <w:pStyle w:val="Heading2"/>
      </w:pPr>
      <w:r>
        <w:t>12. Monitoring and quality assurance</w:t>
      </w:r>
    </w:p>
    <w:p>
      <w:r>
        <w:t>Monitoring is conducted by Innovina according to a Monitoring Plan that defines the frequency of visits, source data verification, and reporting of outcomes. Innovina, the Ethics Committee, and the National Competent Authority retain the right to audit the conduct of the investigation at any time. The Principal Investigator agrees to provide access to source documents, to the device, and to the facilities used for the investigation.</w:t>
      </w:r>
    </w:p>
    <w:p>
      <w:pPr>
        <w:pStyle w:val="Heading2"/>
      </w:pPr>
      <w:r>
        <w:t>13. Suspension or premature termination</w:t>
      </w:r>
    </w:p>
    <w:p>
      <w:r>
        <w:t>Innovina may suspend the investigation if a serious adverse device effect makes continuation unsafe, if a technical defect of ARISE affects safety or data validity, on request of the Ethics Committee or of the National Competent Authority, or for any other circumstance that justifies a temporary halt. Innovina may terminate the investigation prematurely if the conditions for suspension cannot be resolved or if the early data indicate that the investigation cannot reach its objectives. Notifications follow MDR Article 77.</w:t>
      </w:r>
    </w:p>
    <w:p>
      <w:pPr>
        <w:pStyle w:val="Heading2"/>
      </w:pPr>
      <w:r>
        <w:t>14. Amendments and deviations</w:t>
      </w:r>
    </w:p>
    <w:p>
      <w:r>
        <w:t>Substantial amendments to this Plan are submitted to the Ethics Committee and to the National Competent Authority for approval before implementation, per MDR Article 75. Non-substantial amendments are documented in the investigation master file and notified to the Ethics Committee in the next periodic report. Any deviation from this Plan is recorded in the source documents with description, date, reason, and action taken; significant deviations are reported to Innovina without delay.</w:t>
      </w:r>
    </w:p>
    <w:p>
      <w:pPr>
        <w:pStyle w:val="Heading2"/>
      </w:pPr>
      <w:r>
        <w:t>15. Confidentiality and publication</w:t>
      </w:r>
    </w:p>
    <w:p>
      <w:r>
        <w:t xml:space="preserve">The content of this Plan and the data collected during the investigation are confidential, restricted to the parties identified in this document and to the regulatory authorities with jurisdiction. The processing of personal data is conducted in accordance with the </w:t>
      </w:r>
      <w:r>
        <w:rPr>
          <w:b/>
        </w:rPr>
        <w:t>ARISE Data Protection Impact Assessment</w:t>
      </w:r>
      <w:r>
        <w:t>.</w:t>
      </w:r>
    </w:p>
    <w:p>
      <w:r>
        <w:t>The results are intended for publication in peer-reviewed journals and at scientific conferences. The first publication is jointly authored by Innovina, DINOGMI, and the Principal Investigator at the clinical site. Authorship follows the ICMJE recommendations. Innovina reviews any manuscript for the protection of confidential information before submission. The investigation is registered in a publicly accessible clinical investigation register (candidate registers: EUDAMED when applicable, ClinicalTrials.gov). Results are made available regardless of the direction of the findings.</w:t>
      </w:r>
    </w:p>
    <w:p>
      <w:pPr>
        <w:pStyle w:val="Heading2"/>
      </w:pPr>
      <w:r>
        <w:t>16. References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Reference</w:t>
            </w:r>
          </w:p>
        </w:tc>
        <w:tc>
          <w:tcPr>
            <w:tcW w:type="dxa" w:w="4706"/>
            <w:shd w:fill="1A335C"/>
            <w:vAlign w:val="center"/>
          </w:tcPr>
          <w:p>
            <w:r>
              <w:rPr>
                <w:b/>
                <w:color w:val="FFFFFF"/>
              </w:rPr>
            </w:r>
            <w:r>
              <w:rPr>
                <w:b/>
                <w:color w:val="FFFFFF"/>
              </w:rPr>
              <w:t>Citation</w:t>
            </w:r>
          </w:p>
        </w:tc>
      </w:tr>
      <w:tr>
        <w:tc>
          <w:tcPr>
            <w:tcW w:type="dxa" w:w="4706"/>
            <w:vAlign w:val="center"/>
          </w:tcPr>
          <w:p>
            <w:r/>
            <w:r>
              <w:t>D1.1</w:t>
            </w:r>
          </w:p>
        </w:tc>
        <w:tc>
          <w:tcPr>
            <w:tcW w:type="dxa" w:w="4706"/>
            <w:vAlign w:val="center"/>
          </w:tcPr>
          <w:p>
            <w:r/>
            <w:r>
              <w:t>ARISE Deliverable D1.1, Clinical Requirements and Biomechanical KPIs</w:t>
            </w:r>
          </w:p>
        </w:tc>
      </w:tr>
      <w:tr>
        <w:tc>
          <w:tcPr>
            <w:tcW w:type="dxa" w:w="4706"/>
            <w:vAlign w:val="center"/>
          </w:tcPr>
          <w:p>
            <w:r/>
            <w:r>
              <w:t>Investigator's Brochure</w:t>
            </w:r>
          </w:p>
        </w:tc>
        <w:tc>
          <w:tcPr>
            <w:tcW w:type="dxa" w:w="4706"/>
            <w:vAlign w:val="center"/>
          </w:tcPr>
          <w:p>
            <w:r/>
            <w:r>
              <w:t>ARISE Investigator's Brochure, companion document</w:t>
            </w:r>
          </w:p>
        </w:tc>
      </w:tr>
      <w:tr>
        <w:tc>
          <w:tcPr>
            <w:tcW w:type="dxa" w:w="4706"/>
            <w:vAlign w:val="center"/>
          </w:tcPr>
          <w:p>
            <w:r/>
            <w:r>
              <w:t>Patient Information Sheet</w:t>
            </w:r>
          </w:p>
        </w:tc>
        <w:tc>
          <w:tcPr>
            <w:tcW w:type="dxa" w:w="4706"/>
            <w:vAlign w:val="center"/>
          </w:tcPr>
          <w:p>
            <w:r/>
            <w:r>
              <w:t>ARISE Patient Information Sheet, companion document</w:t>
            </w:r>
          </w:p>
        </w:tc>
      </w:tr>
      <w:tr>
        <w:tc>
          <w:tcPr>
            <w:tcW w:type="dxa" w:w="4706"/>
            <w:vAlign w:val="center"/>
          </w:tcPr>
          <w:p>
            <w:r/>
            <w:r>
              <w:t>Informed Consent Form</w:t>
            </w:r>
          </w:p>
        </w:tc>
        <w:tc>
          <w:tcPr>
            <w:tcW w:type="dxa" w:w="4706"/>
            <w:vAlign w:val="center"/>
          </w:tcPr>
          <w:p>
            <w:r/>
            <w:r>
              <w:t>ARISE Informed Consent Form, companion document</w:t>
            </w:r>
          </w:p>
        </w:tc>
      </w:tr>
      <w:tr>
        <w:tc>
          <w:tcPr>
            <w:tcW w:type="dxa" w:w="4706"/>
            <w:vAlign w:val="center"/>
          </w:tcPr>
          <w:p>
            <w:r/>
            <w:r>
              <w:t>DMP</w:t>
            </w:r>
          </w:p>
        </w:tc>
        <w:tc>
          <w:tcPr>
            <w:tcW w:type="dxa" w:w="4706"/>
            <w:vAlign w:val="center"/>
          </w:tcPr>
          <w:p>
            <w:r/>
            <w:r>
              <w:t>ARISE Data Management Plan</w:t>
            </w:r>
          </w:p>
        </w:tc>
      </w:tr>
      <w:tr>
        <w:tc>
          <w:tcPr>
            <w:tcW w:type="dxa" w:w="4706"/>
            <w:vAlign w:val="center"/>
          </w:tcPr>
          <w:p>
            <w:r/>
            <w:r>
              <w:t>DPIA</w:t>
            </w:r>
          </w:p>
        </w:tc>
        <w:tc>
          <w:tcPr>
            <w:tcW w:type="dxa" w:w="4706"/>
            <w:vAlign w:val="center"/>
          </w:tcPr>
          <w:p>
            <w:r/>
            <w:r>
              <w:t>ARISE Data Protection Impact Assessment</w:t>
            </w:r>
          </w:p>
        </w:tc>
      </w:tr>
      <w:tr>
        <w:tc>
          <w:tcPr>
            <w:tcW w:type="dxa" w:w="4706"/>
            <w:vAlign w:val="center"/>
          </w:tcPr>
          <w:p>
            <w:r/>
            <w:r>
              <w:t>MDR Compliance Plan</w:t>
            </w:r>
          </w:p>
        </w:tc>
        <w:tc>
          <w:tcPr>
            <w:tcW w:type="dxa" w:w="4706"/>
            <w:vAlign w:val="center"/>
          </w:tcPr>
          <w:p>
            <w:r/>
            <w:r>
              <w:t>ARISE MDR Compliance Plan</w:t>
            </w:r>
          </w:p>
        </w:tc>
      </w:tr>
      <w:tr>
        <w:tc>
          <w:tcPr>
            <w:tcW w:type="dxa" w:w="4706"/>
            <w:vAlign w:val="center"/>
          </w:tcPr>
          <w:p>
            <w:r/>
            <w:r>
              <w:t>Validation Acceptance Criteria</w:t>
            </w:r>
          </w:p>
        </w:tc>
        <w:tc>
          <w:tcPr>
            <w:tcW w:type="dxa" w:w="4706"/>
            <w:vAlign w:val="center"/>
          </w:tcPr>
          <w:p>
            <w:r/>
            <w:r>
              <w:t>ARISE Validation Acceptance Criteria, companion document</w:t>
            </w:r>
          </w:p>
        </w:tc>
      </w:tr>
      <w:tr>
        <w:tc>
          <w:tcPr>
            <w:tcW w:type="dxa" w:w="4706"/>
            <w:vAlign w:val="center"/>
          </w:tcPr>
          <w:p>
            <w:r/>
            <w:r>
              <w:t>MDR</w:t>
            </w:r>
          </w:p>
        </w:tc>
        <w:tc>
          <w:tcPr>
            <w:tcW w:type="dxa" w:w="4706"/>
            <w:vAlign w:val="center"/>
          </w:tcPr>
          <w:p>
            <w:r/>
            <w:r>
              <w:t>Regulation (EU) 2017/745</w:t>
            </w:r>
          </w:p>
        </w:tc>
      </w:tr>
      <w:tr>
        <w:tc>
          <w:tcPr>
            <w:tcW w:type="dxa" w:w="4706"/>
            <w:vAlign w:val="center"/>
          </w:tcPr>
          <w:p>
            <w:r/>
            <w:r>
              <w:t>GDPR</w:t>
            </w:r>
          </w:p>
        </w:tc>
        <w:tc>
          <w:tcPr>
            <w:tcW w:type="dxa" w:w="4706"/>
            <w:vAlign w:val="center"/>
          </w:tcPr>
          <w:p>
            <w:r/>
            <w:r>
              <w:t>Regulation (EU) 2016/679</w:t>
            </w:r>
          </w:p>
        </w:tc>
      </w:tr>
      <w:tr>
        <w:tc>
          <w:tcPr>
            <w:tcW w:type="dxa" w:w="4706"/>
            <w:vAlign w:val="center"/>
          </w:tcPr>
          <w:p>
            <w:r/>
            <w:r>
              <w:t>Declaration of Helsinki</w:t>
            </w:r>
          </w:p>
        </w:tc>
        <w:tc>
          <w:tcPr>
            <w:tcW w:type="dxa" w:w="4706"/>
            <w:vAlign w:val="center"/>
          </w:tcPr>
          <w:p>
            <w:r/>
            <w:r>
              <w:t>World Medical Association, 2013 revision</w:t>
            </w:r>
          </w:p>
        </w:tc>
      </w:tr>
      <w:tr>
        <w:tc>
          <w:tcPr>
            <w:tcW w:type="dxa" w:w="4706"/>
            <w:vAlign w:val="center"/>
          </w:tcPr>
          <w:p>
            <w:r/>
            <w:r>
              <w:t>ICMJE</w:t>
            </w:r>
          </w:p>
        </w:tc>
        <w:tc>
          <w:tcPr>
            <w:tcW w:type="dxa" w:w="4706"/>
            <w:vAlign w:val="center"/>
          </w:tcPr>
          <w:p>
            <w:r/>
            <w:r>
              <w:t>International Committee of Medical Journal Editors</w:t>
            </w:r>
          </w:p>
        </w:tc>
      </w:tr>
    </w:tbl>
    <w:p/>
    <w:p>
      <w:r>
        <w:br w:type="page"/>
      </w:r>
    </w:p>
    <w:p/>
    <w:p/>
    <w:p/>
    <w:p>
      <w:pPr>
        <w:spacing w:after="80"/>
        <w:jc w:val="left"/>
      </w:pPr>
      <w:r>
        <w:rPr>
          <w:rFonts w:ascii="Calibri" w:hAnsi="Calibri"/>
          <w:b/>
          <w:i w:val="0"/>
          <w:color w:val="1A335C"/>
          <w:sz w:val="144"/>
        </w:rPr>
        <w:t>02</w:t>
      </w:r>
    </w:p>
    <w:p>
      <w:pPr>
        <w:spacing w:after="80"/>
        <w:jc w:val="left"/>
      </w:pPr>
      <w:r>
        <w:rPr>
          <w:rFonts w:ascii="Calibri" w:hAnsi="Calibri"/>
          <w:b/>
          <w:i w:val="0"/>
          <w:color w:val="141414"/>
          <w:sz w:val="56"/>
        </w:rPr>
        <w:t>Investigator's Brochure</w:t>
      </w:r>
    </w:p>
    <w:p>
      <w:pPr>
        <w:spacing w:after="480"/>
        <w:jc w:val="left"/>
      </w:pPr>
      <w:r>
        <w:rPr>
          <w:rFonts w:ascii="Calibri" w:hAnsi="Calibri"/>
          <w:b w:val="0"/>
          <w:i/>
          <w:color w:val="6B6B6B"/>
          <w:sz w:val="28"/>
        </w:rPr>
        <w:t>Device description and risk summary</w:t>
      </w:r>
    </w:p>
    <w:p>
      <w:pPr>
        <w:spacing w:after="120"/>
        <w:jc w:val="left"/>
      </w:pPr>
      <w:r>
        <w:rPr>
          <w:rFonts w:ascii="Calibri" w:hAnsi="Calibri"/>
          <w:b/>
          <w:i w:val="0"/>
          <w:color w:val="1A335C"/>
          <w:sz w:val="22"/>
        </w:rPr>
        <w:t>Document summary</w:t>
      </w:r>
    </w:p>
    <w:p>
      <w:pPr>
        <w:spacing w:after="80"/>
        <w:ind w:left="0"/>
      </w:pPr>
      <w:r>
        <w:rPr>
          <w:rFonts w:ascii="Calibri" w:hAnsi="Calibri"/>
          <w:color w:val="141414"/>
          <w:sz w:val="22"/>
        </w:rPr>
        <w:t>•  Markerless single-camera system, supervised by a qualified rehabilitation professional.</w:t>
      </w:r>
    </w:p>
    <w:p>
      <w:pPr>
        <w:spacing w:after="80"/>
        <w:ind w:left="0"/>
      </w:pPr>
      <w:r>
        <w:rPr>
          <w:rFonts w:ascii="Calibri" w:hAnsi="Calibri"/>
          <w:color w:val="141414"/>
          <w:sz w:val="22"/>
        </w:rPr>
        <w:t>•  Three-layer detection: population rule, per-patient z-score, deep learning model.</w:t>
      </w:r>
    </w:p>
    <w:p>
      <w:pPr>
        <w:spacing w:after="80"/>
        <w:ind w:left="0"/>
      </w:pPr>
      <w:r>
        <w:rPr>
          <w:rFonts w:ascii="Calibri" w:hAnsi="Calibri"/>
          <w:color w:val="141414"/>
          <w:sz w:val="22"/>
        </w:rPr>
        <w:t>•  Identified hazards table with mitigation and residual risk per hazard.</w:t>
      </w:r>
    </w:p>
    <w:p>
      <w:pPr>
        <w:spacing w:after="80"/>
        <w:ind w:left="0"/>
      </w:pPr>
      <w:r>
        <w:rPr>
          <w:rFonts w:ascii="Calibri" w:hAnsi="Calibri"/>
          <w:color w:val="141414"/>
          <w:sz w:val="22"/>
        </w:rPr>
        <w:t>•  Anticipated adverse events limited to events from the Sit-to-Stand transfer itself, not from the device.</w:t>
      </w:r>
    </w:p>
    <w:p>
      <w:pPr>
        <w:spacing w:after="80"/>
        <w:ind w:left="0"/>
      </w:pPr>
      <w:r>
        <w:rPr>
          <w:rFonts w:ascii="Calibri" w:hAnsi="Calibri"/>
          <w:color w:val="141414"/>
          <w:sz w:val="22"/>
        </w:rPr>
        <w:t>•  Instructions for the investigator: training, set-up, session use, end-of-session, malfunction handling.</w:t>
      </w:r>
    </w:p>
    <w:p>
      <w:r>
        <w:br w:type="page"/>
      </w:r>
    </w:p>
    <w:p>
      <w:pPr>
        <w:pStyle w:val="Heading2"/>
      </w:pPr>
      <w:r>
        <w:t>1. Device identification and intended purpose</w:t>
      </w:r>
    </w:p>
    <w:p>
      <w:pPr>
        <w:pStyle w:val="Heading3"/>
      </w:pPr>
      <w:r>
        <w:t>1.1 Device identification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Trade name</w:t>
            </w:r>
          </w:p>
        </w:tc>
        <w:tc>
          <w:tcPr>
            <w:tcW w:type="dxa" w:w="4706"/>
            <w:vAlign w:val="center"/>
          </w:tcPr>
          <w:p>
            <w:r/>
            <w:r>
              <w:t>ARISE</w:t>
            </w:r>
          </w:p>
        </w:tc>
      </w:tr>
      <w:tr>
        <w:tc>
          <w:tcPr>
            <w:tcW w:type="dxa" w:w="4706"/>
            <w:vAlign w:val="center"/>
          </w:tcPr>
          <w:p>
            <w:r/>
            <w:r>
              <w:t>Generic name</w:t>
            </w:r>
          </w:p>
        </w:tc>
        <w:tc>
          <w:tcPr>
            <w:tcW w:type="dxa" w:w="4706"/>
            <w:vAlign w:val="center"/>
          </w:tcPr>
          <w:p>
            <w:r/>
            <w:r>
              <w:t>Markerless computer-vision system for the biomechanical assessment of the Sit-to-Stand transfer</w:t>
            </w:r>
          </w:p>
        </w:tc>
      </w:tr>
      <w:tr>
        <w:tc>
          <w:tcPr>
            <w:tcW w:type="dxa" w:w="4706"/>
            <w:vAlign w:val="center"/>
          </w:tcPr>
          <w:p>
            <w:r/>
            <w:r>
              <w:t>Hardware version under investigation</w:t>
            </w:r>
          </w:p>
        </w:tc>
        <w:tc>
          <w:tcPr>
            <w:tcW w:type="dxa" w:w="4706"/>
            <w:vAlign w:val="center"/>
          </w:tcPr>
          <w:p>
            <w:r/>
            <w:r>
              <w:t>[TO BE COMPLETED at submission]</w:t>
            </w:r>
          </w:p>
        </w:tc>
      </w:tr>
      <w:tr>
        <w:tc>
          <w:tcPr>
            <w:tcW w:type="dxa" w:w="4706"/>
            <w:vAlign w:val="center"/>
          </w:tcPr>
          <w:p>
            <w:r/>
            <w:r>
              <w:t>Software version under investigation</w:t>
            </w:r>
          </w:p>
        </w:tc>
        <w:tc>
          <w:tcPr>
            <w:tcW w:type="dxa" w:w="4706"/>
            <w:vAlign w:val="center"/>
          </w:tcPr>
          <w:p>
            <w:r/>
            <w:r>
              <w:t>[TO BE COMPLETED at submission]</w:t>
            </w:r>
          </w:p>
        </w:tc>
      </w:tr>
      <w:tr>
        <w:tc>
          <w:tcPr>
            <w:tcW w:type="dxa" w:w="4706"/>
            <w:vAlign w:val="center"/>
          </w:tcPr>
          <w:p>
            <w:r/>
            <w:r>
              <w:t>Manufacturer</w:t>
            </w:r>
          </w:p>
        </w:tc>
        <w:tc>
          <w:tcPr>
            <w:tcW w:type="dxa" w:w="4706"/>
            <w:vAlign w:val="center"/>
          </w:tcPr>
          <w:p>
            <w:r/>
            <w:r>
              <w:t>Innovina S.r.l.</w:t>
            </w:r>
          </w:p>
        </w:tc>
      </w:tr>
      <w:tr>
        <w:tc>
          <w:tcPr>
            <w:tcW w:type="dxa" w:w="4706"/>
            <w:vAlign w:val="center"/>
          </w:tcPr>
          <w:p>
            <w:r/>
            <w:r>
              <w:t>Country of manufacture</w:t>
            </w:r>
          </w:p>
        </w:tc>
        <w:tc>
          <w:tcPr>
            <w:tcW w:type="dxa" w:w="4706"/>
            <w:vAlign w:val="center"/>
          </w:tcPr>
          <w:p>
            <w:r/>
            <w:r>
              <w:t>Italy</w:t>
            </w:r>
          </w:p>
        </w:tc>
      </w:tr>
      <w:tr>
        <w:tc>
          <w:tcPr>
            <w:tcW w:type="dxa" w:w="4706"/>
            <w:vAlign w:val="center"/>
          </w:tcPr>
          <w:p>
            <w:r/>
            <w:r>
              <w:t>MDR classification</w:t>
            </w:r>
          </w:p>
        </w:tc>
        <w:tc>
          <w:tcPr>
            <w:tcW w:type="dxa" w:w="4706"/>
            <w:vAlign w:val="center"/>
          </w:tcPr>
          <w:p>
            <w:r/>
            <w:r>
              <w:t>Class IIa, Rule 11</w:t>
            </w:r>
          </w:p>
        </w:tc>
      </w:tr>
    </w:tbl>
    <w:p/>
    <w:p>
      <w:pPr>
        <w:pStyle w:val="Heading3"/>
      </w:pPr>
      <w:r>
        <w:t>1.2 Intended purpose</w:t>
      </w:r>
    </w:p>
    <w:p>
      <w:r>
        <w:t>ARISE is intended to support qualified rehabilitation professionals in the assessment of the Sit-to-Stand transfer in adults undergoing motor rehabilitation. The device provides:</w:t>
      </w:r>
    </w:p>
    <w:p>
      <w:pPr>
        <w:pStyle w:val="ListBullet"/>
      </w:pPr>
      <w:r>
        <w:t>Quantitative kinematic measurement of the Sit-to-Stand transfer, with the Key Performance Indicators defined in Deliverable D1.1</w:t>
      </w:r>
    </w:p>
    <w:p>
      <w:pPr>
        <w:pStyle w:val="ListBullet"/>
      </w:pPr>
      <w:r>
        <w:t>Detection of pre-defined kinematic errors using the 14-code error taxonomy of D1.1</w:t>
      </w:r>
    </w:p>
    <w:p>
      <w:pPr>
        <w:pStyle w:val="ListBullet"/>
      </w:pPr>
      <w:r>
        <w:t>Audiovisual biofeedback to the participant during the transfer, designed for low cognitive load</w:t>
      </w:r>
    </w:p>
    <w:p>
      <w:pPr>
        <w:pStyle w:val="ListBullet"/>
      </w:pPr>
      <w:r>
        <w:t>A clinical dashboard for the therapist, summarising session-level metrics and the longitudinal evolution of the participant</w:t>
      </w:r>
    </w:p>
    <w:p>
      <w:r>
        <w:t>The device does not replace clinical judgment. Decisions on diagnosis, on the rehabilitation plan, and on treatment progression remain with the qualified clinician.</w:t>
      </w:r>
    </w:p>
    <w:p>
      <w:pPr>
        <w:pStyle w:val="Heading3"/>
      </w:pPr>
      <w:r>
        <w:t>1.3 Indications</w:t>
      </w:r>
    </w:p>
    <w:p>
      <w:pPr>
        <w:pStyle w:val="ListBullet"/>
      </w:pPr>
      <w:r>
        <w:t>Adults aged 18 or older undergoing rehabilitation that includes the Sit-to-Stand transfer</w:t>
      </w:r>
    </w:p>
    <w:p>
      <w:pPr>
        <w:pStyle w:val="ListBullet"/>
      </w:pPr>
      <w:r>
        <w:t>Healthy adult volunteers participating in the reference cohort for calibration and validation</w:t>
      </w:r>
    </w:p>
    <w:p>
      <w:pPr>
        <w:pStyle w:val="Heading3"/>
      </w:pPr>
      <w:r>
        <w:t>1.4 Contraindications</w:t>
      </w:r>
    </w:p>
    <w:p>
      <w:pPr>
        <w:pStyle w:val="ListBullet"/>
      </w:pPr>
      <w:r>
        <w:t>Participants for whom the Sit-to-Stand transfer is medically contraindicated</w:t>
      </w:r>
    </w:p>
    <w:p>
      <w:pPr>
        <w:pStyle w:val="ListBullet"/>
      </w:pPr>
      <w:r>
        <w:t>Participants unable to provide informed consent and with no authorised legal representative</w:t>
      </w:r>
    </w:p>
    <w:p>
      <w:pPr>
        <w:pStyle w:val="ListBullet"/>
      </w:pPr>
      <w:r>
        <w:t>Settings without the supervision of a qualified rehabilitation professional during the present investigational phase</w:t>
      </w:r>
    </w:p>
    <w:p>
      <w:pPr>
        <w:pStyle w:val="Heading3"/>
      </w:pPr>
      <w:r>
        <w:t>1.5 Warnings and precautions</w:t>
      </w:r>
    </w:p>
    <w:p>
      <w:pPr>
        <w:pStyle w:val="ListBullet"/>
      </w:pPr>
      <w:r>
        <w:t>The device does not replace the clinical judgment of the qualified rehabilitation professional</w:t>
      </w:r>
    </w:p>
    <w:p>
      <w:pPr>
        <w:pStyle w:val="ListBullet"/>
      </w:pPr>
      <w:r>
        <w:t>The device is not validated for use without supervision during the present investigation</w:t>
      </w:r>
    </w:p>
    <w:p>
      <w:pPr>
        <w:pStyle w:val="ListBullet"/>
      </w:pPr>
      <w:r>
        <w:t>The kinematic estimates are subject to a residual error, which is the subject of this investigation</w:t>
      </w:r>
    </w:p>
    <w:p>
      <w:pPr>
        <w:pStyle w:val="ListBullet"/>
      </w:pPr>
      <w:r>
        <w:t>The biofeedback is designed for adult participants and may not be appropriate for paediatric use or for participants with severe cognitive impairment</w:t>
      </w:r>
    </w:p>
    <w:p>
      <w:pPr>
        <w:pStyle w:val="ListBullet"/>
      </w:pPr>
      <w:r>
        <w:t>The device is intended for indoor use in controlled lighting</w:t>
      </w:r>
    </w:p>
    <w:p>
      <w:pPr>
        <w:pStyle w:val="Heading2"/>
      </w:pPr>
      <w:r>
        <w:t>2. Description of the device</w:t>
      </w:r>
    </w:p>
    <w:p>
      <w:pPr>
        <w:pStyle w:val="Heading3"/>
      </w:pPr>
      <w:r>
        <w:t>2.1 Components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Component</w:t>
            </w:r>
          </w:p>
        </w:tc>
        <w:tc>
          <w:tcPr>
            <w:tcW w:type="dxa" w:w="4706"/>
            <w:shd w:fill="1A335C"/>
            <w:vAlign w:val="center"/>
          </w:tcPr>
          <w:p>
            <w:r>
              <w:rPr>
                <w:b/>
                <w:color w:val="FFFFFF"/>
              </w:rPr>
            </w:r>
            <w:r>
              <w:rPr>
                <w:b/>
                <w:color w:val="FFFFFF"/>
              </w:rPr>
              <w:t>Function</w:t>
            </w:r>
          </w:p>
        </w:tc>
      </w:tr>
      <w:tr>
        <w:tc>
          <w:tcPr>
            <w:tcW w:type="dxa" w:w="4706"/>
            <w:vAlign w:val="center"/>
          </w:tcPr>
          <w:p>
            <w:r/>
            <w:r>
              <w:t>Coach edge device</w:t>
            </w:r>
          </w:p>
        </w:tc>
        <w:tc>
          <w:tcPr>
            <w:tcW w:type="dxa" w:w="4706"/>
            <w:vAlign w:val="center"/>
          </w:tcPr>
          <w:p>
            <w:r/>
            <w:r>
              <w:t>On-site processing unit running the kinematic estimation pipeline and the biofeedback engine</w:t>
            </w:r>
          </w:p>
        </w:tc>
      </w:tr>
      <w:tr>
        <w:tc>
          <w:tcPr>
            <w:tcW w:type="dxa" w:w="4706"/>
            <w:vAlign w:val="center"/>
          </w:tcPr>
          <w:p>
            <w:r/>
            <w:r>
              <w:t>RGB camera module</w:t>
            </w:r>
          </w:p>
        </w:tc>
        <w:tc>
          <w:tcPr>
            <w:tcW w:type="dxa" w:w="4706"/>
            <w:vAlign w:val="center"/>
          </w:tcPr>
          <w:p>
            <w:r/>
            <w:r>
              <w:t>Acquisition of the video frames of the Sit-to-Stand transfer</w:t>
            </w:r>
          </w:p>
        </w:tc>
      </w:tr>
      <w:tr>
        <w:tc>
          <w:tcPr>
            <w:tcW w:type="dxa" w:w="4706"/>
            <w:vAlign w:val="center"/>
          </w:tcPr>
          <w:p>
            <w:r/>
            <w:r>
              <w:t>Display</w:t>
            </w:r>
          </w:p>
        </w:tc>
        <w:tc>
          <w:tcPr>
            <w:tcW w:type="dxa" w:w="4706"/>
            <w:vAlign w:val="center"/>
          </w:tcPr>
          <w:p>
            <w:r/>
            <w:r>
              <w:t>Presentation of the visual biofeedback to the participant</w:t>
            </w:r>
          </w:p>
        </w:tc>
      </w:tr>
      <w:tr>
        <w:tc>
          <w:tcPr>
            <w:tcW w:type="dxa" w:w="4706"/>
            <w:vAlign w:val="center"/>
          </w:tcPr>
          <w:p>
            <w:r/>
            <w:r>
              <w:t>Loudspeaker</w:t>
            </w:r>
          </w:p>
        </w:tc>
        <w:tc>
          <w:tcPr>
            <w:tcW w:type="dxa" w:w="4706"/>
            <w:vAlign w:val="center"/>
          </w:tcPr>
          <w:p>
            <w:r/>
            <w:r>
              <w:t>Presentation of the auditory biofeedback to the participant</w:t>
            </w:r>
          </w:p>
        </w:tc>
      </w:tr>
      <w:tr>
        <w:tc>
          <w:tcPr>
            <w:tcW w:type="dxa" w:w="4706"/>
            <w:vAlign w:val="center"/>
          </w:tcPr>
          <w:p>
            <w:r/>
            <w:r>
              <w:t>Clinical dashboard</w:t>
            </w:r>
          </w:p>
        </w:tc>
        <w:tc>
          <w:tcPr>
            <w:tcW w:type="dxa" w:w="4706"/>
            <w:vAlign w:val="center"/>
          </w:tcPr>
          <w:p>
            <w:r/>
            <w:r>
              <w:t>Web-based interface used by the therapist to review per-session and longitudinal data</w:t>
            </w:r>
          </w:p>
        </w:tc>
      </w:tr>
      <w:tr>
        <w:tc>
          <w:tcPr>
            <w:tcW w:type="dxa" w:w="4706"/>
            <w:vAlign w:val="center"/>
          </w:tcPr>
          <w:p>
            <w:r/>
            <w:r>
              <w:t>Cloud back-end</w:t>
            </w:r>
          </w:p>
        </w:tc>
        <w:tc>
          <w:tcPr>
            <w:tcW w:type="dxa" w:w="4706"/>
            <w:vAlign w:val="center"/>
          </w:tcPr>
          <w:p>
            <w:r/>
            <w:r>
              <w:t>Secure storage and processing of de-identified session data</w:t>
            </w:r>
          </w:p>
        </w:tc>
      </w:tr>
    </w:tbl>
    <w:p/>
    <w:p>
      <w:r>
        <w:t>The camera operates from a distance defined in the installation instructions, typically 1.5 to 3 metres from the chair.</w:t>
      </w:r>
    </w:p>
    <w:p>
      <w:pPr>
        <w:pStyle w:val="Heading3"/>
      </w:pPr>
      <w:r>
        <w:t>2.2 Operating environment</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Parameter</w:t>
            </w:r>
          </w:p>
        </w:tc>
        <w:tc>
          <w:tcPr>
            <w:tcW w:type="dxa" w:w="4706"/>
            <w:shd w:fill="1A335C"/>
            <w:vAlign w:val="center"/>
          </w:tcPr>
          <w:p>
            <w:r>
              <w:rPr>
                <w:b/>
                <w:color w:val="FFFFFF"/>
              </w:rPr>
            </w:r>
            <w:r>
              <w:rPr>
                <w:b/>
                <w:color w:val="FFFFFF"/>
              </w:rPr>
              <w:t>Requirement</w:t>
            </w:r>
          </w:p>
        </w:tc>
      </w:tr>
      <w:tr>
        <w:tc>
          <w:tcPr>
            <w:tcW w:type="dxa" w:w="4706"/>
            <w:vAlign w:val="center"/>
          </w:tcPr>
          <w:p>
            <w:r/>
            <w:r>
              <w:t>Ambient lighting</w:t>
            </w:r>
          </w:p>
        </w:tc>
        <w:tc>
          <w:tcPr>
            <w:tcW w:type="dxa" w:w="4706"/>
            <w:vAlign w:val="center"/>
          </w:tcPr>
          <w:p>
            <w:r/>
            <w:r>
              <w:t>Diffuse, non-directional, sufficient for the camera to acquire the participant without saturation or under-exposure</w:t>
            </w:r>
          </w:p>
        </w:tc>
      </w:tr>
      <w:tr>
        <w:tc>
          <w:tcPr>
            <w:tcW w:type="dxa" w:w="4706"/>
            <w:vAlign w:val="center"/>
          </w:tcPr>
          <w:p>
            <w:r/>
            <w:r>
              <w:t>Background</w:t>
            </w:r>
          </w:p>
        </w:tc>
        <w:tc>
          <w:tcPr>
            <w:tcW w:type="dxa" w:w="4706"/>
            <w:vAlign w:val="center"/>
          </w:tcPr>
          <w:p>
            <w:r/>
            <w:r>
              <w:t>Uniform, with the participant in the foreground</w:t>
            </w:r>
          </w:p>
        </w:tc>
      </w:tr>
      <w:tr>
        <w:tc>
          <w:tcPr>
            <w:tcW w:type="dxa" w:w="4706"/>
            <w:vAlign w:val="center"/>
          </w:tcPr>
          <w:p>
            <w:r/>
            <w:r>
              <w:t>Floor</w:t>
            </w:r>
          </w:p>
        </w:tc>
        <w:tc>
          <w:tcPr>
            <w:tcW w:type="dxa" w:w="4706"/>
            <w:vAlign w:val="center"/>
          </w:tcPr>
          <w:p>
            <w:r/>
            <w:r>
              <w:t>Non-slip, level</w:t>
            </w:r>
          </w:p>
        </w:tc>
      </w:tr>
      <w:tr>
        <w:tc>
          <w:tcPr>
            <w:tcW w:type="dxa" w:w="4706"/>
            <w:vAlign w:val="center"/>
          </w:tcPr>
          <w:p>
            <w:r/>
            <w:r>
              <w:t>Free space around the chair</w:t>
            </w:r>
          </w:p>
        </w:tc>
        <w:tc>
          <w:tcPr>
            <w:tcW w:type="dxa" w:w="4706"/>
            <w:vAlign w:val="center"/>
          </w:tcPr>
          <w:p>
            <w:r/>
            <w:r>
              <w:t>At least 1 metre on each side, 2 metres in front for the camera</w:t>
            </w:r>
          </w:p>
        </w:tc>
      </w:tr>
      <w:tr>
        <w:tc>
          <w:tcPr>
            <w:tcW w:type="dxa" w:w="4706"/>
            <w:vAlign w:val="center"/>
          </w:tcPr>
          <w:p>
            <w:r/>
            <w:r>
              <w:t>Power supply</w:t>
            </w:r>
          </w:p>
        </w:tc>
        <w:tc>
          <w:tcPr>
            <w:tcW w:type="dxa" w:w="4706"/>
            <w:vAlign w:val="center"/>
          </w:tcPr>
          <w:p>
            <w:r/>
            <w:r>
              <w:t>Mains power</w:t>
            </w:r>
          </w:p>
        </w:tc>
      </w:tr>
      <w:tr>
        <w:tc>
          <w:tcPr>
            <w:tcW w:type="dxa" w:w="4706"/>
            <w:vAlign w:val="center"/>
          </w:tcPr>
          <w:p>
            <w:r/>
            <w:r>
              <w:t>Network</w:t>
            </w:r>
          </w:p>
        </w:tc>
        <w:tc>
          <w:tcPr>
            <w:tcW w:type="dxa" w:w="4706"/>
            <w:vAlign w:val="center"/>
          </w:tcPr>
          <w:p>
            <w:r/>
            <w:r>
              <w:t>Wired or wireless connection to the cloud back-end for synchronisation of session data, not required during the session itself</w:t>
            </w:r>
          </w:p>
        </w:tc>
      </w:tr>
    </w:tbl>
    <w:p/>
    <w:p>
      <w:pPr>
        <w:pStyle w:val="Heading2"/>
      </w:pPr>
      <w:r>
        <w:t>3. Principle of operation</w:t>
      </w:r>
    </w:p>
    <w:p>
      <w:pPr>
        <w:pStyle w:val="Heading3"/>
      </w:pPr>
      <w:r>
        <w:t>3.1 Overview</w:t>
      </w:r>
    </w:p>
    <w:p>
      <w:r>
        <w:t>ARISE acquires video frames from a single calibrated camera placed in front of the seat used for the Sit-to-Stand transfer. The on-device processing engine performs, for each frame:</w:t>
      </w:r>
    </w:p>
    <w:p>
      <w:pPr>
        <w:pStyle w:val="ListBullet"/>
      </w:pPr>
      <w:r>
        <w:t>Three-dimensional skeleton estimation</w:t>
      </w:r>
    </w:p>
    <w:p>
      <w:pPr>
        <w:pStyle w:val="ListBullet"/>
      </w:pPr>
      <w:r>
        <w:t>Computation of trunk, hip, and knee angular and velocity trajectories</w:t>
      </w:r>
    </w:p>
    <w:p>
      <w:pPr>
        <w:pStyle w:val="ListBullet"/>
      </w:pPr>
      <w:r>
        <w:t>Segmentation of the transfer into its six characteristic phases (sitting, forward lean, lift-off, standing, stabilisation, descent)</w:t>
      </w:r>
    </w:p>
    <w:p>
      <w:pPr>
        <w:pStyle w:val="ListBullet"/>
      </w:pPr>
      <w:r>
        <w:t>Computation of the KPIs defined in D1.1</w:t>
      </w:r>
    </w:p>
    <w:p>
      <w:pPr>
        <w:pStyle w:val="ListBullet"/>
      </w:pPr>
      <w:r>
        <w:t>Application of a three-layer detection pipeline to identify the kinematic errors of the D1.1 taxonomy</w:t>
      </w:r>
    </w:p>
    <w:p>
      <w:pPr>
        <w:pStyle w:val="ListBullet"/>
      </w:pPr>
      <w:r>
        <w:t>Generation of audiovisual cues to the participant</w:t>
      </w:r>
    </w:p>
    <w:p>
      <w:pPr>
        <w:pStyle w:val="ListBullet"/>
      </w:pPr>
      <w:r>
        <w:t>Logging of the session for the clinical dashboard</w:t>
      </w:r>
    </w:p>
    <w:p>
      <w:pPr>
        <w:pStyle w:val="Heading3"/>
      </w:pPr>
      <w:r>
        <w:t>3.2 Three-layer detection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Layer</w:t>
            </w:r>
          </w:p>
        </w:tc>
        <w:tc>
          <w:tcPr>
            <w:tcW w:type="dxa" w:w="4706"/>
            <w:shd w:fill="1A335C"/>
            <w:vAlign w:val="center"/>
          </w:tcPr>
          <w:p>
            <w:r>
              <w:rPr>
                <w:b/>
                <w:color w:val="FFFFFF"/>
              </w:rPr>
            </w:r>
            <w:r>
              <w:rPr>
                <w:b/>
                <w:color w:val="FFFFFF"/>
              </w:rPr>
              <w:t>Description</w:t>
            </w:r>
          </w:p>
        </w:tc>
      </w:tr>
      <w:tr>
        <w:tc>
          <w:tcPr>
            <w:tcW w:type="dxa" w:w="4706"/>
            <w:vAlign w:val="center"/>
          </w:tcPr>
          <w:p>
            <w:r/>
            <w:r>
              <w:t>Population rule</w:t>
            </w:r>
          </w:p>
        </w:tc>
        <w:tc>
          <w:tcPr>
            <w:tcW w:type="dxa" w:w="4706"/>
            <w:vAlign w:val="center"/>
          </w:tcPr>
          <w:p>
            <w:r/>
            <w:r>
              <w:t>A rule-based detector that fires when a kinematic feature exceeds a threshold derived from the reference population</w:t>
            </w:r>
          </w:p>
        </w:tc>
      </w:tr>
      <w:tr>
        <w:tc>
          <w:tcPr>
            <w:tcW w:type="dxa" w:w="4706"/>
            <w:vAlign w:val="center"/>
          </w:tcPr>
          <w:p>
            <w:r/>
            <w:r>
              <w:t>Per-patient z-score</w:t>
            </w:r>
          </w:p>
        </w:tc>
        <w:tc>
          <w:tcPr>
            <w:tcW w:type="dxa" w:w="4706"/>
            <w:vAlign w:val="center"/>
          </w:tcPr>
          <w:p>
            <w:r/>
            <w:r>
              <w:t>A personalised detector that fires when a feature deviates by more than a defined number of standard deviations from the participant's own historical baseline, computed after at least five repetitions deemed correct</w:t>
            </w:r>
          </w:p>
        </w:tc>
      </w:tr>
      <w:tr>
        <w:tc>
          <w:tcPr>
            <w:tcW w:type="dxa" w:w="4706"/>
            <w:vAlign w:val="center"/>
          </w:tcPr>
          <w:p>
            <w:r/>
            <w:r>
              <w:t>Deep learning model</w:t>
            </w:r>
          </w:p>
        </w:tc>
        <w:tc>
          <w:tcPr>
            <w:tcW w:type="dxa" w:w="4706"/>
            <w:vAlign w:val="center"/>
          </w:tcPr>
          <w:p>
            <w:r/>
            <w:r>
              <w:t>A bidirectional recurrent network trained on the labelled corpus of D1.1, providing an end-to-end probabilistic classification of the kinematic error</w:t>
            </w:r>
          </w:p>
        </w:tc>
      </w:tr>
    </w:tbl>
    <w:p/>
    <w:p>
      <w:r>
        <w:t>The combination policy is defined in D1.1 and refined during the investigation.</w:t>
      </w:r>
    </w:p>
    <w:p>
      <w:pPr>
        <w:pStyle w:val="Heading3"/>
      </w:pPr>
      <w:r>
        <w:t>3.3 Biofeedback</w:t>
      </w:r>
    </w:p>
    <w:p>
      <w:r>
        <w:t>The biofeedback is presented during the transfer to support self-correction. It comprises:</w:t>
      </w:r>
    </w:p>
    <w:p>
      <w:pPr>
        <w:pStyle w:val="ListBullet"/>
      </w:pPr>
      <w:r>
        <w:t>A visual element on the display, indicating the current phase and any detected error</w:t>
      </w:r>
    </w:p>
    <w:p>
      <w:pPr>
        <w:pStyle w:val="ListBullet"/>
      </w:pPr>
      <w:r>
        <w:t>An auditory element from the loudspeaker, with short cues at phase transitions and on detected errors</w:t>
      </w:r>
    </w:p>
    <w:p>
      <w:pPr>
        <w:pStyle w:val="ListBullet"/>
      </w:pPr>
      <w:r>
        <w:t>A summary at the end of the repetition, indicating the overall quality of the execution</w:t>
      </w:r>
    </w:p>
    <w:p>
      <w:r>
        <w:t>The biofeedback is designed for low cognitive load. The detailed specification is in the user manual.</w:t>
      </w:r>
    </w:p>
    <w:p>
      <w:pPr>
        <w:pStyle w:val="Heading3"/>
      </w:pPr>
      <w:r>
        <w:t>3.4 Clinical dashboard</w:t>
      </w:r>
    </w:p>
    <w:p>
      <w:r>
        <w:t>The clinical dashboard is a web-based interface that lets the therapist review per-session metrics, trend across sessions, error patterns, and export anonymised data for clinical record purposes. It does not provide diagnostic recommendations.</w:t>
      </w:r>
    </w:p>
    <w:p>
      <w:pPr>
        <w:pStyle w:val="Heading2"/>
      </w:pPr>
      <w:r>
        <w:t>4. Risk analysis and residual risks</w:t>
      </w:r>
    </w:p>
    <w:p>
      <w:r>
        <w:t>The risk-management file is maintained by Innovina as a separate document. The summary of identified risks and residual risks is presented below.</w:t>
      </w:r>
    </w:p>
    <w:p>
      <w:pPr>
        <w:pStyle w:val="Heading3"/>
      </w:pPr>
      <w:r>
        <w:t>4.1 Identified hazards and residual risks</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1A335C"/>
            <w:vAlign w:val="center"/>
          </w:tcPr>
          <w:p>
            <w:r>
              <w:rPr>
                <w:b/>
                <w:color w:val="FFFFFF"/>
              </w:rPr>
            </w:r>
            <w:r>
              <w:rPr>
                <w:b/>
                <w:color w:val="FFFFFF"/>
              </w:rPr>
              <w:t>Hazard</w:t>
            </w:r>
          </w:p>
        </w:tc>
        <w:tc>
          <w:tcPr>
            <w:tcW w:type="dxa" w:w="1882"/>
            <w:shd w:fill="1A335C"/>
            <w:vAlign w:val="center"/>
          </w:tcPr>
          <w:p>
            <w:r>
              <w:rPr>
                <w:b/>
                <w:color w:val="FFFFFF"/>
              </w:rPr>
            </w:r>
            <w:r>
              <w:rPr>
                <w:b/>
                <w:color w:val="FFFFFF"/>
              </w:rPr>
              <w:t>Category</w:t>
            </w:r>
          </w:p>
        </w:tc>
        <w:tc>
          <w:tcPr>
            <w:tcW w:type="dxa" w:w="1882"/>
            <w:shd w:fill="1A335C"/>
            <w:vAlign w:val="center"/>
          </w:tcPr>
          <w:p>
            <w:r>
              <w:rPr>
                <w:b/>
                <w:color w:val="FFFFFF"/>
              </w:rPr>
            </w:r>
            <w:r>
              <w:rPr>
                <w:b/>
                <w:color w:val="FFFFFF"/>
              </w:rPr>
              <w:t>Pre-mitigation risk</w:t>
            </w:r>
          </w:p>
        </w:tc>
        <w:tc>
          <w:tcPr>
            <w:tcW w:type="dxa" w:w="1882"/>
            <w:shd w:fill="1A335C"/>
            <w:vAlign w:val="center"/>
          </w:tcPr>
          <w:p>
            <w:r>
              <w:rPr>
                <w:b/>
                <w:color w:val="FFFFFF"/>
              </w:rPr>
            </w:r>
            <w:r>
              <w:rPr>
                <w:b/>
                <w:color w:val="FFFFFF"/>
              </w:rPr>
              <w:t>Mitigation</w:t>
            </w:r>
          </w:p>
        </w:tc>
        <w:tc>
          <w:tcPr>
            <w:tcW w:type="dxa" w:w="1882"/>
            <w:shd w:fill="1A335C"/>
            <w:vAlign w:val="center"/>
          </w:tcPr>
          <w:p>
            <w:r>
              <w:rPr>
                <w:b/>
                <w:color w:val="FFFFFF"/>
              </w:rPr>
            </w:r>
            <w:r>
              <w:rPr>
                <w:b/>
                <w:color w:val="FFFFFF"/>
              </w:rPr>
              <w:t>Residual risk</w:t>
            </w:r>
          </w:p>
        </w:tc>
      </w:tr>
      <w:tr>
        <w:tc>
          <w:tcPr>
            <w:tcW w:type="dxa" w:w="1882"/>
            <w:vAlign w:val="center"/>
          </w:tcPr>
          <w:p>
            <w:r/>
            <w:r>
              <w:t>Fall during the Sit-to-Stand transfer</w:t>
            </w:r>
          </w:p>
        </w:tc>
        <w:tc>
          <w:tcPr>
            <w:tcW w:type="dxa" w:w="1882"/>
            <w:vAlign w:val="center"/>
          </w:tcPr>
          <w:p>
            <w:r/>
            <w:r>
              <w:t>Patient safety</w:t>
            </w:r>
          </w:p>
        </w:tc>
        <w:tc>
          <w:tcPr>
            <w:tcW w:type="dxa" w:w="1882"/>
            <w:vAlign w:val="center"/>
          </w:tcPr>
          <w:p>
            <w:r/>
            <w:r>
              <w:t>Moderate</w:t>
            </w:r>
          </w:p>
        </w:tc>
        <w:tc>
          <w:tcPr>
            <w:tcW w:type="dxa" w:w="1882"/>
            <w:vAlign w:val="center"/>
          </w:tcPr>
          <w:p>
            <w:r/>
            <w:r>
              <w:t>Therapist supervision, inclusion criteria, structured recovery between repetitions</w:t>
            </w:r>
          </w:p>
        </w:tc>
        <w:tc>
          <w:tcPr>
            <w:tcW w:type="dxa" w:w="1882"/>
            <w:vAlign w:val="center"/>
          </w:tcPr>
          <w:p>
            <w:r/>
            <w:r>
              <w:t>Low</w:t>
            </w:r>
          </w:p>
        </w:tc>
      </w:tr>
      <w:tr>
        <w:tc>
          <w:tcPr>
            <w:tcW w:type="dxa" w:w="1882"/>
            <w:vAlign w:val="center"/>
          </w:tcPr>
          <w:p>
            <w:r/>
            <w:r>
              <w:t>Misinterpretation of the kinematic output</w:t>
            </w:r>
          </w:p>
        </w:tc>
        <w:tc>
          <w:tcPr>
            <w:tcW w:type="dxa" w:w="1882"/>
            <w:vAlign w:val="center"/>
          </w:tcPr>
          <w:p>
            <w:r/>
            <w:r>
              <w:t>Use error</w:t>
            </w:r>
          </w:p>
        </w:tc>
        <w:tc>
          <w:tcPr>
            <w:tcW w:type="dxa" w:w="1882"/>
            <w:vAlign w:val="center"/>
          </w:tcPr>
          <w:p>
            <w:r/>
            <w:r>
              <w:t>Moderate</w:t>
            </w:r>
          </w:p>
        </w:tc>
        <w:tc>
          <w:tcPr>
            <w:tcW w:type="dxa" w:w="1882"/>
            <w:vAlign w:val="center"/>
          </w:tcPr>
          <w:p>
            <w:r/>
            <w:r>
              <w:t>Statement that ARISE does not replace clinical judgment, training of the therapist, indication of the residual error in the dashboard</w:t>
            </w:r>
          </w:p>
        </w:tc>
        <w:tc>
          <w:tcPr>
            <w:tcW w:type="dxa" w:w="1882"/>
            <w:vAlign w:val="center"/>
          </w:tcPr>
          <w:p>
            <w:r/>
            <w:r>
              <w:t>Low</w:t>
            </w:r>
          </w:p>
        </w:tc>
      </w:tr>
      <w:tr>
        <w:tc>
          <w:tcPr>
            <w:tcW w:type="dxa" w:w="1882"/>
            <w:vAlign w:val="center"/>
          </w:tcPr>
          <w:p>
            <w:r/>
            <w:r>
              <w:t>Confusion or discomfort with the biofeedback</w:t>
            </w:r>
          </w:p>
        </w:tc>
        <w:tc>
          <w:tcPr>
            <w:tcW w:type="dxa" w:w="1882"/>
            <w:vAlign w:val="center"/>
          </w:tcPr>
          <w:p>
            <w:r/>
            <w:r>
              <w:t>Use error</w:t>
            </w:r>
          </w:p>
        </w:tc>
        <w:tc>
          <w:tcPr>
            <w:tcW w:type="dxa" w:w="1882"/>
            <w:vAlign w:val="center"/>
          </w:tcPr>
          <w:p>
            <w:r/>
            <w:r>
              <w:t>Low</w:t>
            </w:r>
          </w:p>
        </w:tc>
        <w:tc>
          <w:tcPr>
            <w:tcW w:type="dxa" w:w="1882"/>
            <w:vAlign w:val="center"/>
          </w:tcPr>
          <w:p>
            <w:r/>
            <w:r>
              <w:t>Familiarisation phase, option to deactivate the biofeedback, design for low cognitive load</w:t>
            </w:r>
          </w:p>
        </w:tc>
        <w:tc>
          <w:tcPr>
            <w:tcW w:type="dxa" w:w="1882"/>
            <w:vAlign w:val="center"/>
          </w:tcPr>
          <w:p>
            <w:r/>
            <w:r>
              <w:t>Low</w:t>
            </w:r>
          </w:p>
        </w:tc>
      </w:tr>
      <w:tr>
        <w:tc>
          <w:tcPr>
            <w:tcW w:type="dxa" w:w="1882"/>
            <w:vAlign w:val="center"/>
          </w:tcPr>
          <w:p>
            <w:r/>
            <w:r>
              <w:t>Acquisition of an unintended subject in the camera field of view</w:t>
            </w:r>
          </w:p>
        </w:tc>
        <w:tc>
          <w:tcPr>
            <w:tcW w:type="dxa" w:w="1882"/>
            <w:vAlign w:val="center"/>
          </w:tcPr>
          <w:p>
            <w:r/>
            <w:r>
              <w:t>Privacy</w:t>
            </w:r>
          </w:p>
        </w:tc>
        <w:tc>
          <w:tcPr>
            <w:tcW w:type="dxa" w:w="1882"/>
            <w:vAlign w:val="center"/>
          </w:tcPr>
          <w:p>
            <w:r/>
            <w:r>
              <w:t>Moderate</w:t>
            </w:r>
          </w:p>
        </w:tc>
        <w:tc>
          <w:tcPr>
            <w:tcW w:type="dxa" w:w="1882"/>
            <w:vAlign w:val="center"/>
          </w:tcPr>
          <w:p>
            <w:r/>
            <w:r>
              <w:t>Field of view configuration at installation, training of the staff</w:t>
            </w:r>
          </w:p>
        </w:tc>
        <w:tc>
          <w:tcPr>
            <w:tcW w:type="dxa" w:w="1882"/>
            <w:vAlign w:val="center"/>
          </w:tcPr>
          <w:p>
            <w:r/>
            <w:r>
              <w:t>Low</w:t>
            </w:r>
          </w:p>
        </w:tc>
      </w:tr>
      <w:tr>
        <w:tc>
          <w:tcPr>
            <w:tcW w:type="dxa" w:w="1882"/>
            <w:vAlign w:val="center"/>
          </w:tcPr>
          <w:p>
            <w:r/>
            <w:r>
              <w:t>Disclosure of personal data</w:t>
            </w:r>
          </w:p>
        </w:tc>
        <w:tc>
          <w:tcPr>
            <w:tcW w:type="dxa" w:w="1882"/>
            <w:vAlign w:val="center"/>
          </w:tcPr>
          <w:p>
            <w:r/>
            <w:r>
              <w:t>Privacy and security</w:t>
            </w:r>
          </w:p>
        </w:tc>
        <w:tc>
          <w:tcPr>
            <w:tcW w:type="dxa" w:w="1882"/>
            <w:vAlign w:val="center"/>
          </w:tcPr>
          <w:p>
            <w:r/>
            <w:r>
              <w:t>Moderate</w:t>
            </w:r>
          </w:p>
        </w:tc>
        <w:tc>
          <w:tcPr>
            <w:tcW w:type="dxa" w:w="1882"/>
            <w:vAlign w:val="center"/>
          </w:tcPr>
          <w:p>
            <w:r/>
            <w:r>
              <w:t>Encryption at rest and in transit, access control, audit logging — see DPIA</w:t>
            </w:r>
          </w:p>
        </w:tc>
        <w:tc>
          <w:tcPr>
            <w:tcW w:type="dxa" w:w="1882"/>
            <w:vAlign w:val="center"/>
          </w:tcPr>
          <w:p>
            <w:r/>
            <w:r>
              <w:t>Low</w:t>
            </w:r>
          </w:p>
        </w:tc>
      </w:tr>
      <w:tr>
        <w:tc>
          <w:tcPr>
            <w:tcW w:type="dxa" w:w="1882"/>
            <w:vAlign w:val="center"/>
          </w:tcPr>
          <w:p>
            <w:r/>
            <w:r>
              <w:t>Loss of integrity of the session data</w:t>
            </w:r>
          </w:p>
        </w:tc>
        <w:tc>
          <w:tcPr>
            <w:tcW w:type="dxa" w:w="1882"/>
            <w:vAlign w:val="center"/>
          </w:tcPr>
          <w:p>
            <w:r/>
            <w:r>
              <w:t>Data quality</w:t>
            </w:r>
          </w:p>
        </w:tc>
        <w:tc>
          <w:tcPr>
            <w:tcW w:type="dxa" w:w="1882"/>
            <w:vAlign w:val="center"/>
          </w:tcPr>
          <w:p>
            <w:r/>
            <w:r>
              <w:t>Low</w:t>
            </w:r>
          </w:p>
        </w:tc>
        <w:tc>
          <w:tcPr>
            <w:tcW w:type="dxa" w:w="1882"/>
            <w:vAlign w:val="center"/>
          </w:tcPr>
          <w:p>
            <w:r/>
            <w:r>
              <w:t>Integrity checks, backups, audit logging</w:t>
            </w:r>
          </w:p>
        </w:tc>
        <w:tc>
          <w:tcPr>
            <w:tcW w:type="dxa" w:w="1882"/>
            <w:vAlign w:val="center"/>
          </w:tcPr>
          <w:p>
            <w:r/>
            <w:r>
              <w:t>Low</w:t>
            </w:r>
          </w:p>
        </w:tc>
      </w:tr>
      <w:tr>
        <w:tc>
          <w:tcPr>
            <w:tcW w:type="dxa" w:w="1882"/>
            <w:vAlign w:val="center"/>
          </w:tcPr>
          <w:p>
            <w:r/>
            <w:r>
              <w:t>Failure of the device during the session</w:t>
            </w:r>
          </w:p>
        </w:tc>
        <w:tc>
          <w:tcPr>
            <w:tcW w:type="dxa" w:w="1882"/>
            <w:vAlign w:val="center"/>
          </w:tcPr>
          <w:p>
            <w:r/>
            <w:r>
              <w:t>Availability</w:t>
            </w:r>
          </w:p>
        </w:tc>
        <w:tc>
          <w:tcPr>
            <w:tcW w:type="dxa" w:w="1882"/>
            <w:vAlign w:val="center"/>
          </w:tcPr>
          <w:p>
            <w:r/>
            <w:r>
              <w:t>Low</w:t>
            </w:r>
          </w:p>
        </w:tc>
        <w:tc>
          <w:tcPr>
            <w:tcW w:type="dxa" w:w="1882"/>
            <w:vAlign w:val="center"/>
          </w:tcPr>
          <w:p>
            <w:r/>
            <w:r>
              <w:t>Graceful degradation, fall-back to manual assessment by the therapist</w:t>
            </w:r>
          </w:p>
        </w:tc>
        <w:tc>
          <w:tcPr>
            <w:tcW w:type="dxa" w:w="1882"/>
            <w:vAlign w:val="center"/>
          </w:tcPr>
          <w:p>
            <w:r/>
            <w:r>
              <w:t>Low</w:t>
            </w:r>
          </w:p>
        </w:tc>
      </w:tr>
    </w:tbl>
    <w:p/>
    <w:p>
      <w:pPr>
        <w:pStyle w:val="Heading3"/>
      </w:pPr>
      <w:r>
        <w:t>4.2 Anticipated adverse events</w:t>
      </w:r>
    </w:p>
    <w:p>
      <w:r>
        <w:t>The anticipated adverse events during the investigation are limited to events associated with the execution of the Sit-to-Stand transfer itself, not caused by the device.</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Anticipated event</w:t>
            </w:r>
          </w:p>
        </w:tc>
        <w:tc>
          <w:tcPr>
            <w:tcW w:type="dxa" w:w="3137"/>
            <w:shd w:fill="1A335C"/>
            <w:vAlign w:val="center"/>
          </w:tcPr>
          <w:p>
            <w:r>
              <w:rPr>
                <w:b/>
                <w:color w:val="FFFFFF"/>
              </w:rPr>
            </w:r>
            <w:r>
              <w:rPr>
                <w:b/>
                <w:color w:val="FFFFFF"/>
              </w:rPr>
              <w:t>Expected severity</w:t>
            </w:r>
          </w:p>
        </w:tc>
        <w:tc>
          <w:tcPr>
            <w:tcW w:type="dxa" w:w="3137"/>
            <w:shd w:fill="1A335C"/>
            <w:vAlign w:val="center"/>
          </w:tcPr>
          <w:p>
            <w:r>
              <w:rPr>
                <w:b/>
                <w:color w:val="FFFFFF"/>
              </w:rPr>
            </w:r>
            <w:r>
              <w:rPr>
                <w:b/>
                <w:color w:val="FFFFFF"/>
              </w:rPr>
              <w:t>Anticipated frequency</w:t>
            </w:r>
          </w:p>
        </w:tc>
      </w:tr>
      <w:tr>
        <w:tc>
          <w:tcPr>
            <w:tcW w:type="dxa" w:w="3137"/>
            <w:vAlign w:val="center"/>
          </w:tcPr>
          <w:p>
            <w:r/>
            <w:r>
              <w:t>Mild musculoskeletal fatigue</w:t>
            </w:r>
          </w:p>
        </w:tc>
        <w:tc>
          <w:tcPr>
            <w:tcW w:type="dxa" w:w="3137"/>
            <w:vAlign w:val="center"/>
          </w:tcPr>
          <w:p>
            <w:r/>
            <w:r>
              <w:t>Mild</w:t>
            </w:r>
          </w:p>
        </w:tc>
        <w:tc>
          <w:tcPr>
            <w:tcW w:type="dxa" w:w="3137"/>
            <w:vAlign w:val="center"/>
          </w:tcPr>
          <w:p>
            <w:r/>
            <w:r>
              <w:t>Common</w:t>
            </w:r>
          </w:p>
        </w:tc>
      </w:tr>
      <w:tr>
        <w:tc>
          <w:tcPr>
            <w:tcW w:type="dxa" w:w="3137"/>
            <w:vAlign w:val="center"/>
          </w:tcPr>
          <w:p>
            <w:r/>
            <w:r>
              <w:t>Mild musculoskeletal discomfort</w:t>
            </w:r>
          </w:p>
        </w:tc>
        <w:tc>
          <w:tcPr>
            <w:tcW w:type="dxa" w:w="3137"/>
            <w:vAlign w:val="center"/>
          </w:tcPr>
          <w:p>
            <w:r/>
            <w:r>
              <w:t>Mild</w:t>
            </w:r>
          </w:p>
        </w:tc>
        <w:tc>
          <w:tcPr>
            <w:tcW w:type="dxa" w:w="3137"/>
            <w:vAlign w:val="center"/>
          </w:tcPr>
          <w:p>
            <w:r/>
            <w:r>
              <w:t>Occasional</w:t>
            </w:r>
          </w:p>
        </w:tc>
      </w:tr>
      <w:tr>
        <w:tc>
          <w:tcPr>
            <w:tcW w:type="dxa" w:w="3137"/>
            <w:vAlign w:val="center"/>
          </w:tcPr>
          <w:p>
            <w:r/>
            <w:r>
              <w:t>Loss of balance with rapid recovery</w:t>
            </w:r>
          </w:p>
        </w:tc>
        <w:tc>
          <w:tcPr>
            <w:tcW w:type="dxa" w:w="3137"/>
            <w:vAlign w:val="center"/>
          </w:tcPr>
          <w:p>
            <w:r/>
            <w:r>
              <w:t>Mild</w:t>
            </w:r>
          </w:p>
        </w:tc>
        <w:tc>
          <w:tcPr>
            <w:tcW w:type="dxa" w:w="3137"/>
            <w:vAlign w:val="center"/>
          </w:tcPr>
          <w:p>
            <w:r/>
            <w:r>
              <w:t>Rare</w:t>
            </w:r>
          </w:p>
        </w:tc>
      </w:tr>
      <w:tr>
        <w:tc>
          <w:tcPr>
            <w:tcW w:type="dxa" w:w="3137"/>
            <w:vAlign w:val="center"/>
          </w:tcPr>
          <w:p>
            <w:r/>
            <w:r>
              <w:t>Loss of balance with assisted recovery by the supervising clinician</w:t>
            </w:r>
          </w:p>
        </w:tc>
        <w:tc>
          <w:tcPr>
            <w:tcW w:type="dxa" w:w="3137"/>
            <w:vAlign w:val="center"/>
          </w:tcPr>
          <w:p>
            <w:r/>
            <w:r>
              <w:t>Moderate</w:t>
            </w:r>
          </w:p>
        </w:tc>
        <w:tc>
          <w:tcPr>
            <w:tcW w:type="dxa" w:w="3137"/>
            <w:vAlign w:val="center"/>
          </w:tcPr>
          <w:p>
            <w:r/>
            <w:r>
              <w:t>Very rare</w:t>
            </w:r>
          </w:p>
        </w:tc>
      </w:tr>
      <w:tr>
        <w:tc>
          <w:tcPr>
            <w:tcW w:type="dxa" w:w="3137"/>
            <w:vAlign w:val="center"/>
          </w:tcPr>
          <w:p>
            <w:r/>
            <w:r>
              <w:t>Fall to the ground</w:t>
            </w:r>
          </w:p>
        </w:tc>
        <w:tc>
          <w:tcPr>
            <w:tcW w:type="dxa" w:w="3137"/>
            <w:vAlign w:val="center"/>
          </w:tcPr>
          <w:p>
            <w:r/>
            <w:r>
              <w:t>Moderate to severe</w:t>
            </w:r>
          </w:p>
        </w:tc>
        <w:tc>
          <w:tcPr>
            <w:tcW w:type="dxa" w:w="3137"/>
            <w:vAlign w:val="center"/>
          </w:tcPr>
          <w:p>
            <w:r/>
            <w:r>
              <w:t>Not expected; controlled by exclusion criteria and supervision</w:t>
            </w:r>
          </w:p>
        </w:tc>
      </w:tr>
    </w:tbl>
    <w:p/>
    <w:p>
      <w:r>
        <w:t>No device-related serious adverse event is anticipated.</w:t>
      </w:r>
    </w:p>
    <w:p>
      <w:pPr>
        <w:pStyle w:val="Heading2"/>
      </w:pPr>
      <w:r>
        <w:t>5. Instructions for the investigator</w:t>
      </w:r>
    </w:p>
    <w:p>
      <w:pPr>
        <w:pStyle w:val="Heading3"/>
      </w:pPr>
      <w:r>
        <w:t>5.1 Training requirements</w:t>
      </w:r>
    </w:p>
    <w:p>
      <w:r>
        <w:t>Each member of the clinical staff who uses the device receives a training session before the first use. The training covers: the intended purpose and the limitations of the device, the set-up procedure, supervision of the participant during the session, recording of events in the session log, recording and reporting of adverse events, and handling of malfunctions. A training record (name, date, trainer) is maintained at the clinical site.</w:t>
      </w:r>
    </w:p>
    <w:p>
      <w:pPr>
        <w:pStyle w:val="Heading3"/>
      </w:pPr>
      <w:r>
        <w:t>5.2 Set-up of the device</w:t>
      </w:r>
    </w:p>
    <w:p>
      <w:pPr>
        <w:pStyle w:val="ListBullet"/>
      </w:pPr>
      <w:r>
        <w:t>Power on the Coach edge device</w:t>
      </w:r>
    </w:p>
    <w:p>
      <w:pPr>
        <w:pStyle w:val="ListBullet"/>
      </w:pPr>
      <w:r>
        <w:t>Position the camera per the installation instructions</w:t>
      </w:r>
    </w:p>
    <w:p>
      <w:pPr>
        <w:pStyle w:val="ListBullet"/>
      </w:pPr>
      <w:r>
        <w:t>Verify the field of view, ensuring the participant is fully visible during the transfer</w:t>
      </w:r>
    </w:p>
    <w:p>
      <w:pPr>
        <w:pStyle w:val="ListBullet"/>
      </w:pPr>
      <w:r>
        <w:t>Verify the connection between the camera and the Coach edge device</w:t>
      </w:r>
    </w:p>
    <w:p>
      <w:pPr>
        <w:pStyle w:val="ListBullet"/>
      </w:pPr>
      <w:r>
        <w:t>Verify the connection between the Coach and the display and the loudspeaker</w:t>
      </w:r>
    </w:p>
    <w:p>
      <w:pPr>
        <w:pStyle w:val="ListBullet"/>
      </w:pPr>
      <w:r>
        <w:t>Select the participant identifier in the user interface</w:t>
      </w:r>
    </w:p>
    <w:p>
      <w:pPr>
        <w:pStyle w:val="ListBullet"/>
      </w:pPr>
      <w:r>
        <w:t>Perform a brief test recording</w:t>
      </w:r>
    </w:p>
    <w:p>
      <w:pPr>
        <w:pStyle w:val="Heading3"/>
      </w:pPr>
      <w:r>
        <w:t>5.3 Use during the session</w:t>
      </w:r>
    </w:p>
    <w:p>
      <w:r>
        <w:t>During the session, the supervising clinician verifies the wellbeing of the participant before each repetition, observes the participant during each repetition per the standard clinical supervision practice, records any event of interest in the session log, intervenes if necessary for safety, and acknowledges any safety alert generated by the device.</w:t>
      </w:r>
    </w:p>
    <w:p>
      <w:pPr>
        <w:pStyle w:val="Heading3"/>
      </w:pPr>
      <w:r>
        <w:t>5.4 End-of-session procedures</w:t>
      </w:r>
    </w:p>
    <w:p>
      <w:r>
        <w:t>At the end of the session, the supervising clinician confirms the wellbeing of the participant, saves the session data, records any adverse event in the source documents and Case Report Form, powers off or sets the device to standby, and synchronises the session data with the cloud back-end at the next opportunity.</w:t>
      </w:r>
    </w:p>
    <w:p>
      <w:pPr>
        <w:pStyle w:val="Heading3"/>
      </w:pPr>
      <w:r>
        <w:t>5.5 Handling of malfunctions</w:t>
      </w:r>
    </w:p>
    <w:p>
      <w:r>
        <w:t>If a malfunction affects the safety of the participant, the supervising clinician interrupts the session immediately. The malfunction is recorded in the session log with the time of occurrence and a description. Innovina is notified within the timeline defined in the Monitoring Plan. The session may continue only after the malfunction has been resolved.</w:t>
      </w:r>
    </w:p>
    <w:p>
      <w:pPr>
        <w:pStyle w:val="Heading2"/>
      </w:pPr>
      <w:r>
        <w:t>6. Disposal</w:t>
      </w:r>
    </w:p>
    <w:p>
      <w:r>
        <w:t>At the end of the investigation, the investigational device is returned to Innovina, which disposes of it in accordance with the applicable Italian and European legislation on electrical and electronic equipment waste.</w:t>
      </w:r>
    </w:p>
    <w:p>
      <w:pPr>
        <w:pStyle w:val="Heading2"/>
      </w:pPr>
      <w:r>
        <w:t>7. Contact information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Role</w:t>
            </w:r>
          </w:p>
        </w:tc>
        <w:tc>
          <w:tcPr>
            <w:tcW w:type="dxa" w:w="4706"/>
            <w:shd w:fill="1A335C"/>
            <w:vAlign w:val="center"/>
          </w:tcPr>
          <w:p>
            <w:r>
              <w:rPr>
                <w:b/>
                <w:color w:val="FFFFFF"/>
              </w:rPr>
            </w:r>
            <w:r>
              <w:rPr>
                <w:b/>
                <w:color w:val="FFFFFF"/>
              </w:rPr>
              <w:t>Contact</w:t>
            </w:r>
          </w:p>
        </w:tc>
      </w:tr>
      <w:tr>
        <w:tc>
          <w:tcPr>
            <w:tcW w:type="dxa" w:w="4706"/>
            <w:vAlign w:val="center"/>
          </w:tcPr>
          <w:p>
            <w:r/>
            <w:r>
              <w:t>Innovina S.r.l.</w:t>
            </w:r>
          </w:p>
        </w:tc>
        <w:tc>
          <w:tcPr>
            <w:tcW w:type="dxa" w:w="4706"/>
            <w:vAlign w:val="center"/>
          </w:tcPr>
          <w:p>
            <w:r/>
            <w:r>
              <w:t>[TO BE COMPLETED]</w:t>
            </w:r>
          </w:p>
        </w:tc>
      </w:tr>
      <w:tr>
        <w:tc>
          <w:tcPr>
            <w:tcW w:type="dxa" w:w="4706"/>
            <w:vAlign w:val="center"/>
          </w:tcPr>
          <w:p>
            <w:r/>
            <w:r>
              <w:t>Person Responsible for Regulatory Compliance</w:t>
            </w:r>
          </w:p>
        </w:tc>
        <w:tc>
          <w:tcPr>
            <w:tcW w:type="dxa" w:w="4706"/>
            <w:vAlign w:val="center"/>
          </w:tcPr>
          <w:p>
            <w:r/>
            <w:r>
              <w:t>[TO BE COMPLETED]</w:t>
            </w:r>
          </w:p>
        </w:tc>
      </w:tr>
      <w:tr>
        <w:tc>
          <w:tcPr>
            <w:tcW w:type="dxa" w:w="4706"/>
            <w:vAlign w:val="center"/>
          </w:tcPr>
          <w:p>
            <w:r/>
            <w:r>
              <w:t>Data Protection Officer</w:t>
            </w:r>
          </w:p>
        </w:tc>
        <w:tc>
          <w:tcPr>
            <w:tcW w:type="dxa" w:w="4706"/>
            <w:vAlign w:val="center"/>
          </w:tcPr>
          <w:p>
            <w:r/>
            <w:r>
              <w:t>[TO BE COMPLETED]</w:t>
            </w:r>
          </w:p>
        </w:tc>
      </w:tr>
      <w:tr>
        <w:tc>
          <w:tcPr>
            <w:tcW w:type="dxa" w:w="4706"/>
            <w:vAlign w:val="center"/>
          </w:tcPr>
          <w:p>
            <w:r/>
            <w:r>
              <w:t>Technical support during the investigation</w:t>
            </w:r>
          </w:p>
        </w:tc>
        <w:tc>
          <w:tcPr>
            <w:tcW w:type="dxa" w:w="4706"/>
            <w:vAlign w:val="center"/>
          </w:tcPr>
          <w:p>
            <w:r/>
            <w:r>
              <w:t>[TO BE COMPLETED]</w:t>
            </w:r>
          </w:p>
        </w:tc>
      </w:tr>
      <w:tr>
        <w:tc>
          <w:tcPr>
            <w:tcW w:type="dxa" w:w="4706"/>
            <w:vAlign w:val="center"/>
          </w:tcPr>
          <w:p>
            <w:r/>
            <w:r>
              <w:t>Emergency contact for adverse events</w:t>
            </w:r>
          </w:p>
        </w:tc>
        <w:tc>
          <w:tcPr>
            <w:tcW w:type="dxa" w:w="4706"/>
            <w:vAlign w:val="center"/>
          </w:tcPr>
          <w:p>
            <w:r/>
            <w:r>
              <w:t>[TO BE COMPLETED]</w:t>
            </w:r>
          </w:p>
        </w:tc>
      </w:tr>
    </w:tbl>
    <w:p/>
    <w:p>
      <w:pPr>
        <w:pStyle w:val="Heading2"/>
      </w:pPr>
      <w:r>
        <w:t>8. References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Reference</w:t>
            </w:r>
          </w:p>
        </w:tc>
        <w:tc>
          <w:tcPr>
            <w:tcW w:type="dxa" w:w="4706"/>
            <w:shd w:fill="1A335C"/>
            <w:vAlign w:val="center"/>
          </w:tcPr>
          <w:p>
            <w:r>
              <w:rPr>
                <w:b/>
                <w:color w:val="FFFFFF"/>
              </w:rPr>
            </w:r>
            <w:r>
              <w:rPr>
                <w:b/>
                <w:color w:val="FFFFFF"/>
              </w:rPr>
              <w:t>Citation</w:t>
            </w:r>
          </w:p>
        </w:tc>
      </w:tr>
      <w:tr>
        <w:tc>
          <w:tcPr>
            <w:tcW w:type="dxa" w:w="4706"/>
            <w:vAlign w:val="center"/>
          </w:tcPr>
          <w:p>
            <w:r/>
            <w:r>
              <w:t>CIP</w:t>
            </w:r>
          </w:p>
        </w:tc>
        <w:tc>
          <w:tcPr>
            <w:tcW w:type="dxa" w:w="4706"/>
            <w:vAlign w:val="center"/>
          </w:tcPr>
          <w:p>
            <w:r/>
            <w:r>
              <w:t>ARISE Clinical Investigation Plan, ARISE-CIP-001</w:t>
            </w:r>
          </w:p>
        </w:tc>
      </w:tr>
      <w:tr>
        <w:tc>
          <w:tcPr>
            <w:tcW w:type="dxa" w:w="4706"/>
            <w:vAlign w:val="center"/>
          </w:tcPr>
          <w:p>
            <w:r/>
            <w:r>
              <w:t>D1.1</w:t>
            </w:r>
          </w:p>
        </w:tc>
        <w:tc>
          <w:tcPr>
            <w:tcW w:type="dxa" w:w="4706"/>
            <w:vAlign w:val="center"/>
          </w:tcPr>
          <w:p>
            <w:r/>
            <w:r>
              <w:t>ARISE Deliverable D1.1, Clinical Requirements and Biomechanical KPIs</w:t>
            </w:r>
          </w:p>
        </w:tc>
      </w:tr>
      <w:tr>
        <w:tc>
          <w:tcPr>
            <w:tcW w:type="dxa" w:w="4706"/>
            <w:vAlign w:val="center"/>
          </w:tcPr>
          <w:p>
            <w:r/>
            <w:r>
              <w:t>DMP</w:t>
            </w:r>
          </w:p>
        </w:tc>
        <w:tc>
          <w:tcPr>
            <w:tcW w:type="dxa" w:w="4706"/>
            <w:vAlign w:val="center"/>
          </w:tcPr>
          <w:p>
            <w:r/>
            <w:r>
              <w:t>ARISE Data Management Plan</w:t>
            </w:r>
          </w:p>
        </w:tc>
      </w:tr>
      <w:tr>
        <w:tc>
          <w:tcPr>
            <w:tcW w:type="dxa" w:w="4706"/>
            <w:vAlign w:val="center"/>
          </w:tcPr>
          <w:p>
            <w:r/>
            <w:r>
              <w:t>DPIA</w:t>
            </w:r>
          </w:p>
        </w:tc>
        <w:tc>
          <w:tcPr>
            <w:tcW w:type="dxa" w:w="4706"/>
            <w:vAlign w:val="center"/>
          </w:tcPr>
          <w:p>
            <w:r/>
            <w:r>
              <w:t>ARISE Data Protection Impact Assessment</w:t>
            </w:r>
          </w:p>
        </w:tc>
      </w:tr>
      <w:tr>
        <w:tc>
          <w:tcPr>
            <w:tcW w:type="dxa" w:w="4706"/>
            <w:vAlign w:val="center"/>
          </w:tcPr>
          <w:p>
            <w:r/>
            <w:r>
              <w:t>MDR Compliance Plan</w:t>
            </w:r>
          </w:p>
        </w:tc>
        <w:tc>
          <w:tcPr>
            <w:tcW w:type="dxa" w:w="4706"/>
            <w:vAlign w:val="center"/>
          </w:tcPr>
          <w:p>
            <w:r/>
            <w:r>
              <w:t>ARISE MDR Compliance Plan, confirming Class IIa under Annex VIII Rule 11</w:t>
            </w:r>
          </w:p>
        </w:tc>
      </w:tr>
    </w:tbl>
    <w:p/>
    <w:p>
      <w:r>
        <w:br w:type="page"/>
      </w:r>
    </w:p>
    <w:p/>
    <w:p/>
    <w:p/>
    <w:p>
      <w:pPr>
        <w:spacing w:after="80"/>
        <w:jc w:val="left"/>
      </w:pPr>
      <w:r>
        <w:rPr>
          <w:rFonts w:ascii="Calibri" w:hAnsi="Calibri"/>
          <w:b/>
          <w:i w:val="0"/>
          <w:color w:val="1A335C"/>
          <w:sz w:val="144"/>
        </w:rPr>
        <w:t>03</w:t>
      </w:r>
    </w:p>
    <w:p>
      <w:pPr>
        <w:spacing w:after="80"/>
        <w:jc w:val="left"/>
      </w:pPr>
      <w:r>
        <w:rPr>
          <w:rFonts w:ascii="Calibri" w:hAnsi="Calibri"/>
          <w:b/>
          <w:i w:val="0"/>
          <w:color w:val="141414"/>
          <w:sz w:val="56"/>
        </w:rPr>
        <w:t>Patient Information Sheet</w:t>
      </w:r>
    </w:p>
    <w:p>
      <w:pPr>
        <w:spacing w:after="480"/>
        <w:jc w:val="left"/>
      </w:pPr>
      <w:r>
        <w:rPr>
          <w:rFonts w:ascii="Calibri" w:hAnsi="Calibri"/>
          <w:b w:val="0"/>
          <w:i/>
          <w:color w:val="6B6B6B"/>
          <w:sz w:val="28"/>
        </w:rPr>
        <w:t>Plain-language information for prospective participants</w:t>
      </w:r>
    </w:p>
    <w:p>
      <w:pPr>
        <w:spacing w:after="120"/>
        <w:jc w:val="left"/>
      </w:pPr>
      <w:r>
        <w:rPr>
          <w:rFonts w:ascii="Calibri" w:hAnsi="Calibri"/>
          <w:b/>
          <w:i w:val="0"/>
          <w:color w:val="1A335C"/>
          <w:sz w:val="22"/>
        </w:rPr>
        <w:t>Document summary</w:t>
      </w:r>
    </w:p>
    <w:p>
      <w:pPr>
        <w:spacing w:after="80"/>
        <w:ind w:left="0"/>
      </w:pPr>
      <w:r>
        <w:rPr>
          <w:rFonts w:ascii="Calibri" w:hAnsi="Calibri"/>
          <w:color w:val="141414"/>
          <w:sz w:val="22"/>
        </w:rPr>
        <w:t>•  Explains the purpose of the investigation, what participation involves, and the voluntary nature of participation.</w:t>
      </w:r>
    </w:p>
    <w:p>
      <w:pPr>
        <w:spacing w:after="80"/>
        <w:ind w:left="0"/>
      </w:pPr>
      <w:r>
        <w:rPr>
          <w:rFonts w:ascii="Calibri" w:hAnsi="Calibri"/>
          <w:color w:val="141414"/>
          <w:sz w:val="22"/>
        </w:rPr>
        <w:t>•  Sessions: typically 4 to 8, each lasting 30 to 45 minutes, over 2 to 4 weeks.</w:t>
      </w:r>
    </w:p>
    <w:p>
      <w:pPr>
        <w:spacing w:after="80"/>
        <w:ind w:left="0"/>
      </w:pPr>
      <w:r>
        <w:rPr>
          <w:rFonts w:ascii="Calibri" w:hAnsi="Calibri"/>
          <w:color w:val="141414"/>
          <w:sz w:val="22"/>
        </w:rPr>
        <w:t>•  How personal data is collected, who has access, where it is stored, how long it is kept.</w:t>
      </w:r>
    </w:p>
    <w:p>
      <w:pPr>
        <w:spacing w:after="80"/>
        <w:ind w:left="0"/>
      </w:pPr>
      <w:r>
        <w:rPr>
          <w:rFonts w:ascii="Calibri" w:hAnsi="Calibri"/>
          <w:color w:val="141414"/>
          <w:sz w:val="22"/>
        </w:rPr>
        <w:t>•  Participant rights and how to exercise them.</w:t>
      </w:r>
    </w:p>
    <w:p>
      <w:pPr>
        <w:spacing w:after="80"/>
        <w:ind w:left="0"/>
      </w:pPr>
      <w:r>
        <w:rPr>
          <w:rFonts w:ascii="Calibri" w:hAnsi="Calibri"/>
          <w:color w:val="141414"/>
          <w:sz w:val="22"/>
        </w:rPr>
        <w:t>•  Contact information and insurance.</w:t>
      </w:r>
    </w:p>
    <w:p>
      <w:r>
        <w:br w:type="page"/>
      </w:r>
    </w:p>
    <w:p>
      <w:pPr>
        <w:pStyle w:val="Heading2"/>
      </w:pPr>
      <w:r>
        <w:t>Notice to the reader</w:t>
      </w:r>
    </w:p>
    <w:p>
      <w:r>
        <w:t>This is the master English version of the Patient Information Sheet. Participants receive a faithful Italian translation. Both versions are submitted to the Ethics Committee. Plain language is used throughout, and any technical term that is needed is briefly explained on first use.</w:t>
      </w:r>
    </w:p>
    <w:p>
      <w:pPr>
        <w:pStyle w:val="Heading2"/>
      </w:pPr>
      <w:r>
        <w:t>1. Purpose of this document</w:t>
      </w:r>
    </w:p>
    <w:p>
      <w:r>
        <w:t>This document explains the ARISE clinical research investigation to candidates considering participation. Reading it carefully, discussing it with relatives or trusted people, and asking any questions to the clinical staff is encouraged before any decision is taken.</w:t>
      </w:r>
    </w:p>
    <w:p>
      <w:r>
        <w:t>Participation in the investigation is entirely voluntary. The decision to take part or to decline does not affect the care received at the clinical site in any way.</w:t>
      </w:r>
    </w:p>
    <w:p>
      <w:pPr>
        <w:pStyle w:val="Heading2"/>
      </w:pPr>
      <w:r>
        <w:t>2. About the ARISE investigation</w:t>
      </w:r>
    </w:p>
    <w:p>
      <w:pPr>
        <w:pStyle w:val="Heading3"/>
      </w:pPr>
      <w:r>
        <w:t>2.1 The problem being studied</w:t>
      </w:r>
    </w:p>
    <w:p>
      <w:r>
        <w:t>The Sit-to-Stand transfer (standing up from a seated position) is one of the most frequent movements of daily life and a basic indicator of mobility, strength, and balance. Difficulty in performing it is associated with an elevated risk of falls.</w:t>
      </w:r>
    </w:p>
    <w:p>
      <w:r>
        <w:t>Today, the assessment of the Sit-to-Stand transfer in the clinic relies on visual observation by the therapist and on simple timed tests. There is no easy way to obtain objective and detailed measurements of how the patient performs the movement during a session.</w:t>
      </w:r>
    </w:p>
    <w:p>
      <w:pPr>
        <w:pStyle w:val="Heading3"/>
      </w:pPr>
      <w:r>
        <w:t>2.2 The investigational device</w:t>
      </w:r>
    </w:p>
    <w:p>
      <w:r>
        <w:t>ARISE is a new tool developed by Innovina S.r.l. that uses a camera to record the Sit-to-Stand transfer and produces an objective description of the movement. During the session, ARISE provides short audio and visual cues to support self-correction. After the session, the therapist reviews a summary of performance and longitudinal progress.</w:t>
      </w:r>
    </w:p>
    <w:p>
      <w:r>
        <w:t>The system does not touch the body. It does not deliver any energy. It uses a single camera placed in front of the chair during the rehabilitation session.</w:t>
      </w:r>
    </w:p>
    <w:p>
      <w:pPr>
        <w:pStyle w:val="Heading3"/>
      </w:pPr>
      <w:r>
        <w:t>2.3 Objectives of the investigation</w:t>
      </w:r>
    </w:p>
    <w:p>
      <w:r>
        <w:t>The investigation has two main objectives.</w:t>
      </w:r>
    </w:p>
    <w:p>
      <w:r>
        <w:t>The first objective is to measure the accuracy of ARISE against a laboratory reference. The ARISE measurements are compared with the measurements produced by a laboratory system that uses small reflective markers placed on the body, which is the established reference for the measurement of human movement.</w:t>
      </w:r>
    </w:p>
    <w:p>
      <w:r>
        <w:t>The second objective is to assess how useful and how acceptable the device is for therapists and for participants during routine rehabilitation sessions.</w:t>
      </w:r>
    </w:p>
    <w:p>
      <w:pPr>
        <w:pStyle w:val="Heading2"/>
      </w:pPr>
      <w:r>
        <w:t>3. Who is invited</w:t>
      </w:r>
    </w:p>
    <w:p>
      <w:r>
        <w:t>Eligible candidates for the investigation are:</w:t>
      </w:r>
    </w:p>
    <w:p>
      <w:pPr>
        <w:pStyle w:val="ListBullet"/>
      </w:pPr>
      <w:r>
        <w:t>Adults of 18 years of age or older</w:t>
      </w:r>
    </w:p>
    <w:p>
      <w:pPr>
        <w:pStyle w:val="ListBullet"/>
      </w:pPr>
      <w:r>
        <w:t>Patients undergoing rehabilitation that includes the Sit-to-Stand transfer at Studio Buccarella, or healthy adults volunteering in the reference group</w:t>
      </w:r>
    </w:p>
    <w:p>
      <w:pPr>
        <w:pStyle w:val="ListBullet"/>
      </w:pPr>
      <w:r>
        <w:t>Persons able to perform the Sit-to-Stand transfer without external physical assistance</w:t>
      </w:r>
    </w:p>
    <w:p>
      <w:pPr>
        <w:pStyle w:val="ListBullet"/>
      </w:pPr>
      <w:r>
        <w:t>Persons who can read and understand this document and provide informed consent</w:t>
      </w:r>
    </w:p>
    <w:p>
      <w:r>
        <w:t>Candidates are not invited if any of the following applies:</w:t>
      </w:r>
    </w:p>
    <w:p>
      <w:pPr>
        <w:pStyle w:val="ListBullet"/>
      </w:pPr>
      <w:r>
        <w:t>The Sit-to-Stand transfer is medically contraindicated</w:t>
      </w:r>
    </w:p>
    <w:p>
      <w:pPr>
        <w:pStyle w:val="ListBullet"/>
      </w:pPr>
      <w:r>
        <w:t>Informed consent cannot be provided and no legal representative is available</w:t>
      </w:r>
    </w:p>
    <w:p>
      <w:pPr>
        <w:pStyle w:val="ListBullet"/>
      </w:pPr>
      <w:r>
        <w:t>A recent injury or surgery of the legs or trunk would prevent safe participation</w:t>
      </w:r>
    </w:p>
    <w:p>
      <w:pPr>
        <w:pStyle w:val="ListBullet"/>
      </w:pPr>
      <w:r>
        <w:t>The candidate is currently participating in another clinical investigation</w:t>
      </w:r>
    </w:p>
    <w:p>
      <w:pPr>
        <w:pStyle w:val="ListBullet"/>
      </w:pPr>
      <w:r>
        <w:t>The Principal Investigator judges that participation would not be safe</w:t>
      </w:r>
    </w:p>
    <w:p>
      <w:r>
        <w:t>The Principal Investigator confirms eligibility according to the criteria above. The full criteria are described in the Clinical Investigation Plan, available on request.</w:t>
      </w:r>
    </w:p>
    <w:p>
      <w:pPr>
        <w:pStyle w:val="Heading2"/>
      </w:pPr>
      <w:r>
        <w:t>4. Participation overview</w:t>
      </w:r>
    </w:p>
    <w:p>
      <w:pPr>
        <w:pStyle w:val="Heading3"/>
      </w:pPr>
      <w:r>
        <w:t>4.1 Visit schedule</w:t>
      </w:r>
    </w:p>
    <w:p>
      <w:r>
        <w:t>Participation is organised in the following visits.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Visit</w:t>
            </w:r>
          </w:p>
        </w:tc>
        <w:tc>
          <w:tcPr>
            <w:tcW w:type="dxa" w:w="3137"/>
            <w:shd w:fill="1A335C"/>
            <w:vAlign w:val="center"/>
          </w:tcPr>
          <w:p>
            <w:r>
              <w:rPr>
                <w:b/>
                <w:color w:val="FFFFFF"/>
              </w:rPr>
            </w:r>
            <w:r>
              <w:rPr>
                <w:b/>
                <w:color w:val="FFFFFF"/>
              </w:rPr>
              <w:t>Where</w:t>
            </w:r>
          </w:p>
        </w:tc>
        <w:tc>
          <w:tcPr>
            <w:tcW w:type="dxa" w:w="3137"/>
            <w:shd w:fill="1A335C"/>
            <w:vAlign w:val="center"/>
          </w:tcPr>
          <w:p>
            <w:r>
              <w:rPr>
                <w:b/>
                <w:color w:val="FFFFFF"/>
              </w:rPr>
            </w:r>
            <w:r>
              <w:rPr>
                <w:b/>
                <w:color w:val="FFFFFF"/>
              </w:rPr>
              <w:t>Activities</w:t>
            </w:r>
          </w:p>
        </w:tc>
      </w:tr>
      <w:tr>
        <w:tc>
          <w:tcPr>
            <w:tcW w:type="dxa" w:w="3137"/>
            <w:vAlign w:val="center"/>
          </w:tcPr>
          <w:p>
            <w:r/>
            <w:r>
              <w:t>V0, Screening</w:t>
            </w:r>
          </w:p>
        </w:tc>
        <w:tc>
          <w:tcPr>
            <w:tcW w:type="dxa" w:w="3137"/>
            <w:vAlign w:val="center"/>
          </w:tcPr>
          <w:p>
            <w:r/>
            <w:r>
              <w:t>Studio Buccarella</w:t>
            </w:r>
          </w:p>
        </w:tc>
        <w:tc>
          <w:tcPr>
            <w:tcW w:type="dxa" w:w="3137"/>
            <w:vAlign w:val="center"/>
          </w:tcPr>
          <w:p>
            <w:r/>
            <w:r>
              <w:t>Eligibility check, baseline information, signature of the Informed Consent Form</w:t>
            </w:r>
          </w:p>
        </w:tc>
      </w:tr>
      <w:tr>
        <w:tc>
          <w:tcPr>
            <w:tcW w:type="dxa" w:w="3137"/>
            <w:vAlign w:val="center"/>
          </w:tcPr>
          <w:p>
            <w:r/>
            <w:r>
              <w:t>V1 to Vn, ARISE sessions</w:t>
            </w:r>
          </w:p>
        </w:tc>
        <w:tc>
          <w:tcPr>
            <w:tcW w:type="dxa" w:w="3137"/>
            <w:vAlign w:val="center"/>
          </w:tcPr>
          <w:p>
            <w:r/>
            <w:r>
              <w:t>Studio Buccarella</w:t>
            </w:r>
          </w:p>
        </w:tc>
        <w:tc>
          <w:tcPr>
            <w:tcW w:type="dxa" w:w="3137"/>
            <w:vAlign w:val="center"/>
          </w:tcPr>
          <w:p>
            <w:r/>
            <w:r>
              <w:t xml:space="preserve">Sit-to-Stand repetitions performed in front of the ARISE camera, with the device active and the biofeedback running. The investigation involves </w:t>
            </w:r>
            <w:r>
              <w:rPr>
                <w:b/>
              </w:rPr>
              <w:t>typically 4 to 8 sessions</w:t>
            </w:r>
            <w:r>
              <w:t xml:space="preserve"> distributed over the participation period</w:t>
            </w:r>
          </w:p>
        </w:tc>
      </w:tr>
      <w:tr>
        <w:tc>
          <w:tcPr>
            <w:tcW w:type="dxa" w:w="3137"/>
            <w:vAlign w:val="center"/>
          </w:tcPr>
          <w:p>
            <w:r/>
            <w:r>
              <w:t>VR, Reference measurement</w:t>
            </w:r>
          </w:p>
        </w:tc>
        <w:tc>
          <w:tcPr>
            <w:tcW w:type="dxa" w:w="3137"/>
            <w:vAlign w:val="center"/>
          </w:tcPr>
          <w:p>
            <w:r/>
            <w:r>
              <w:t>REHELAB laboratory, University of Genoa</w:t>
            </w:r>
          </w:p>
        </w:tc>
        <w:tc>
          <w:tcPr>
            <w:tcW w:type="dxa" w:w="3137"/>
            <w:vAlign w:val="center"/>
          </w:tcPr>
          <w:p>
            <w:r/>
            <w:r>
              <w:t>Sit-to-Stand repetitions measured at the same time by ARISE and by the laboratory reference</w:t>
            </w:r>
          </w:p>
        </w:tc>
      </w:tr>
      <w:tr>
        <w:tc>
          <w:tcPr>
            <w:tcW w:type="dxa" w:w="3137"/>
            <w:vAlign w:val="center"/>
          </w:tcPr>
          <w:p>
            <w:r/>
            <w:r>
              <w:t>VF, Follow-up</w:t>
            </w:r>
          </w:p>
        </w:tc>
        <w:tc>
          <w:tcPr>
            <w:tcW w:type="dxa" w:w="3137"/>
            <w:vAlign w:val="center"/>
          </w:tcPr>
          <w:p>
            <w:r/>
            <w:r>
              <w:t>Studio Buccarella</w:t>
            </w:r>
          </w:p>
        </w:tc>
        <w:tc>
          <w:tcPr>
            <w:tcW w:type="dxa" w:w="3137"/>
            <w:vAlign w:val="center"/>
          </w:tcPr>
          <w:p>
            <w:r/>
            <w:r>
              <w:t>Short questionnaire about the device, brief exit interview, recording of any event since the previous session</w:t>
            </w:r>
          </w:p>
        </w:tc>
      </w:tr>
    </w:tbl>
    <w:p/>
    <w:p>
      <w:pPr>
        <w:pStyle w:val="Heading3"/>
      </w:pPr>
      <w:r>
        <w:t>4.2 During each session</w:t>
      </w:r>
    </w:p>
    <w:p>
      <w:r>
        <w:t>Sessions take place in the gym at Studio Buccarella or in a similar room. Sit-to-Stand repetitions are performed from a chair, with brief recovery periods in between. The session is supervised by a qualified rehabilitation professional. The ARISE device records the movement and provides short audio and visual cues to support self-correction.</w:t>
      </w:r>
    </w:p>
    <w:p>
      <w:r>
        <w:t>A request to stop or to take a break can be made at any time. Any sensation of fatigue, dizziness, or discomfort must be communicated to the supervising clinician immediately.</w:t>
      </w:r>
    </w:p>
    <w:p>
      <w:pPr>
        <w:pStyle w:val="Heading3"/>
      </w:pPr>
      <w:r>
        <w:t>4.3 Duration</w:t>
      </w:r>
    </w:p>
    <w:p>
      <w:r>
        <w:t xml:space="preserve">Each session lasts approximately </w:t>
      </w:r>
      <w:r>
        <w:rPr>
          <w:b/>
        </w:rPr>
        <w:t>30 to 45 minutes</w:t>
      </w:r>
      <w:r>
        <w:t xml:space="preserve">. Total participation typically extends over </w:t>
      </w:r>
      <w:r>
        <w:rPr>
          <w:b/>
        </w:rPr>
        <w:t>2 to 4 weeks</w:t>
      </w:r>
      <w:r>
        <w:t>, including all visits described above.</w:t>
      </w:r>
    </w:p>
    <w:p>
      <w:pPr>
        <w:pStyle w:val="Heading2"/>
      </w:pPr>
      <w:r>
        <w:t>5. Possible benefits</w:t>
      </w:r>
    </w:p>
    <w:p>
      <w:r>
        <w:t>Participation does not guarantee a direct benefit. The additional structured Sit-to-Stand training may provide an indirect benefit to participants in the patient cohort. The main expected benefit is to society, through the evidence collected to improve rehabilitation tools for people in similar conditions.</w:t>
      </w:r>
    </w:p>
    <w:p>
      <w:pPr>
        <w:pStyle w:val="Heading2"/>
      </w:pPr>
      <w:r>
        <w:t>6. Possible risks and inconveniences</w:t>
      </w:r>
    </w:p>
    <w:p>
      <w:r>
        <w:t>The device does not contact the participant and does not deliver any energy. The main risks during participation are the ones associated with performing the Sit-to-Stand transfer itself — the same movement already performed during routine rehabilitation. A supervising clinician is present during every session.</w:t>
      </w:r>
    </w:p>
    <w:p>
      <w:r>
        <w:t>The possible inconveniences include: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Inconvenience</w:t>
            </w:r>
          </w:p>
        </w:tc>
        <w:tc>
          <w:tcPr>
            <w:tcW w:type="dxa" w:w="4706"/>
            <w:shd w:fill="1A335C"/>
            <w:vAlign w:val="center"/>
          </w:tcPr>
          <w:p>
            <w:r>
              <w:rPr>
                <w:b/>
                <w:color w:val="FFFFFF"/>
              </w:rPr>
            </w:r>
            <w:r>
              <w:rPr>
                <w:b/>
                <w:color w:val="FFFFFF"/>
              </w:rPr>
              <w:t>Measure to reduce it</w:t>
            </w:r>
          </w:p>
        </w:tc>
      </w:tr>
      <w:tr>
        <w:tc>
          <w:tcPr>
            <w:tcW w:type="dxa" w:w="4706"/>
            <w:vAlign w:val="center"/>
          </w:tcPr>
          <w:p>
            <w:r/>
            <w:r>
              <w:t>Tiredness from repeated Sit-to-Stand repetitions</w:t>
            </w:r>
          </w:p>
        </w:tc>
        <w:tc>
          <w:tcPr>
            <w:tcW w:type="dxa" w:w="4706"/>
            <w:vAlign w:val="center"/>
          </w:tcPr>
          <w:p>
            <w:r/>
            <w:r>
              <w:t>Structured recovery periods between repetitions, with the option to stop at any time</w:t>
            </w:r>
          </w:p>
        </w:tc>
      </w:tr>
      <w:tr>
        <w:tc>
          <w:tcPr>
            <w:tcW w:type="dxa" w:w="4706"/>
            <w:vAlign w:val="center"/>
          </w:tcPr>
          <w:p>
            <w:r/>
            <w:r>
              <w:t>Mild muscular discomfort</w:t>
            </w:r>
          </w:p>
        </w:tc>
        <w:tc>
          <w:tcPr>
            <w:tcW w:type="dxa" w:w="4706"/>
            <w:vAlign w:val="center"/>
          </w:tcPr>
          <w:p>
            <w:r/>
            <w:r>
              <w:t>Session supervision by a qualified rehabilitation professional, with the option to stop at any time</w:t>
            </w:r>
          </w:p>
        </w:tc>
      </w:tr>
      <w:tr>
        <w:tc>
          <w:tcPr>
            <w:tcW w:type="dxa" w:w="4706"/>
            <w:vAlign w:val="center"/>
          </w:tcPr>
          <w:p>
            <w:r/>
            <w:r>
              <w:t>Mild confusion or distraction from the biofeedback</w:t>
            </w:r>
          </w:p>
        </w:tc>
        <w:tc>
          <w:tcPr>
            <w:tcW w:type="dxa" w:w="4706"/>
            <w:vAlign w:val="center"/>
          </w:tcPr>
          <w:p>
            <w:r/>
            <w:r>
              <w:t>Familiarisation phase before the first measurement session, with the option to deactivate the biofeedback</w:t>
            </w:r>
          </w:p>
        </w:tc>
      </w:tr>
      <w:tr>
        <w:tc>
          <w:tcPr>
            <w:tcW w:type="dxa" w:w="4706"/>
            <w:vAlign w:val="center"/>
          </w:tcPr>
          <w:p>
            <w:r/>
            <w:r>
              <w:t>Time required for the additional visits</w:t>
            </w:r>
          </w:p>
        </w:tc>
        <w:tc>
          <w:tcPr>
            <w:tcW w:type="dxa" w:w="4706"/>
            <w:vAlign w:val="center"/>
          </w:tcPr>
          <w:p>
            <w:r/>
            <w:r>
              <w:t>Visits are scheduled to minimise the impact on daily life. The reference measurement at REHELAB is the only visit at a different site</w:t>
            </w:r>
          </w:p>
        </w:tc>
      </w:tr>
      <w:tr>
        <w:tc>
          <w:tcPr>
            <w:tcW w:type="dxa" w:w="4706"/>
            <w:vAlign w:val="center"/>
          </w:tcPr>
          <w:p>
            <w:r/>
            <w:r>
              <w:t>Travel to the REHELAB laboratory for the reference measurement session</w:t>
            </w:r>
          </w:p>
        </w:tc>
        <w:tc>
          <w:tcPr>
            <w:tcW w:type="dxa" w:w="4706"/>
            <w:vAlign w:val="center"/>
          </w:tcPr>
          <w:p>
            <w:r/>
            <w:r>
              <w:t>[TO BE COMPLETED on the reimbursement policy, if any]</w:t>
            </w:r>
          </w:p>
        </w:tc>
      </w:tr>
    </w:tbl>
    <w:p/>
    <w:p>
      <w:r>
        <w:t>In the event of a fall or injury during a session, the supervising clinician provides immediate assistance. The investigation is covered by an insurance policy described in Section 10.</w:t>
      </w:r>
    </w:p>
    <w:p>
      <w:pPr>
        <w:pStyle w:val="Heading2"/>
      </w:pPr>
      <w:r>
        <w:t>7. If something goes wrong</w:t>
      </w:r>
    </w:p>
    <w:p>
      <w:r>
        <w:t>Any concern about safety, or any sensation that something is not right during participation, should be discussed immediately with the supervising clinician, the Principal Investigator, or Innovina. The contact details are listed in Section 10.</w:t>
      </w:r>
    </w:p>
    <w:p>
      <w:r>
        <w:t>Any harm caused by participation in the investigation may give rise to compensation under the insurance policy that Innovina has in place, also described in Section 10.</w:t>
      </w:r>
    </w:p>
    <w:p>
      <w:pPr>
        <w:pStyle w:val="Heading2"/>
      </w:pPr>
      <w:r>
        <w:t>8. Right to withdraw</w:t>
      </w:r>
    </w:p>
    <w:p>
      <w:r>
        <w:t>Participation is voluntary. Withdrawal from the investigation is possible at any time, without any obligation to provide a justification, and without any consequence on the care received at the clinical site.</w:t>
      </w:r>
    </w:p>
    <w:p>
      <w:r>
        <w:t>On withdrawal, the participant may request that the personal data collected up to that moment be deleted, except for any data that the law requires to be kept and except for any data that has already been combined with the data of other participants in a way that no longer allows individual identification.</w:t>
      </w:r>
    </w:p>
    <w:p>
      <w:r>
        <w:t>The decision to withdraw is recorded in the source documents. The supervising clinician remains available to discuss the decision on request.</w:t>
      </w:r>
    </w:p>
    <w:p>
      <w:pPr>
        <w:pStyle w:val="Heading2"/>
      </w:pPr>
      <w:r>
        <w:t>9. Processing of personal data</w:t>
      </w:r>
    </w:p>
    <w:p>
      <w:r>
        <w:t xml:space="preserve">This section explains how personal data is collected, used, and protected. The legal framework is the </w:t>
      </w:r>
      <w:r>
        <w:rPr>
          <w:b/>
        </w:rPr>
        <w:t>General Data Protection Regulation (GDPR), Regulation (EU) 2016/679</w:t>
      </w:r>
      <w:r>
        <w:t xml:space="preserve">, and the Italian legislation that implements it. A detailed assessment of the data-protection risks and of the measures applied is provided in the </w:t>
      </w:r>
      <w:r>
        <w:rPr>
          <w:b/>
        </w:rPr>
        <w:t>Data Protection Impact Assessment</w:t>
      </w:r>
      <w:r>
        <w:t>, available on request.</w:t>
      </w:r>
    </w:p>
    <w:p>
      <w:pPr>
        <w:pStyle w:val="Heading3"/>
      </w:pPr>
      <w:r>
        <w:t>9.1 Data that is collected</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Category</w:t>
            </w:r>
          </w:p>
        </w:tc>
        <w:tc>
          <w:tcPr>
            <w:tcW w:type="dxa" w:w="4706"/>
            <w:shd w:fill="1A335C"/>
            <w:vAlign w:val="center"/>
          </w:tcPr>
          <w:p>
            <w:r>
              <w:rPr>
                <w:b/>
                <w:color w:val="FFFFFF"/>
              </w:rPr>
            </w:r>
            <w:r>
              <w:rPr>
                <w:b/>
                <w:color w:val="FFFFFF"/>
              </w:rPr>
              <w:t>Examples</w:t>
            </w:r>
          </w:p>
        </w:tc>
      </w:tr>
      <w:tr>
        <w:tc>
          <w:tcPr>
            <w:tcW w:type="dxa" w:w="4706"/>
            <w:vAlign w:val="center"/>
          </w:tcPr>
          <w:p>
            <w:r/>
            <w:r>
              <w:t>Identification data</w:t>
            </w:r>
          </w:p>
        </w:tc>
        <w:tc>
          <w:tcPr>
            <w:tcW w:type="dxa" w:w="4706"/>
            <w:vAlign w:val="center"/>
          </w:tcPr>
          <w:p>
            <w:r/>
            <w:r>
              <w:t>Name, date of birth, contact information. Held by the clinical site only and replaced by a participant code for the rest of the investigation</w:t>
            </w:r>
          </w:p>
        </w:tc>
      </w:tr>
      <w:tr>
        <w:tc>
          <w:tcPr>
            <w:tcW w:type="dxa" w:w="4706"/>
            <w:vAlign w:val="center"/>
          </w:tcPr>
          <w:p>
            <w:r/>
            <w:r>
              <w:t>Clinical data</w:t>
            </w:r>
          </w:p>
        </w:tc>
        <w:tc>
          <w:tcPr>
            <w:tcW w:type="dxa" w:w="4706"/>
            <w:vAlign w:val="center"/>
          </w:tcPr>
          <w:p>
            <w:r/>
            <w:r>
              <w:t>Medical history relevant to the investigation, baseline assessment, clinical scores collected during the sessions</w:t>
            </w:r>
          </w:p>
        </w:tc>
      </w:tr>
      <w:tr>
        <w:tc>
          <w:tcPr>
            <w:tcW w:type="dxa" w:w="4706"/>
            <w:vAlign w:val="center"/>
          </w:tcPr>
          <w:p>
            <w:r/>
            <w:r>
              <w:t>Video recordings</w:t>
            </w:r>
          </w:p>
        </w:tc>
        <w:tc>
          <w:tcPr>
            <w:tcW w:type="dxa" w:w="4706"/>
            <w:vAlign w:val="center"/>
          </w:tcPr>
          <w:p>
            <w:r/>
            <w:r>
              <w:t>Video of the Sit-to-Stand transfer during the sessions</w:t>
            </w:r>
          </w:p>
        </w:tc>
      </w:tr>
      <w:tr>
        <w:tc>
          <w:tcPr>
            <w:tcW w:type="dxa" w:w="4706"/>
            <w:vAlign w:val="center"/>
          </w:tcPr>
          <w:p>
            <w:r/>
            <w:r>
              <w:t>Kinematic data</w:t>
            </w:r>
          </w:p>
        </w:tc>
        <w:tc>
          <w:tcPr>
            <w:tcW w:type="dxa" w:w="4706"/>
            <w:vAlign w:val="center"/>
          </w:tcPr>
          <w:p>
            <w:r/>
            <w:r>
              <w:t>Numbers produced by ARISE from the video, including joint angles, velocities, and detected events</w:t>
            </w:r>
          </w:p>
        </w:tc>
      </w:tr>
      <w:tr>
        <w:tc>
          <w:tcPr>
            <w:tcW w:type="dxa" w:w="4706"/>
            <w:vAlign w:val="center"/>
          </w:tcPr>
          <w:p>
            <w:r/>
            <w:r>
              <w:t>Questionnaire responses</w:t>
            </w:r>
          </w:p>
        </w:tc>
        <w:tc>
          <w:tcPr>
            <w:tcW w:type="dxa" w:w="4706"/>
            <w:vAlign w:val="center"/>
          </w:tcPr>
          <w:p>
            <w:r/>
            <w:r>
              <w:t>Responses to the usability and acceptability questionnaires</w:t>
            </w:r>
          </w:p>
        </w:tc>
      </w:tr>
      <w:tr>
        <w:tc>
          <w:tcPr>
            <w:tcW w:type="dxa" w:w="4706"/>
            <w:vAlign w:val="center"/>
          </w:tcPr>
          <w:p>
            <w:r/>
            <w:r>
              <w:t>Device telemetry</w:t>
            </w:r>
          </w:p>
        </w:tc>
        <w:tc>
          <w:tcPr>
            <w:tcW w:type="dxa" w:w="4706"/>
            <w:vAlign w:val="center"/>
          </w:tcPr>
          <w:p>
            <w:r/>
            <w:r>
              <w:t>Technical events of the device, without identifying information</w:t>
            </w:r>
          </w:p>
        </w:tc>
      </w:tr>
    </w:tbl>
    <w:p/>
    <w:p>
      <w:pPr>
        <w:pStyle w:val="Heading3"/>
      </w:pPr>
      <w:r>
        <w:t>9.2 Reasons for the processing</w:t>
      </w:r>
    </w:p>
    <w:p>
      <w:r>
        <w:t>The processing rests on the explicit consent of the participant for use in the investigation and for the training of the AI components of ARISE. Adverse-event recording is also carried out to comply with the legal obligations applicable to clinical investigations of medical devices.</w:t>
      </w:r>
    </w:p>
    <w:p>
      <w:pPr>
        <w:pStyle w:val="Heading3"/>
      </w:pPr>
      <w:r>
        <w:t>9.3 Who has access to the data</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Party</w:t>
            </w:r>
          </w:p>
        </w:tc>
        <w:tc>
          <w:tcPr>
            <w:tcW w:type="dxa" w:w="4706"/>
            <w:shd w:fill="1A335C"/>
            <w:vAlign w:val="center"/>
          </w:tcPr>
          <w:p>
            <w:r>
              <w:rPr>
                <w:b/>
                <w:color w:val="FFFFFF"/>
              </w:rPr>
            </w:r>
            <w:r>
              <w:rPr>
                <w:b/>
                <w:color w:val="FFFFFF"/>
              </w:rPr>
              <w:t>Role</w:t>
            </w:r>
          </w:p>
        </w:tc>
      </w:tr>
      <w:tr>
        <w:tc>
          <w:tcPr>
            <w:tcW w:type="dxa" w:w="4706"/>
            <w:vAlign w:val="center"/>
          </w:tcPr>
          <w:p>
            <w:r/>
            <w:r>
              <w:t>Studio Buccarella</w:t>
            </w:r>
          </w:p>
        </w:tc>
        <w:tc>
          <w:tcPr>
            <w:tcW w:type="dxa" w:w="4706"/>
            <w:vAlign w:val="center"/>
          </w:tcPr>
          <w:p>
            <w:r/>
            <w:r>
              <w:t>The clinical site. Its clinical staff who supervise the sessions have access to identification data and clinical data</w:t>
            </w:r>
          </w:p>
        </w:tc>
      </w:tr>
      <w:tr>
        <w:tc>
          <w:tcPr>
            <w:tcW w:type="dxa" w:w="4706"/>
            <w:vAlign w:val="center"/>
          </w:tcPr>
          <w:p>
            <w:r/>
            <w:r>
              <w:t>Innovina S.r.l.</w:t>
            </w:r>
          </w:p>
        </w:tc>
        <w:tc>
          <w:tcPr>
            <w:tcW w:type="dxa" w:w="4706"/>
            <w:vAlign w:val="center"/>
          </w:tcPr>
          <w:p>
            <w:r/>
            <w:r>
              <w:t>The manufacturer of ARISE. Innovina has access to the data with the participant's name replaced by a code</w:t>
            </w:r>
          </w:p>
        </w:tc>
      </w:tr>
      <w:tr>
        <w:tc>
          <w:tcPr>
            <w:tcW w:type="dxa" w:w="4706"/>
            <w:vAlign w:val="center"/>
          </w:tcPr>
          <w:p>
            <w:r/>
            <w:r>
              <w:t>DINOGMI, University of Genoa</w:t>
            </w:r>
          </w:p>
        </w:tc>
        <w:tc>
          <w:tcPr>
            <w:tcW w:type="dxa" w:w="4706"/>
            <w:vAlign w:val="center"/>
          </w:tcPr>
          <w:p>
            <w:r/>
            <w:r>
              <w:t>The scientific partner. DINOGMI has access to the coded data for scientific analysis and for the reference measurement at REHELAB</w:t>
            </w:r>
          </w:p>
        </w:tc>
      </w:tr>
      <w:tr>
        <w:tc>
          <w:tcPr>
            <w:tcW w:type="dxa" w:w="4706"/>
            <w:vAlign w:val="center"/>
          </w:tcPr>
          <w:p>
            <w:r/>
            <w:r>
              <w:t>Ethics Committee</w:t>
            </w:r>
          </w:p>
        </w:tc>
        <w:tc>
          <w:tcPr>
            <w:tcW w:type="dxa" w:w="4706"/>
            <w:vAlign w:val="center"/>
          </w:tcPr>
          <w:p>
            <w:r/>
            <w:r>
              <w:t>Access to source documents for the purpose of an audit only</w:t>
            </w:r>
          </w:p>
        </w:tc>
      </w:tr>
      <w:tr>
        <w:tc>
          <w:tcPr>
            <w:tcW w:type="dxa" w:w="4706"/>
            <w:vAlign w:val="center"/>
          </w:tcPr>
          <w:p>
            <w:r/>
            <w:r>
              <w:t>National regulatory authorities</w:t>
            </w:r>
          </w:p>
        </w:tc>
        <w:tc>
          <w:tcPr>
            <w:tcW w:type="dxa" w:w="4706"/>
            <w:vAlign w:val="center"/>
          </w:tcPr>
          <w:p>
            <w:r/>
            <w:r>
              <w:t>Access only for the purpose of an inspection</w:t>
            </w:r>
          </w:p>
        </w:tc>
      </w:tr>
    </w:tbl>
    <w:p/>
    <w:p>
      <w:r>
        <w:t>Innovina S.r.l. and the University of Genoa are jointly responsible for the use of the data, in accordance with the agreement between them. Studio Buccarella handles the data on their behalf.</w:t>
      </w:r>
    </w:p>
    <w:p>
      <w:pPr>
        <w:pStyle w:val="Heading3"/>
      </w:pPr>
      <w:r>
        <w:t>9.4 Where the data is stored</w:t>
      </w:r>
    </w:p>
    <w:p>
      <w:r>
        <w:t>The data is stored on infrastructure located in the European Union. It is encrypted at rest and in transit. Access is restricted to authorised personnel and logged. The data is not transferred outside the European Economic Area.</w:t>
      </w:r>
    </w:p>
    <w:p>
      <w:pPr>
        <w:pStyle w:val="Heading3"/>
      </w:pPr>
      <w:r>
        <w:t>9.5 How long the data is kept</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Category</w:t>
            </w:r>
          </w:p>
        </w:tc>
        <w:tc>
          <w:tcPr>
            <w:tcW w:type="dxa" w:w="4706"/>
            <w:shd w:fill="1A335C"/>
            <w:vAlign w:val="center"/>
          </w:tcPr>
          <w:p>
            <w:r>
              <w:rPr>
                <w:b/>
                <w:color w:val="FFFFFF"/>
              </w:rPr>
            </w:r>
            <w:r>
              <w:rPr>
                <w:b/>
                <w:color w:val="FFFFFF"/>
              </w:rPr>
              <w:t>Retention period</w:t>
            </w:r>
          </w:p>
        </w:tc>
      </w:tr>
      <w:tr>
        <w:tc>
          <w:tcPr>
            <w:tcW w:type="dxa" w:w="4706"/>
            <w:vAlign w:val="center"/>
          </w:tcPr>
          <w:p>
            <w:r/>
            <w:r>
              <w:t>Identification data</w:t>
            </w:r>
          </w:p>
        </w:tc>
        <w:tc>
          <w:tcPr>
            <w:tcW w:type="dxa" w:w="4706"/>
            <w:vAlign w:val="center"/>
          </w:tcPr>
          <w:p>
            <w:r/>
            <w:r>
              <w:t>For the duration of the investigation and for the minimum period required by law</w:t>
            </w:r>
          </w:p>
        </w:tc>
      </w:tr>
      <w:tr>
        <w:tc>
          <w:tcPr>
            <w:tcW w:type="dxa" w:w="4706"/>
            <w:vAlign w:val="center"/>
          </w:tcPr>
          <w:p>
            <w:r/>
            <w:r>
              <w:t>Clinical data and case report forms</w:t>
            </w:r>
          </w:p>
        </w:tc>
        <w:tc>
          <w:tcPr>
            <w:tcW w:type="dxa" w:w="4706"/>
            <w:vAlign w:val="center"/>
          </w:tcPr>
          <w:p>
            <w:r/>
            <w:r>
              <w:t>At least 10 years after the end of the investigation, as required by the Medical Devices Regulation</w:t>
            </w:r>
          </w:p>
        </w:tc>
      </w:tr>
      <w:tr>
        <w:tc>
          <w:tcPr>
            <w:tcW w:type="dxa" w:w="4706"/>
            <w:vAlign w:val="center"/>
          </w:tcPr>
          <w:p>
            <w:r/>
            <w:r>
              <w:t>Video recordings</w:t>
            </w:r>
          </w:p>
        </w:tc>
        <w:tc>
          <w:tcPr>
            <w:tcW w:type="dxa" w:w="4706"/>
            <w:vAlign w:val="center"/>
          </w:tcPr>
          <w:p>
            <w:r/>
            <w:r>
              <w:t>[PENDING — see DPIA. Indicative period: 5 years for the corpus used to train the AI components, with the explicit option to opt out of the long-term use]</w:t>
            </w:r>
          </w:p>
        </w:tc>
      </w:tr>
      <w:tr>
        <w:tc>
          <w:tcPr>
            <w:tcW w:type="dxa" w:w="4706"/>
            <w:vAlign w:val="center"/>
          </w:tcPr>
          <w:p>
            <w:r/>
            <w:r>
              <w:t>Anonymised aggregate data used in publications</w:t>
            </w:r>
          </w:p>
        </w:tc>
        <w:tc>
          <w:tcPr>
            <w:tcW w:type="dxa" w:w="4706"/>
            <w:vAlign w:val="center"/>
          </w:tcPr>
          <w:p>
            <w:r/>
            <w:r>
              <w:t>Indefinitely, since the data is no longer personal data</w:t>
            </w:r>
          </w:p>
        </w:tc>
      </w:tr>
    </w:tbl>
    <w:p/>
    <w:p>
      <w:pPr>
        <w:pStyle w:val="Heading3"/>
      </w:pPr>
      <w:r>
        <w:t>9.6 Participant rights</w:t>
      </w:r>
    </w:p>
    <w:p>
      <w:r>
        <w:t>The participant has the following rights with respect to personal data: access, correction of inaccurate data, deletion (within the limits described in Section 8), restriction of processing, data portability, objection on grounds relating to the particular situation, and the right to lodge a complaint with the Italian Data Protection Authority.</w:t>
      </w:r>
    </w:p>
    <w:p>
      <w:r>
        <w:t>These rights can be exercised by contacting the Data Protection Officer of Innovina S.r.l. at the address listed in Section 10.</w:t>
      </w:r>
    </w:p>
    <w:p>
      <w:pPr>
        <w:pStyle w:val="Heading3"/>
      </w:pPr>
      <w:r>
        <w:t>9.7 Automated decision making</w:t>
      </w:r>
    </w:p>
    <w:p>
      <w:r>
        <w:t>Personal data is not subject to automated decision making that produces legal effects or that significantly affects the participant.</w:t>
      </w:r>
    </w:p>
    <w:p>
      <w:r>
        <w:t>The ARISE algorithm produces real-time feedback during the session to support self-correction. The feedback does not constitute a clinical diagnosis. Decisions on the rehabilitation plan are made by the qualified rehabilitation professional and not by the device.</w:t>
      </w:r>
    </w:p>
    <w:p>
      <w:pPr>
        <w:pStyle w:val="Heading3"/>
      </w:pPr>
      <w:r>
        <w:t>9.8 Use of data for future research</w:t>
      </w:r>
    </w:p>
    <w:p>
      <w:r>
        <w:t>The pseudonymised data may be used for future scientific research in the field of motor rehabilitation. Any future research will be subject to the prior approval of an Ethics Committee and will be conducted under the same safeguards as the present investigation. The Informed Consent Form provides a separate consent box for this purpose, which is independent from participation in the present investigation.</w:t>
      </w:r>
    </w:p>
    <w:p>
      <w:pPr>
        <w:pStyle w:val="Heading2"/>
      </w:pPr>
      <w:r>
        <w:t>10. Contact information and insurance</w:t>
      </w:r>
    </w:p>
    <w:p>
      <w:pPr>
        <w:pStyle w:val="Heading3"/>
      </w:pPr>
      <w:r>
        <w:t>10.1 Contacts</w:t>
      </w:r>
    </w:p>
    <w:p>
      <w:r>
        <w:t>For any question about the investigation:</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Role</w:t>
            </w:r>
          </w:p>
        </w:tc>
        <w:tc>
          <w:tcPr>
            <w:tcW w:type="dxa" w:w="3137"/>
            <w:shd w:fill="1A335C"/>
            <w:vAlign w:val="center"/>
          </w:tcPr>
          <w:p>
            <w:r>
              <w:rPr>
                <w:b/>
                <w:color w:val="FFFFFF"/>
              </w:rPr>
            </w:r>
            <w:r>
              <w:rPr>
                <w:b/>
                <w:color w:val="FFFFFF"/>
              </w:rPr>
              <w:t>Name</w:t>
            </w:r>
          </w:p>
        </w:tc>
        <w:tc>
          <w:tcPr>
            <w:tcW w:type="dxa" w:w="3137"/>
            <w:shd w:fill="1A335C"/>
            <w:vAlign w:val="center"/>
          </w:tcPr>
          <w:p>
            <w:r>
              <w:rPr>
                <w:b/>
                <w:color w:val="FFFFFF"/>
              </w:rPr>
            </w:r>
            <w:r>
              <w:rPr>
                <w:b/>
                <w:color w:val="FFFFFF"/>
              </w:rPr>
              <w:t>Contact</w:t>
            </w:r>
          </w:p>
        </w:tc>
      </w:tr>
      <w:tr>
        <w:tc>
          <w:tcPr>
            <w:tcW w:type="dxa" w:w="3137"/>
            <w:vAlign w:val="center"/>
          </w:tcPr>
          <w:p>
            <w:r/>
            <w:r>
              <w:t>Principal Investigator at the clinical site</w:t>
            </w:r>
          </w:p>
        </w:tc>
        <w:tc>
          <w:tcPr>
            <w:tcW w:type="dxa" w:w="3137"/>
            <w:vAlign w:val="center"/>
          </w:tcPr>
          <w:p>
            <w:r/>
            <w:r>
              <w:t>[TO BE COMPLETED]</w:t>
            </w:r>
          </w:p>
        </w:tc>
        <w:tc>
          <w:tcPr>
            <w:tcW w:type="dxa" w:w="3137"/>
            <w:vAlign w:val="center"/>
          </w:tcPr>
          <w:p>
            <w:r/>
            <w:r>
              <w:t>[TO BE COMPLETED]</w:t>
            </w:r>
          </w:p>
        </w:tc>
      </w:tr>
      <w:tr>
        <w:tc>
          <w:tcPr>
            <w:tcW w:type="dxa" w:w="3137"/>
            <w:vAlign w:val="center"/>
          </w:tcPr>
          <w:p>
            <w:r/>
            <w:r>
              <w:t>Innovina S.r.l.</w:t>
            </w:r>
          </w:p>
        </w:tc>
        <w:tc>
          <w:tcPr>
            <w:tcW w:type="dxa" w:w="3137"/>
            <w:vAlign w:val="center"/>
          </w:tcPr>
          <w:p>
            <w:r/>
            <w:r>
              <w:t>[TO BE COMPLETED]</w:t>
            </w:r>
          </w:p>
        </w:tc>
        <w:tc>
          <w:tcPr>
            <w:tcW w:type="dxa" w:w="3137"/>
            <w:vAlign w:val="center"/>
          </w:tcPr>
          <w:p>
            <w:r/>
            <w:r>
              <w:t>[TO BE COMPLETED]</w:t>
            </w:r>
          </w:p>
        </w:tc>
      </w:tr>
      <w:tr>
        <w:tc>
          <w:tcPr>
            <w:tcW w:type="dxa" w:w="3137"/>
            <w:vAlign w:val="center"/>
          </w:tcPr>
          <w:p>
            <w:r/>
            <w:r>
              <w:t>Data Protection Officer of Innovina</w:t>
            </w:r>
          </w:p>
        </w:tc>
        <w:tc>
          <w:tcPr>
            <w:tcW w:type="dxa" w:w="3137"/>
            <w:vAlign w:val="center"/>
          </w:tcPr>
          <w:p>
            <w:r/>
            <w:r>
              <w:t>[TO BE COMPLETED]</w:t>
            </w:r>
          </w:p>
        </w:tc>
        <w:tc>
          <w:tcPr>
            <w:tcW w:type="dxa" w:w="3137"/>
            <w:vAlign w:val="center"/>
          </w:tcPr>
          <w:p>
            <w:r/>
            <w:r>
              <w:t>[TO BE COMPLETED]</w:t>
            </w:r>
          </w:p>
        </w:tc>
      </w:tr>
      <w:tr>
        <w:tc>
          <w:tcPr>
            <w:tcW w:type="dxa" w:w="3137"/>
            <w:vAlign w:val="center"/>
          </w:tcPr>
          <w:p>
            <w:r/>
            <w:r>
              <w:t>Scientific partner</w:t>
            </w:r>
          </w:p>
        </w:tc>
        <w:tc>
          <w:tcPr>
            <w:tcW w:type="dxa" w:w="3137"/>
            <w:vAlign w:val="center"/>
          </w:tcPr>
          <w:p>
            <w:r/>
            <w:r>
              <w:t>DINOGMI, University of Genoa</w:t>
            </w:r>
          </w:p>
        </w:tc>
        <w:tc>
          <w:tcPr>
            <w:tcW w:type="dxa" w:w="3137"/>
            <w:vAlign w:val="center"/>
          </w:tcPr>
          <w:p>
            <w:r/>
            <w:r>
              <w:t>[TO BE COMPLETED]</w:t>
            </w:r>
          </w:p>
        </w:tc>
      </w:tr>
    </w:tbl>
    <w:p/>
    <w:p>
      <w:pPr>
        <w:pStyle w:val="Heading3"/>
      </w:pPr>
      <w:r>
        <w:t>10.2 Insurance</w:t>
      </w:r>
    </w:p>
    <w:p>
      <w:r>
        <w:t>The investigation is covered by an insurance policy in accordance with the applicable Italian legislation. The policy covers any damage that may arise as a consequence of participation.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Insurance provider</w:t>
            </w:r>
          </w:p>
        </w:tc>
        <w:tc>
          <w:tcPr>
            <w:tcW w:type="dxa" w:w="4706"/>
            <w:vAlign w:val="center"/>
          </w:tcPr>
          <w:p>
            <w:r/>
            <w:r>
              <w:t>[TO BE COMPLETED]</w:t>
            </w:r>
          </w:p>
        </w:tc>
      </w:tr>
      <w:tr>
        <w:tc>
          <w:tcPr>
            <w:tcW w:type="dxa" w:w="4706"/>
            <w:vAlign w:val="center"/>
          </w:tcPr>
          <w:p>
            <w:r/>
            <w:r>
              <w:t>Policy number</w:t>
            </w:r>
          </w:p>
        </w:tc>
        <w:tc>
          <w:tcPr>
            <w:tcW w:type="dxa" w:w="4706"/>
            <w:vAlign w:val="center"/>
          </w:tcPr>
          <w:p>
            <w:r/>
            <w:r>
              <w:t>[TO BE COMPLETED]</w:t>
            </w:r>
          </w:p>
        </w:tc>
      </w:tr>
      <w:tr>
        <w:tc>
          <w:tcPr>
            <w:tcW w:type="dxa" w:w="4706"/>
            <w:vAlign w:val="center"/>
          </w:tcPr>
          <w:p>
            <w:r/>
            <w:r>
              <w:t>Coverage</w:t>
            </w:r>
          </w:p>
        </w:tc>
        <w:tc>
          <w:tcPr>
            <w:tcW w:type="dxa" w:w="4706"/>
            <w:vAlign w:val="center"/>
          </w:tcPr>
          <w:p>
            <w:r/>
            <w:r>
              <w:t>[TO BE COMPLETED]</w:t>
            </w:r>
          </w:p>
        </w:tc>
      </w:tr>
    </w:tbl>
    <w:p/>
    <w:p>
      <w:pPr>
        <w:pStyle w:val="Heading2"/>
      </w:pPr>
      <w:r>
        <w:t>11. Next steps</w:t>
      </w:r>
    </w:p>
    <w:p>
      <w:r>
        <w:t>The Patient Information Sheet should be read carefully before any decision is taken. Any question can be discussed with the supervising clinician or with any of the persons listed in Section 10.</w:t>
      </w:r>
    </w:p>
    <w:p>
      <w:r>
        <w:t xml:space="preserve">A decision to take part is recorded by reading and signing the </w:t>
      </w:r>
      <w:r>
        <w:rPr>
          <w:b/>
        </w:rPr>
        <w:t>Informed Consent Form</w:t>
      </w:r>
      <w:r>
        <w:t>, which is a separate document.</w:t>
      </w:r>
    </w:p>
    <w:p>
      <w:r>
        <w:br w:type="page"/>
      </w:r>
    </w:p>
    <w:p/>
    <w:p/>
    <w:p/>
    <w:p>
      <w:pPr>
        <w:spacing w:after="80"/>
        <w:jc w:val="left"/>
      </w:pPr>
      <w:r>
        <w:rPr>
          <w:rFonts w:ascii="Calibri" w:hAnsi="Calibri"/>
          <w:b/>
          <w:i w:val="0"/>
          <w:color w:val="1A335C"/>
          <w:sz w:val="144"/>
        </w:rPr>
        <w:t>04</w:t>
      </w:r>
    </w:p>
    <w:p>
      <w:pPr>
        <w:spacing w:after="80"/>
        <w:jc w:val="left"/>
      </w:pPr>
      <w:r>
        <w:rPr>
          <w:rFonts w:ascii="Calibri" w:hAnsi="Calibri"/>
          <w:b/>
          <w:i w:val="0"/>
          <w:color w:val="141414"/>
          <w:sz w:val="56"/>
        </w:rPr>
        <w:t>Informed Consent Form</w:t>
      </w:r>
    </w:p>
    <w:p>
      <w:pPr>
        <w:spacing w:after="480"/>
        <w:jc w:val="left"/>
      </w:pPr>
      <w:r>
        <w:rPr>
          <w:rFonts w:ascii="Calibri" w:hAnsi="Calibri"/>
          <w:b w:val="0"/>
          <w:i/>
          <w:color w:val="6B6B6B"/>
          <w:sz w:val="28"/>
        </w:rPr>
        <w:t>English master, with the Italian version in the Annexes</w:t>
      </w:r>
    </w:p>
    <w:p>
      <w:pPr>
        <w:spacing w:after="120"/>
        <w:jc w:val="left"/>
      </w:pPr>
      <w:r>
        <w:rPr>
          <w:rFonts w:ascii="Calibri" w:hAnsi="Calibri"/>
          <w:b/>
          <w:i w:val="0"/>
          <w:color w:val="1A335C"/>
          <w:sz w:val="22"/>
        </w:rPr>
        <w:t>Document summary</w:t>
      </w:r>
    </w:p>
    <w:p>
      <w:pPr>
        <w:spacing w:after="80"/>
        <w:ind w:left="0"/>
      </w:pPr>
      <w:r>
        <w:rPr>
          <w:rFonts w:ascii="Calibri" w:hAnsi="Calibri"/>
          <w:color w:val="141414"/>
          <w:sz w:val="22"/>
        </w:rPr>
        <w:t>•  Ten statements (S1 to S10) initialled by the participant.</w:t>
      </w:r>
    </w:p>
    <w:p>
      <w:pPr>
        <w:spacing w:after="80"/>
        <w:ind w:left="0"/>
      </w:pPr>
      <w:r>
        <w:rPr>
          <w:rFonts w:ascii="Calibri" w:hAnsi="Calibri"/>
          <w:color w:val="141414"/>
          <w:sz w:val="22"/>
        </w:rPr>
        <w:t>•  Six specific consents (C1 to C6), independent. C1, C2, C6 necessary for participation.</w:t>
      </w:r>
    </w:p>
    <w:p>
      <w:pPr>
        <w:spacing w:after="80"/>
        <w:ind w:left="0"/>
      </w:pPr>
      <w:r>
        <w:rPr>
          <w:rFonts w:ascii="Calibri" w:hAnsi="Calibri"/>
          <w:color w:val="141414"/>
          <w:sz w:val="22"/>
        </w:rPr>
        <w:t>•  Signatures of participant, legal representative (where applicable), and Principal Investigator.</w:t>
      </w:r>
    </w:p>
    <w:p>
      <w:pPr>
        <w:spacing w:after="80"/>
        <w:ind w:left="0"/>
      </w:pPr>
      <w:r>
        <w:rPr>
          <w:rFonts w:ascii="Calibri" w:hAnsi="Calibri"/>
          <w:color w:val="141414"/>
          <w:sz w:val="22"/>
        </w:rPr>
        <w:t>•  Withdrawal-of-consent block at the end, with choice on the disposition of already-collected data.</w:t>
      </w:r>
    </w:p>
    <w:p>
      <w:pPr>
        <w:spacing w:after="80"/>
        <w:ind w:left="0"/>
      </w:pPr>
      <w:r>
        <w:rPr>
          <w:rFonts w:ascii="Calibri" w:hAnsi="Calibri"/>
          <w:color w:val="141414"/>
          <w:sz w:val="22"/>
        </w:rPr>
        <w:t>•  Italian translation appears in the consolidated Annexes section at the end of this file.</w:t>
      </w:r>
    </w:p>
    <w:p>
      <w:r>
        <w:br w:type="page"/>
      </w:r>
    </w:p>
    <w:p>
      <w:pPr>
        <w:pStyle w:val="Heading2"/>
      </w:pPr>
      <w:r>
        <w:t>Notice to the reader</w:t>
      </w:r>
    </w:p>
    <w:p>
      <w:r>
        <w:t xml:space="preserve">This document is the master English version of the Informed Consent Form. The participant signs the </w:t>
      </w:r>
      <w:r>
        <w:rPr>
          <w:b/>
        </w:rPr>
        <w:t>Italian version</w:t>
      </w:r>
      <w:r>
        <w:t xml:space="preserve">, included as </w:t>
      </w:r>
      <w:r>
        <w:rPr>
          <w:b/>
        </w:rPr>
        <w:t>Annex A</w:t>
      </w:r>
      <w:r>
        <w:t>. In the combined Submission Package, the Italian version appears together with the annexes of the other parts at the end of the file. Both versions are submitted to the Ethics Committee. The form is signed in two original copies, one for the participant and one for the investigator's file at the clinical site.</w:t>
      </w:r>
    </w:p>
    <w:p>
      <w:pPr>
        <w:pStyle w:val="Heading2"/>
      </w:pPr>
      <w:r>
        <w:t>1. Identification of the participant</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Surname</w:t>
            </w:r>
          </w:p>
        </w:tc>
        <w:tc>
          <w:tcPr>
            <w:tcW w:type="dxa" w:w="4706"/>
            <w:vAlign w:val="center"/>
          </w:tcPr>
          <w:p>
            <w:r/>
            <w:r>
              <w:t>[ ]</w:t>
            </w:r>
          </w:p>
        </w:tc>
      </w:tr>
      <w:tr>
        <w:tc>
          <w:tcPr>
            <w:tcW w:type="dxa" w:w="4706"/>
            <w:vAlign w:val="center"/>
          </w:tcPr>
          <w:p>
            <w:r/>
            <w:r>
              <w:t>First name</w:t>
            </w:r>
          </w:p>
        </w:tc>
        <w:tc>
          <w:tcPr>
            <w:tcW w:type="dxa" w:w="4706"/>
            <w:vAlign w:val="center"/>
          </w:tcPr>
          <w:p>
            <w:r/>
            <w:r>
              <w:t>[ ]</w:t>
            </w:r>
          </w:p>
        </w:tc>
      </w:tr>
      <w:tr>
        <w:tc>
          <w:tcPr>
            <w:tcW w:type="dxa" w:w="4706"/>
            <w:vAlign w:val="center"/>
          </w:tcPr>
          <w:p>
            <w:r/>
            <w:r>
              <w:t>Date of birth</w:t>
            </w:r>
          </w:p>
        </w:tc>
        <w:tc>
          <w:tcPr>
            <w:tcW w:type="dxa" w:w="4706"/>
            <w:vAlign w:val="center"/>
          </w:tcPr>
          <w:p>
            <w:r/>
            <w:r>
              <w:t>[ ]</w:t>
            </w:r>
          </w:p>
        </w:tc>
      </w:tr>
      <w:tr>
        <w:tc>
          <w:tcPr>
            <w:tcW w:type="dxa" w:w="4706"/>
            <w:vAlign w:val="center"/>
          </w:tcPr>
          <w:p>
            <w:r/>
            <w:r>
              <w:t>Place of birth</w:t>
            </w:r>
          </w:p>
        </w:tc>
        <w:tc>
          <w:tcPr>
            <w:tcW w:type="dxa" w:w="4706"/>
            <w:vAlign w:val="center"/>
          </w:tcPr>
          <w:p>
            <w:r/>
            <w:r>
              <w:t>[ ]</w:t>
            </w:r>
          </w:p>
        </w:tc>
      </w:tr>
      <w:tr>
        <w:tc>
          <w:tcPr>
            <w:tcW w:type="dxa" w:w="4706"/>
            <w:vAlign w:val="center"/>
          </w:tcPr>
          <w:p>
            <w:r/>
            <w:r>
              <w:t>Fiscal code (Codice Fiscale)</w:t>
            </w:r>
          </w:p>
        </w:tc>
        <w:tc>
          <w:tcPr>
            <w:tcW w:type="dxa" w:w="4706"/>
            <w:vAlign w:val="center"/>
          </w:tcPr>
          <w:p>
            <w:r/>
            <w:r>
              <w:t>[ ]</w:t>
            </w:r>
          </w:p>
        </w:tc>
      </w:tr>
      <w:tr>
        <w:tc>
          <w:tcPr>
            <w:tcW w:type="dxa" w:w="4706"/>
            <w:vAlign w:val="center"/>
          </w:tcPr>
          <w:p>
            <w:r/>
            <w:r>
              <w:t>Address</w:t>
            </w:r>
          </w:p>
        </w:tc>
        <w:tc>
          <w:tcPr>
            <w:tcW w:type="dxa" w:w="4706"/>
            <w:vAlign w:val="center"/>
          </w:tcPr>
          <w:p>
            <w:r/>
            <w:r>
              <w:t>[ ]</w:t>
            </w:r>
          </w:p>
        </w:tc>
      </w:tr>
      <w:tr>
        <w:tc>
          <w:tcPr>
            <w:tcW w:type="dxa" w:w="4706"/>
            <w:vAlign w:val="center"/>
          </w:tcPr>
          <w:p>
            <w:r/>
            <w:r>
              <w:t>Participant identifier in the investigation</w:t>
            </w:r>
          </w:p>
        </w:tc>
        <w:tc>
          <w:tcPr>
            <w:tcW w:type="dxa" w:w="4706"/>
            <w:vAlign w:val="center"/>
          </w:tcPr>
          <w:p>
            <w:r/>
            <w:r>
              <w:t>[TO BE COMPLETED by the investigator]</w:t>
            </w:r>
          </w:p>
        </w:tc>
      </w:tr>
    </w:tbl>
    <w:p/>
    <w:p>
      <w:pPr>
        <w:pStyle w:val="Heading2"/>
      </w:pPr>
      <w:r>
        <w:t>2. Identification of the investigation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Title of the investigation</w:t>
            </w:r>
          </w:p>
        </w:tc>
        <w:tc>
          <w:tcPr>
            <w:tcW w:type="dxa" w:w="4706"/>
            <w:vAlign w:val="center"/>
          </w:tcPr>
          <w:p>
            <w:r/>
            <w:r>
              <w:t>Clinical investigation of the ARISE system for the objective assessment and biofeedback of the Sit-to-Stand transfer in rehabilitation</w:t>
            </w:r>
          </w:p>
        </w:tc>
      </w:tr>
      <w:tr>
        <w:tc>
          <w:tcPr>
            <w:tcW w:type="dxa" w:w="4706"/>
            <w:vAlign w:val="center"/>
          </w:tcPr>
          <w:p>
            <w:r/>
            <w:r>
              <w:t>Manufacturer of the device</w:t>
            </w:r>
          </w:p>
        </w:tc>
        <w:tc>
          <w:tcPr>
            <w:tcW w:type="dxa" w:w="4706"/>
            <w:vAlign w:val="center"/>
          </w:tcPr>
          <w:p>
            <w:r/>
            <w:r>
              <w:t>Innovina S.r.l.</w:t>
            </w:r>
          </w:p>
        </w:tc>
      </w:tr>
      <w:tr>
        <w:tc>
          <w:tcPr>
            <w:tcW w:type="dxa" w:w="4706"/>
            <w:vAlign w:val="center"/>
          </w:tcPr>
          <w:p>
            <w:r/>
            <w:r>
              <w:t>Principal Investigator at the clinical site</w:t>
            </w:r>
          </w:p>
        </w:tc>
        <w:tc>
          <w:tcPr>
            <w:tcW w:type="dxa" w:w="4706"/>
            <w:vAlign w:val="center"/>
          </w:tcPr>
          <w:p>
            <w:r/>
            <w:r>
              <w:t>[TO BE COMPLETED]</w:t>
            </w:r>
          </w:p>
        </w:tc>
      </w:tr>
      <w:tr>
        <w:tc>
          <w:tcPr>
            <w:tcW w:type="dxa" w:w="4706"/>
            <w:vAlign w:val="center"/>
          </w:tcPr>
          <w:p>
            <w:r/>
            <w:r>
              <w:t>Clinical site</w:t>
            </w:r>
          </w:p>
        </w:tc>
        <w:tc>
          <w:tcPr>
            <w:tcW w:type="dxa" w:w="4706"/>
            <w:vAlign w:val="center"/>
          </w:tcPr>
          <w:p>
            <w:r/>
            <w:r>
              <w:t>Studio Buccarella</w:t>
            </w:r>
          </w:p>
        </w:tc>
      </w:tr>
      <w:tr>
        <w:tc>
          <w:tcPr>
            <w:tcW w:type="dxa" w:w="4706"/>
            <w:vAlign w:val="center"/>
          </w:tcPr>
          <w:p>
            <w:r/>
            <w:r>
              <w:t>Scientific partner</w:t>
            </w:r>
          </w:p>
        </w:tc>
        <w:tc>
          <w:tcPr>
            <w:tcW w:type="dxa" w:w="4706"/>
            <w:vAlign w:val="center"/>
          </w:tcPr>
          <w:p>
            <w:r/>
            <w:r>
              <w:t>DINOGMI, University of Genoa</w:t>
            </w:r>
          </w:p>
        </w:tc>
      </w:tr>
      <w:tr>
        <w:tc>
          <w:tcPr>
            <w:tcW w:type="dxa" w:w="4706"/>
            <w:vAlign w:val="center"/>
          </w:tcPr>
          <w:p>
            <w:r/>
            <w:r>
              <w:t>Ethics Committee that approved the investigation</w:t>
            </w:r>
          </w:p>
        </w:tc>
        <w:tc>
          <w:tcPr>
            <w:tcW w:type="dxa" w:w="4706"/>
            <w:vAlign w:val="center"/>
          </w:tcPr>
          <w:p>
            <w:r/>
            <w:r>
              <w:t>[TO BE COMPLETED]</w:t>
            </w:r>
          </w:p>
        </w:tc>
      </w:tr>
      <w:tr>
        <w:tc>
          <w:tcPr>
            <w:tcW w:type="dxa" w:w="4706"/>
            <w:vAlign w:val="center"/>
          </w:tcPr>
          <w:p>
            <w:r/>
            <w:r>
              <w:t>Approval date and reference number</w:t>
            </w:r>
          </w:p>
        </w:tc>
        <w:tc>
          <w:tcPr>
            <w:tcW w:type="dxa" w:w="4706"/>
            <w:vAlign w:val="center"/>
          </w:tcPr>
          <w:p>
            <w:r/>
            <w:r>
              <w:t>[TO BE COMPLETED]</w:t>
            </w:r>
          </w:p>
        </w:tc>
      </w:tr>
      <w:tr>
        <w:tc>
          <w:tcPr>
            <w:tcW w:type="dxa" w:w="4706"/>
            <w:vAlign w:val="center"/>
          </w:tcPr>
          <w:p>
            <w:r/>
            <w:r>
              <w:t>Version and date of the Patient Information Sheet</w:t>
            </w:r>
          </w:p>
        </w:tc>
        <w:tc>
          <w:tcPr>
            <w:tcW w:type="dxa" w:w="4706"/>
            <w:vAlign w:val="center"/>
          </w:tcPr>
          <w:p>
            <w:r/>
            <w:r>
              <w:t>[TO BE COMPLETED]</w:t>
            </w:r>
          </w:p>
        </w:tc>
      </w:tr>
    </w:tbl>
    <w:p/>
    <w:p>
      <w:pPr>
        <w:pStyle w:val="Heading2"/>
      </w:pPr>
      <w:r>
        <w:t>3. Statements by the participant</w:t>
      </w:r>
    </w:p>
    <w:p>
      <w:r>
        <w:t>The participant has read and understood the Patient Information Sheet identified above and has had the opportunity to ask questions. Please initial each statement to confirm.</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w:t>
            </w:r>
          </w:p>
        </w:tc>
        <w:tc>
          <w:tcPr>
            <w:tcW w:type="dxa" w:w="3137"/>
            <w:shd w:fill="1A335C"/>
            <w:vAlign w:val="center"/>
          </w:tcPr>
          <w:p>
            <w:r>
              <w:rPr>
                <w:b/>
                <w:color w:val="FFFFFF"/>
              </w:rPr>
            </w:r>
            <w:r>
              <w:rPr>
                <w:b/>
                <w:color w:val="FFFFFF"/>
              </w:rPr>
              <w:t>Statement</w:t>
            </w:r>
          </w:p>
        </w:tc>
        <w:tc>
          <w:tcPr>
            <w:tcW w:type="dxa" w:w="3137"/>
            <w:shd w:fill="1A335C"/>
            <w:vAlign w:val="center"/>
          </w:tcPr>
          <w:p>
            <w:r>
              <w:rPr>
                <w:b/>
                <w:color w:val="FFFFFF"/>
              </w:rPr>
            </w:r>
            <w:r>
              <w:rPr>
                <w:b/>
                <w:color w:val="FFFFFF"/>
              </w:rPr>
              <w:t>Initials</w:t>
            </w:r>
          </w:p>
        </w:tc>
      </w:tr>
      <w:tr>
        <w:tc>
          <w:tcPr>
            <w:tcW w:type="dxa" w:w="3137"/>
            <w:vAlign w:val="center"/>
          </w:tcPr>
          <w:p>
            <w:r/>
            <w:r>
              <w:t>S1</w:t>
            </w:r>
          </w:p>
        </w:tc>
        <w:tc>
          <w:tcPr>
            <w:tcW w:type="dxa" w:w="3137"/>
            <w:vAlign w:val="center"/>
          </w:tcPr>
          <w:p>
            <w:r/>
            <w:r>
              <w:t>I confirm that I have read and understood the Patient Information Sheet. I have had the opportunity to ask questions, and the questions have been answered to my satisfaction</w:t>
            </w:r>
          </w:p>
        </w:tc>
        <w:tc>
          <w:tcPr>
            <w:tcW w:type="dxa" w:w="3137"/>
            <w:vAlign w:val="center"/>
          </w:tcPr>
          <w:p>
            <w:r/>
            <w:r>
              <w:t>[ ]</w:t>
            </w:r>
          </w:p>
        </w:tc>
      </w:tr>
      <w:tr>
        <w:tc>
          <w:tcPr>
            <w:tcW w:type="dxa" w:w="3137"/>
            <w:vAlign w:val="center"/>
          </w:tcPr>
          <w:p>
            <w:r/>
            <w:r>
              <w:t>S2</w:t>
            </w:r>
          </w:p>
        </w:tc>
        <w:tc>
          <w:tcPr>
            <w:tcW w:type="dxa" w:w="3137"/>
            <w:vAlign w:val="center"/>
          </w:tcPr>
          <w:p>
            <w:r/>
            <w:r>
              <w:t>I understand that my participation is voluntary, and that I am free to withdraw at any time, without giving any reason, and without any consequence on the care I receive at this site</w:t>
            </w:r>
          </w:p>
        </w:tc>
        <w:tc>
          <w:tcPr>
            <w:tcW w:type="dxa" w:w="3137"/>
            <w:vAlign w:val="center"/>
          </w:tcPr>
          <w:p>
            <w:r/>
            <w:r>
              <w:t>[ ]</w:t>
            </w:r>
          </w:p>
        </w:tc>
      </w:tr>
      <w:tr>
        <w:tc>
          <w:tcPr>
            <w:tcW w:type="dxa" w:w="3137"/>
            <w:vAlign w:val="center"/>
          </w:tcPr>
          <w:p>
            <w:r/>
            <w:r>
              <w:t>S3</w:t>
            </w:r>
          </w:p>
        </w:tc>
        <w:tc>
          <w:tcPr>
            <w:tcW w:type="dxa" w:w="3137"/>
            <w:vAlign w:val="center"/>
          </w:tcPr>
          <w:p>
            <w:r/>
            <w:r>
              <w:t>I understand the foreseeable risks and the foreseeable benefits of the investigation, as described in the Patient Information Sheet</w:t>
            </w:r>
          </w:p>
        </w:tc>
        <w:tc>
          <w:tcPr>
            <w:tcW w:type="dxa" w:w="3137"/>
            <w:vAlign w:val="center"/>
          </w:tcPr>
          <w:p>
            <w:r/>
            <w:r>
              <w:t>[ ]</w:t>
            </w:r>
          </w:p>
        </w:tc>
      </w:tr>
      <w:tr>
        <w:tc>
          <w:tcPr>
            <w:tcW w:type="dxa" w:w="3137"/>
            <w:vAlign w:val="center"/>
          </w:tcPr>
          <w:p>
            <w:r/>
            <w:r>
              <w:t>S4</w:t>
            </w:r>
          </w:p>
        </w:tc>
        <w:tc>
          <w:tcPr>
            <w:tcW w:type="dxa" w:w="3137"/>
            <w:vAlign w:val="center"/>
          </w:tcPr>
          <w:p>
            <w:r/>
            <w:r>
              <w:t>I understand that during the investigation video recordings of my Sit-to-Stand transfer will be acquired and processed as described in the Patient Information Sheet</w:t>
            </w:r>
          </w:p>
        </w:tc>
        <w:tc>
          <w:tcPr>
            <w:tcW w:type="dxa" w:w="3137"/>
            <w:vAlign w:val="center"/>
          </w:tcPr>
          <w:p>
            <w:r/>
            <w:r>
              <w:t>[ ]</w:t>
            </w:r>
          </w:p>
        </w:tc>
      </w:tr>
      <w:tr>
        <w:tc>
          <w:tcPr>
            <w:tcW w:type="dxa" w:w="3137"/>
            <w:vAlign w:val="center"/>
          </w:tcPr>
          <w:p>
            <w:r/>
            <w:r>
              <w:t>S5</w:t>
            </w:r>
          </w:p>
        </w:tc>
        <w:tc>
          <w:tcPr>
            <w:tcW w:type="dxa" w:w="3137"/>
            <w:vAlign w:val="center"/>
          </w:tcPr>
          <w:p>
            <w:r/>
            <w:r>
              <w:t>I understand that my personal data will be processed by Innovina S.r.l. and by the University of Genoa as Joint Controllers, with Studio Buccarella acting as a processor, in accordance with the General Data Protection Regulation</w:t>
            </w:r>
          </w:p>
        </w:tc>
        <w:tc>
          <w:tcPr>
            <w:tcW w:type="dxa" w:w="3137"/>
            <w:vAlign w:val="center"/>
          </w:tcPr>
          <w:p>
            <w:r/>
            <w:r>
              <w:t>[ ]</w:t>
            </w:r>
          </w:p>
        </w:tc>
      </w:tr>
      <w:tr>
        <w:tc>
          <w:tcPr>
            <w:tcW w:type="dxa" w:w="3137"/>
            <w:vAlign w:val="center"/>
          </w:tcPr>
          <w:p>
            <w:r/>
            <w:r>
              <w:t>S6</w:t>
            </w:r>
          </w:p>
        </w:tc>
        <w:tc>
          <w:tcPr>
            <w:tcW w:type="dxa" w:w="3137"/>
            <w:vAlign w:val="center"/>
          </w:tcPr>
          <w:p>
            <w:r/>
            <w:r>
              <w:t>I understand that I will be invited to perform a reference measurement session at the REHELAB laboratory of the University of Genoa, and that this session involves the use of small reflective markers placed on the skin or on the clothing</w:t>
            </w:r>
          </w:p>
        </w:tc>
        <w:tc>
          <w:tcPr>
            <w:tcW w:type="dxa" w:w="3137"/>
            <w:vAlign w:val="center"/>
          </w:tcPr>
          <w:p>
            <w:r/>
            <w:r>
              <w:t>[ ]</w:t>
            </w:r>
          </w:p>
        </w:tc>
      </w:tr>
      <w:tr>
        <w:tc>
          <w:tcPr>
            <w:tcW w:type="dxa" w:w="3137"/>
            <w:vAlign w:val="center"/>
          </w:tcPr>
          <w:p>
            <w:r/>
            <w:r>
              <w:t>S7</w:t>
            </w:r>
          </w:p>
        </w:tc>
        <w:tc>
          <w:tcPr>
            <w:tcW w:type="dxa" w:w="3137"/>
            <w:vAlign w:val="center"/>
          </w:tcPr>
          <w:p>
            <w:r/>
            <w:r>
              <w:t>I understand that the Ethics Committee, the Italian National Competent Authority, and the monitor designated by Innovina may have access to my source documents and to the data collected during the investigation, only for the purpose of an audit or of an inspection</w:t>
            </w:r>
          </w:p>
        </w:tc>
        <w:tc>
          <w:tcPr>
            <w:tcW w:type="dxa" w:w="3137"/>
            <w:vAlign w:val="center"/>
          </w:tcPr>
          <w:p>
            <w:r/>
            <w:r>
              <w:t>[ ]</w:t>
            </w:r>
          </w:p>
        </w:tc>
      </w:tr>
      <w:tr>
        <w:tc>
          <w:tcPr>
            <w:tcW w:type="dxa" w:w="3137"/>
            <w:vAlign w:val="center"/>
          </w:tcPr>
          <w:p>
            <w:r/>
            <w:r>
              <w:t>S8</w:t>
            </w:r>
          </w:p>
        </w:tc>
        <w:tc>
          <w:tcPr>
            <w:tcW w:type="dxa" w:w="3137"/>
            <w:vAlign w:val="center"/>
          </w:tcPr>
          <w:p>
            <w:r/>
            <w:r>
              <w:t>I understand that no individually identifying information will appear in any publication or presentation that may result from the investigation</w:t>
            </w:r>
          </w:p>
        </w:tc>
        <w:tc>
          <w:tcPr>
            <w:tcW w:type="dxa" w:w="3137"/>
            <w:vAlign w:val="center"/>
          </w:tcPr>
          <w:p>
            <w:r/>
            <w:r>
              <w:t>[ ]</w:t>
            </w:r>
          </w:p>
        </w:tc>
      </w:tr>
      <w:tr>
        <w:tc>
          <w:tcPr>
            <w:tcW w:type="dxa" w:w="3137"/>
            <w:vAlign w:val="center"/>
          </w:tcPr>
          <w:p>
            <w:r/>
            <w:r>
              <w:t>S9</w:t>
            </w:r>
          </w:p>
        </w:tc>
        <w:tc>
          <w:tcPr>
            <w:tcW w:type="dxa" w:w="3137"/>
            <w:vAlign w:val="center"/>
          </w:tcPr>
          <w:p>
            <w:r/>
            <w:r>
              <w:t>I understand my rights under the General Data Protection Regulation, including access, rectification, erasure, restriction, portability, and objection, and that I can exercise these rights by contacting the Data Protection Officer at the address listed in the Patient Information Sheet</w:t>
            </w:r>
          </w:p>
        </w:tc>
        <w:tc>
          <w:tcPr>
            <w:tcW w:type="dxa" w:w="3137"/>
            <w:vAlign w:val="center"/>
          </w:tcPr>
          <w:p>
            <w:r/>
            <w:r>
              <w:t>[ ]</w:t>
            </w:r>
          </w:p>
        </w:tc>
      </w:tr>
      <w:tr>
        <w:tc>
          <w:tcPr>
            <w:tcW w:type="dxa" w:w="3137"/>
            <w:vAlign w:val="center"/>
          </w:tcPr>
          <w:p>
            <w:r/>
            <w:r>
              <w:t>S10</w:t>
            </w:r>
          </w:p>
        </w:tc>
        <w:tc>
          <w:tcPr>
            <w:tcW w:type="dxa" w:w="3137"/>
            <w:vAlign w:val="center"/>
          </w:tcPr>
          <w:p>
            <w:r/>
            <w:r>
              <w:t>I have received a copy of the Patient Information Sheet and of this Informed Consent Form, both signed by the investigator and by myself</w:t>
            </w:r>
          </w:p>
        </w:tc>
        <w:tc>
          <w:tcPr>
            <w:tcW w:type="dxa" w:w="3137"/>
            <w:vAlign w:val="center"/>
          </w:tcPr>
          <w:p>
            <w:r/>
            <w:r>
              <w:t>[ ]</w:t>
            </w:r>
          </w:p>
        </w:tc>
      </w:tr>
    </w:tbl>
    <w:p/>
    <w:p>
      <w:pPr>
        <w:pStyle w:val="Heading2"/>
      </w:pPr>
      <w:r>
        <w:t>4. Specific consents</w:t>
      </w:r>
    </w:p>
    <w:p>
      <w:r>
        <w:t>The following specific consents are independent. Please tick yes or no for each.</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A335C"/>
            <w:vAlign w:val="center"/>
          </w:tcPr>
          <w:p>
            <w:r>
              <w:rPr>
                <w:b/>
                <w:color w:val="FFFFFF"/>
              </w:rPr>
            </w:r>
            <w:r>
              <w:rPr>
                <w:b/>
                <w:color w:val="FFFFFF"/>
              </w:rPr>
              <w:t>#</w:t>
            </w:r>
          </w:p>
        </w:tc>
        <w:tc>
          <w:tcPr>
            <w:tcW w:type="dxa" w:w="2353"/>
            <w:shd w:fill="1A335C"/>
            <w:vAlign w:val="center"/>
          </w:tcPr>
          <w:p>
            <w:r>
              <w:rPr>
                <w:b/>
                <w:color w:val="FFFFFF"/>
              </w:rPr>
            </w:r>
            <w:r>
              <w:rPr>
                <w:b/>
                <w:color w:val="FFFFFF"/>
              </w:rPr>
              <w:t>Specific consent</w:t>
            </w:r>
          </w:p>
        </w:tc>
        <w:tc>
          <w:tcPr>
            <w:tcW w:type="dxa" w:w="2353"/>
            <w:shd w:fill="1A335C"/>
            <w:vAlign w:val="center"/>
          </w:tcPr>
          <w:p>
            <w:r>
              <w:rPr>
                <w:b/>
                <w:color w:val="FFFFFF"/>
              </w:rPr>
            </w:r>
            <w:r>
              <w:rPr>
                <w:b/>
                <w:color w:val="FFFFFF"/>
              </w:rPr>
              <w:t>Yes</w:t>
            </w:r>
          </w:p>
        </w:tc>
        <w:tc>
          <w:tcPr>
            <w:tcW w:type="dxa" w:w="2353"/>
            <w:shd w:fill="1A335C"/>
            <w:vAlign w:val="center"/>
          </w:tcPr>
          <w:p>
            <w:r>
              <w:rPr>
                <w:b/>
                <w:color w:val="FFFFFF"/>
              </w:rPr>
            </w:r>
            <w:r>
              <w:rPr>
                <w:b/>
                <w:color w:val="FFFFFF"/>
              </w:rPr>
              <w:t>No</w:t>
            </w:r>
          </w:p>
        </w:tc>
      </w:tr>
      <w:tr>
        <w:tc>
          <w:tcPr>
            <w:tcW w:type="dxa" w:w="2353"/>
            <w:vAlign w:val="center"/>
          </w:tcPr>
          <w:p>
            <w:r/>
            <w:r>
              <w:t>C1</w:t>
            </w:r>
          </w:p>
        </w:tc>
        <w:tc>
          <w:tcPr>
            <w:tcW w:type="dxa" w:w="2353"/>
            <w:vAlign w:val="center"/>
          </w:tcPr>
          <w:p>
            <w:r/>
            <w:r>
              <w:t>I consent to take part in the ARISE clinical investigation as described in the Patient Information Sheet</w:t>
            </w:r>
          </w:p>
        </w:tc>
        <w:tc>
          <w:tcPr>
            <w:tcW w:type="dxa" w:w="2353"/>
            <w:vAlign w:val="center"/>
          </w:tcPr>
          <w:p>
            <w:r/>
            <w:r>
              <w:t>[ ]</w:t>
            </w:r>
          </w:p>
        </w:tc>
        <w:tc>
          <w:tcPr>
            <w:tcW w:type="dxa" w:w="2353"/>
            <w:vAlign w:val="center"/>
          </w:tcPr>
          <w:p>
            <w:r/>
            <w:r>
              <w:t>[ ]</w:t>
            </w:r>
          </w:p>
        </w:tc>
      </w:tr>
      <w:tr>
        <w:tc>
          <w:tcPr>
            <w:tcW w:type="dxa" w:w="2353"/>
            <w:vAlign w:val="center"/>
          </w:tcPr>
          <w:p>
            <w:r/>
            <w:r>
              <w:t>C2</w:t>
            </w:r>
          </w:p>
        </w:tc>
        <w:tc>
          <w:tcPr>
            <w:tcW w:type="dxa" w:w="2353"/>
            <w:vAlign w:val="center"/>
          </w:tcPr>
          <w:p>
            <w:r/>
            <w:r>
              <w:t>I consent to the acquisition of video recordings of my Sit-to-Stand transfer during the investigation, and to their use for the purposes described in the Patient Information Sheet</w:t>
            </w:r>
          </w:p>
        </w:tc>
        <w:tc>
          <w:tcPr>
            <w:tcW w:type="dxa" w:w="2353"/>
            <w:vAlign w:val="center"/>
          </w:tcPr>
          <w:p>
            <w:r/>
            <w:r>
              <w:t>[ ]</w:t>
            </w:r>
          </w:p>
        </w:tc>
        <w:tc>
          <w:tcPr>
            <w:tcW w:type="dxa" w:w="2353"/>
            <w:vAlign w:val="center"/>
          </w:tcPr>
          <w:p>
            <w:r/>
            <w:r>
              <w:t>[ ]</w:t>
            </w:r>
          </w:p>
        </w:tc>
      </w:tr>
      <w:tr>
        <w:tc>
          <w:tcPr>
            <w:tcW w:type="dxa" w:w="2353"/>
            <w:vAlign w:val="center"/>
          </w:tcPr>
          <w:p>
            <w:r/>
            <w:r>
              <w:t>C3</w:t>
            </w:r>
          </w:p>
        </w:tc>
        <w:tc>
          <w:tcPr>
            <w:tcW w:type="dxa" w:w="2353"/>
            <w:vAlign w:val="center"/>
          </w:tcPr>
          <w:p>
            <w:r/>
            <w:r>
              <w:t>I consent to the use of the kinematic data and the video recordings, in pseudonymised form, for the training and validation of the artificial intelligence components of the ARISE system</w:t>
            </w:r>
          </w:p>
        </w:tc>
        <w:tc>
          <w:tcPr>
            <w:tcW w:type="dxa" w:w="2353"/>
            <w:vAlign w:val="center"/>
          </w:tcPr>
          <w:p>
            <w:r/>
            <w:r>
              <w:t>[ ]</w:t>
            </w:r>
          </w:p>
        </w:tc>
        <w:tc>
          <w:tcPr>
            <w:tcW w:type="dxa" w:w="2353"/>
            <w:vAlign w:val="center"/>
          </w:tcPr>
          <w:p>
            <w:r/>
            <w:r>
              <w:t>[ ]</w:t>
            </w:r>
          </w:p>
        </w:tc>
      </w:tr>
      <w:tr>
        <w:tc>
          <w:tcPr>
            <w:tcW w:type="dxa" w:w="2353"/>
            <w:vAlign w:val="center"/>
          </w:tcPr>
          <w:p>
            <w:r/>
            <w:r>
              <w:t>C4</w:t>
            </w:r>
          </w:p>
        </w:tc>
        <w:tc>
          <w:tcPr>
            <w:tcW w:type="dxa" w:w="2353"/>
            <w:vAlign w:val="center"/>
          </w:tcPr>
          <w:p>
            <w:r/>
            <w:r>
              <w:t>I consent to the use of my pseudonymised data for future scientific research in the field of motor rehabilitation, subject to the prior approval of an Ethics Committee and under the same safeguards as the present investigation</w:t>
            </w:r>
          </w:p>
        </w:tc>
        <w:tc>
          <w:tcPr>
            <w:tcW w:type="dxa" w:w="2353"/>
            <w:vAlign w:val="center"/>
          </w:tcPr>
          <w:p>
            <w:r/>
            <w:r>
              <w:t>[ ]</w:t>
            </w:r>
          </w:p>
        </w:tc>
        <w:tc>
          <w:tcPr>
            <w:tcW w:type="dxa" w:w="2353"/>
            <w:vAlign w:val="center"/>
          </w:tcPr>
          <w:p>
            <w:r/>
            <w:r>
              <w:t>[ ]</w:t>
            </w:r>
          </w:p>
        </w:tc>
      </w:tr>
      <w:tr>
        <w:tc>
          <w:tcPr>
            <w:tcW w:type="dxa" w:w="2353"/>
            <w:vAlign w:val="center"/>
          </w:tcPr>
          <w:p>
            <w:r/>
            <w:r>
              <w:t>C5</w:t>
            </w:r>
          </w:p>
        </w:tc>
        <w:tc>
          <w:tcPr>
            <w:tcW w:type="dxa" w:w="2353"/>
            <w:vAlign w:val="center"/>
          </w:tcPr>
          <w:p>
            <w:r/>
            <w:r>
              <w:t>I consent to be contacted by Innovina or by the Principal Investigator after the end of the investigation to receive a summary of the results in plain language</w:t>
            </w:r>
          </w:p>
        </w:tc>
        <w:tc>
          <w:tcPr>
            <w:tcW w:type="dxa" w:w="2353"/>
            <w:vAlign w:val="center"/>
          </w:tcPr>
          <w:p>
            <w:r/>
            <w:r>
              <w:t>[ ]</w:t>
            </w:r>
          </w:p>
        </w:tc>
        <w:tc>
          <w:tcPr>
            <w:tcW w:type="dxa" w:w="2353"/>
            <w:vAlign w:val="center"/>
          </w:tcPr>
          <w:p>
            <w:r/>
            <w:r>
              <w:t>[ ]</w:t>
            </w:r>
          </w:p>
        </w:tc>
      </w:tr>
      <w:tr>
        <w:tc>
          <w:tcPr>
            <w:tcW w:type="dxa" w:w="2353"/>
            <w:vAlign w:val="center"/>
          </w:tcPr>
          <w:p>
            <w:r/>
            <w:r>
              <w:t>C6</w:t>
            </w:r>
          </w:p>
        </w:tc>
        <w:tc>
          <w:tcPr>
            <w:tcW w:type="dxa" w:w="2353"/>
            <w:vAlign w:val="center"/>
          </w:tcPr>
          <w:p>
            <w:r/>
            <w:r>
              <w:t>I consent to participate in the reference measurement session at the REHELAB laboratory of the University of Genoa</w:t>
            </w:r>
          </w:p>
        </w:tc>
        <w:tc>
          <w:tcPr>
            <w:tcW w:type="dxa" w:w="2353"/>
            <w:vAlign w:val="center"/>
          </w:tcPr>
          <w:p>
            <w:r/>
            <w:r>
              <w:t>[ ]</w:t>
            </w:r>
          </w:p>
        </w:tc>
        <w:tc>
          <w:tcPr>
            <w:tcW w:type="dxa" w:w="2353"/>
            <w:vAlign w:val="center"/>
          </w:tcPr>
          <w:p>
            <w:r/>
            <w:r>
              <w:t>[ ]</w:t>
            </w:r>
          </w:p>
        </w:tc>
      </w:tr>
    </w:tbl>
    <w:p/>
    <w:p>
      <w:r>
        <w:t>The decision to give or not to give each of the specific consents above does not affect the right of the participant to be enrolled, except for C1, C2, and C6, which are necessary for participation.</w:t>
      </w:r>
    </w:p>
    <w:p>
      <w:pPr>
        <w:pStyle w:val="Heading2"/>
      </w:pPr>
      <w:r>
        <w:t>5. Signature of the participant</w:t>
      </w:r>
    </w:p>
    <w:p>
      <w:r>
        <w:t>I, the undersigned, give my informed consent to participate in the ARISE clinical investigation, subject to the specific consents indicated above.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Surname and first name</w:t>
            </w:r>
          </w:p>
        </w:tc>
        <w:tc>
          <w:tcPr>
            <w:tcW w:type="dxa" w:w="4706"/>
            <w:vAlign w:val="center"/>
          </w:tcPr>
          <w:p>
            <w:r/>
            <w:r>
              <w:t>[ ]</w:t>
            </w:r>
          </w:p>
        </w:tc>
      </w:tr>
      <w:tr>
        <w:tc>
          <w:tcPr>
            <w:tcW w:type="dxa" w:w="4706"/>
            <w:vAlign w:val="center"/>
          </w:tcPr>
          <w:p>
            <w:r/>
            <w:r>
              <w:t>Signature</w:t>
            </w:r>
          </w:p>
        </w:tc>
        <w:tc>
          <w:tcPr>
            <w:tcW w:type="dxa" w:w="4706"/>
            <w:vAlign w:val="center"/>
          </w:tcPr>
          <w:p>
            <w:r/>
            <w:r>
              <w:t>[ ]</w:t>
            </w:r>
          </w:p>
        </w:tc>
      </w:tr>
      <w:tr>
        <w:tc>
          <w:tcPr>
            <w:tcW w:type="dxa" w:w="4706"/>
            <w:vAlign w:val="center"/>
          </w:tcPr>
          <w:p>
            <w:r/>
            <w:r>
              <w:t>Date</w:t>
            </w:r>
          </w:p>
        </w:tc>
        <w:tc>
          <w:tcPr>
            <w:tcW w:type="dxa" w:w="4706"/>
            <w:vAlign w:val="center"/>
          </w:tcPr>
          <w:p>
            <w:r/>
            <w:r>
              <w:t>[ ]</w:t>
            </w:r>
          </w:p>
        </w:tc>
      </w:tr>
      <w:tr>
        <w:tc>
          <w:tcPr>
            <w:tcW w:type="dxa" w:w="4706"/>
            <w:vAlign w:val="center"/>
          </w:tcPr>
          <w:p>
            <w:r/>
            <w:r>
              <w:t>Place</w:t>
            </w:r>
          </w:p>
        </w:tc>
        <w:tc>
          <w:tcPr>
            <w:tcW w:type="dxa" w:w="4706"/>
            <w:vAlign w:val="center"/>
          </w:tcPr>
          <w:p>
            <w:r/>
            <w:r>
              <w:t>[ ]</w:t>
            </w:r>
          </w:p>
        </w:tc>
      </w:tr>
    </w:tbl>
    <w:p/>
    <w:p>
      <w:pPr>
        <w:pStyle w:val="Heading2"/>
      </w:pPr>
      <w:r>
        <w:t>6. Signature of the legal representative, where applicable</w:t>
      </w:r>
    </w:p>
    <w:p>
      <w:r>
        <w:t>This section applies only when the participant has an authorised legal representative under Italian law. Otherwise it is left blank.</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Surname and first name of the legal representative</w:t>
            </w:r>
          </w:p>
        </w:tc>
        <w:tc>
          <w:tcPr>
            <w:tcW w:type="dxa" w:w="4706"/>
            <w:vAlign w:val="center"/>
          </w:tcPr>
          <w:p>
            <w:r/>
            <w:r>
              <w:t>[ ]</w:t>
            </w:r>
          </w:p>
        </w:tc>
      </w:tr>
      <w:tr>
        <w:tc>
          <w:tcPr>
            <w:tcW w:type="dxa" w:w="4706"/>
            <w:vAlign w:val="center"/>
          </w:tcPr>
          <w:p>
            <w:r/>
            <w:r>
              <w:t>Relationship to the participant</w:t>
            </w:r>
          </w:p>
        </w:tc>
        <w:tc>
          <w:tcPr>
            <w:tcW w:type="dxa" w:w="4706"/>
            <w:vAlign w:val="center"/>
          </w:tcPr>
          <w:p>
            <w:r/>
            <w:r>
              <w:t>[ ]</w:t>
            </w:r>
          </w:p>
        </w:tc>
      </w:tr>
      <w:tr>
        <w:tc>
          <w:tcPr>
            <w:tcW w:type="dxa" w:w="4706"/>
            <w:vAlign w:val="center"/>
          </w:tcPr>
          <w:p>
            <w:r/>
            <w:r>
              <w:t>Document identifying the legal representation</w:t>
            </w:r>
          </w:p>
        </w:tc>
        <w:tc>
          <w:tcPr>
            <w:tcW w:type="dxa" w:w="4706"/>
            <w:vAlign w:val="center"/>
          </w:tcPr>
          <w:p>
            <w:r/>
            <w:r>
              <w:t>[ ]</w:t>
            </w:r>
          </w:p>
        </w:tc>
      </w:tr>
      <w:tr>
        <w:tc>
          <w:tcPr>
            <w:tcW w:type="dxa" w:w="4706"/>
            <w:vAlign w:val="center"/>
          </w:tcPr>
          <w:p>
            <w:r/>
            <w:r>
              <w:t>Signature</w:t>
            </w:r>
          </w:p>
        </w:tc>
        <w:tc>
          <w:tcPr>
            <w:tcW w:type="dxa" w:w="4706"/>
            <w:vAlign w:val="center"/>
          </w:tcPr>
          <w:p>
            <w:r/>
            <w:r>
              <w:t>[ ]</w:t>
            </w:r>
          </w:p>
        </w:tc>
      </w:tr>
      <w:tr>
        <w:tc>
          <w:tcPr>
            <w:tcW w:type="dxa" w:w="4706"/>
            <w:vAlign w:val="center"/>
          </w:tcPr>
          <w:p>
            <w:r/>
            <w:r>
              <w:t>Date</w:t>
            </w:r>
          </w:p>
        </w:tc>
        <w:tc>
          <w:tcPr>
            <w:tcW w:type="dxa" w:w="4706"/>
            <w:vAlign w:val="center"/>
          </w:tcPr>
          <w:p>
            <w:r/>
            <w:r>
              <w:t>[ ]</w:t>
            </w:r>
          </w:p>
        </w:tc>
      </w:tr>
      <w:tr>
        <w:tc>
          <w:tcPr>
            <w:tcW w:type="dxa" w:w="4706"/>
            <w:vAlign w:val="center"/>
          </w:tcPr>
          <w:p>
            <w:r/>
            <w:r>
              <w:t>Place</w:t>
            </w:r>
          </w:p>
        </w:tc>
        <w:tc>
          <w:tcPr>
            <w:tcW w:type="dxa" w:w="4706"/>
            <w:vAlign w:val="center"/>
          </w:tcPr>
          <w:p>
            <w:r/>
            <w:r>
              <w:t>[ ]</w:t>
            </w:r>
          </w:p>
        </w:tc>
      </w:tr>
    </w:tbl>
    <w:p/>
    <w:p>
      <w:pPr>
        <w:pStyle w:val="Heading2"/>
      </w:pPr>
      <w:r>
        <w:t>7. Signature of the Principal Investigator</w:t>
      </w:r>
    </w:p>
    <w:p>
      <w:r>
        <w:t>I confirm that I have provided the participant with the Patient Information Sheet, that I have answered their questions, that the participant has been given sufficient time to consider the participation, and that the participant has provided informed consent freely and after having been duly informed.</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Surname and first name</w:t>
            </w:r>
          </w:p>
        </w:tc>
        <w:tc>
          <w:tcPr>
            <w:tcW w:type="dxa" w:w="4706"/>
            <w:vAlign w:val="center"/>
          </w:tcPr>
          <w:p>
            <w:r/>
            <w:r>
              <w:t>[ ]</w:t>
            </w:r>
          </w:p>
        </w:tc>
      </w:tr>
      <w:tr>
        <w:tc>
          <w:tcPr>
            <w:tcW w:type="dxa" w:w="4706"/>
            <w:vAlign w:val="center"/>
          </w:tcPr>
          <w:p>
            <w:r/>
            <w:r>
              <w:t>Signature</w:t>
            </w:r>
          </w:p>
        </w:tc>
        <w:tc>
          <w:tcPr>
            <w:tcW w:type="dxa" w:w="4706"/>
            <w:vAlign w:val="center"/>
          </w:tcPr>
          <w:p>
            <w:r/>
            <w:r>
              <w:t>[ ]</w:t>
            </w:r>
          </w:p>
        </w:tc>
      </w:tr>
      <w:tr>
        <w:tc>
          <w:tcPr>
            <w:tcW w:type="dxa" w:w="4706"/>
            <w:vAlign w:val="center"/>
          </w:tcPr>
          <w:p>
            <w:r/>
            <w:r>
              <w:t>Date</w:t>
            </w:r>
          </w:p>
        </w:tc>
        <w:tc>
          <w:tcPr>
            <w:tcW w:type="dxa" w:w="4706"/>
            <w:vAlign w:val="center"/>
          </w:tcPr>
          <w:p>
            <w:r/>
            <w:r>
              <w:t>[ ]</w:t>
            </w:r>
          </w:p>
        </w:tc>
      </w:tr>
      <w:tr>
        <w:tc>
          <w:tcPr>
            <w:tcW w:type="dxa" w:w="4706"/>
            <w:vAlign w:val="center"/>
          </w:tcPr>
          <w:p>
            <w:r/>
            <w:r>
              <w:t>Place</w:t>
            </w:r>
          </w:p>
        </w:tc>
        <w:tc>
          <w:tcPr>
            <w:tcW w:type="dxa" w:w="4706"/>
            <w:vAlign w:val="center"/>
          </w:tcPr>
          <w:p>
            <w:r/>
            <w:r>
              <w:t>[ ]</w:t>
            </w:r>
          </w:p>
        </w:tc>
      </w:tr>
    </w:tbl>
    <w:p/>
    <w:p>
      <w:pPr>
        <w:pStyle w:val="Heading2"/>
      </w:pPr>
      <w:r>
        <w:t>8. Withdrawal of consent</w:t>
      </w:r>
    </w:p>
    <w:p>
      <w:r>
        <w:t>This section is completed only if the participant withdraws consent during the investigation.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Date of withdrawal</w:t>
            </w:r>
          </w:p>
        </w:tc>
        <w:tc>
          <w:tcPr>
            <w:tcW w:type="dxa" w:w="4706"/>
            <w:vAlign w:val="center"/>
          </w:tcPr>
          <w:p>
            <w:r/>
            <w:r>
              <w:t>[ ]</w:t>
            </w:r>
          </w:p>
        </w:tc>
      </w:tr>
      <w:tr>
        <w:tc>
          <w:tcPr>
            <w:tcW w:type="dxa" w:w="4706"/>
            <w:vAlign w:val="center"/>
          </w:tcPr>
          <w:p>
            <w:r/>
            <w:r>
              <w:t>Request regarding data collected up to withdrawal</w:t>
            </w:r>
          </w:p>
        </w:tc>
        <w:tc>
          <w:tcPr>
            <w:tcW w:type="dxa" w:w="4706"/>
            <w:vAlign w:val="center"/>
          </w:tcPr>
          <w:p>
            <w:r/>
            <w:r>
              <w:t>[ ] continue the processing of the data already collected, as described in the Patient Information Sheet  [ ] delete the data already collected, within the limits described in the Patient Information Sheet</w:t>
            </w:r>
          </w:p>
        </w:tc>
      </w:tr>
      <w:tr>
        <w:tc>
          <w:tcPr>
            <w:tcW w:type="dxa" w:w="4706"/>
            <w:vAlign w:val="center"/>
          </w:tcPr>
          <w:p>
            <w:r/>
            <w:r>
              <w:t>Surname and first name of the participant</w:t>
            </w:r>
          </w:p>
        </w:tc>
        <w:tc>
          <w:tcPr>
            <w:tcW w:type="dxa" w:w="4706"/>
            <w:vAlign w:val="center"/>
          </w:tcPr>
          <w:p>
            <w:r/>
            <w:r>
              <w:t>[ ]</w:t>
            </w:r>
          </w:p>
        </w:tc>
      </w:tr>
      <w:tr>
        <w:tc>
          <w:tcPr>
            <w:tcW w:type="dxa" w:w="4706"/>
            <w:vAlign w:val="center"/>
          </w:tcPr>
          <w:p>
            <w:r/>
            <w:r>
              <w:t>Signature of the participant</w:t>
            </w:r>
          </w:p>
        </w:tc>
        <w:tc>
          <w:tcPr>
            <w:tcW w:type="dxa" w:w="4706"/>
            <w:vAlign w:val="center"/>
          </w:tcPr>
          <w:p>
            <w:r/>
            <w:r>
              <w:t>[ ]</w:t>
            </w:r>
          </w:p>
        </w:tc>
      </w:tr>
      <w:tr>
        <w:tc>
          <w:tcPr>
            <w:tcW w:type="dxa" w:w="4706"/>
            <w:vAlign w:val="center"/>
          </w:tcPr>
          <w:p>
            <w:r/>
            <w:r>
              <w:t>Surname and first name of the Principal Investigator</w:t>
            </w:r>
          </w:p>
        </w:tc>
        <w:tc>
          <w:tcPr>
            <w:tcW w:type="dxa" w:w="4706"/>
            <w:vAlign w:val="center"/>
          </w:tcPr>
          <w:p>
            <w:r/>
            <w:r>
              <w:t>[ ]</w:t>
            </w:r>
          </w:p>
        </w:tc>
      </w:tr>
      <w:tr>
        <w:tc>
          <w:tcPr>
            <w:tcW w:type="dxa" w:w="4706"/>
            <w:vAlign w:val="center"/>
          </w:tcPr>
          <w:p>
            <w:r/>
            <w:r>
              <w:t>Signature of the Principal Investigator</w:t>
            </w:r>
          </w:p>
        </w:tc>
        <w:tc>
          <w:tcPr>
            <w:tcW w:type="dxa" w:w="4706"/>
            <w:vAlign w:val="center"/>
          </w:tcPr>
          <w:p>
            <w:r/>
            <w:r>
              <w:t>[ ]</w:t>
            </w:r>
          </w:p>
        </w:tc>
      </w:tr>
    </w:tbl>
    <w:p/>
    <w:p>
      <w:pPr>
        <w:pStyle w:val="Heading2"/>
      </w:pPr>
      <w:r>
        <w:t>9. Document distribution</w:t>
      </w:r>
    </w:p>
    <w:p>
      <w:r>
        <w:t>The Informed Consent Form is signed in two original copies.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Copy</w:t>
            </w:r>
          </w:p>
        </w:tc>
        <w:tc>
          <w:tcPr>
            <w:tcW w:type="dxa" w:w="4706"/>
            <w:shd w:fill="1A335C"/>
            <w:vAlign w:val="center"/>
          </w:tcPr>
          <w:p>
            <w:r>
              <w:rPr>
                <w:b/>
                <w:color w:val="FFFFFF"/>
              </w:rPr>
            </w:r>
            <w:r>
              <w:rPr>
                <w:b/>
                <w:color w:val="FFFFFF"/>
              </w:rPr>
              <w:t>Recipient</w:t>
            </w:r>
          </w:p>
        </w:tc>
      </w:tr>
      <w:tr>
        <w:tc>
          <w:tcPr>
            <w:tcW w:type="dxa" w:w="4706"/>
            <w:vAlign w:val="center"/>
          </w:tcPr>
          <w:p>
            <w:r/>
            <w:r>
              <w:t>Copy 1</w:t>
            </w:r>
          </w:p>
        </w:tc>
        <w:tc>
          <w:tcPr>
            <w:tcW w:type="dxa" w:w="4706"/>
            <w:vAlign w:val="center"/>
          </w:tcPr>
          <w:p>
            <w:r/>
            <w:r>
              <w:t>Provided to the participant at the end of the visit at which the consent is signed</w:t>
            </w:r>
          </w:p>
        </w:tc>
      </w:tr>
      <w:tr>
        <w:tc>
          <w:tcPr>
            <w:tcW w:type="dxa" w:w="4706"/>
            <w:vAlign w:val="center"/>
          </w:tcPr>
          <w:p>
            <w:r/>
            <w:r>
              <w:t>Copy 2</w:t>
            </w:r>
          </w:p>
        </w:tc>
        <w:tc>
          <w:tcPr>
            <w:tcW w:type="dxa" w:w="4706"/>
            <w:vAlign w:val="center"/>
          </w:tcPr>
          <w:p>
            <w:r/>
            <w:r>
              <w:t>Retained at the clinical site, in the investigator's file</w:t>
            </w:r>
          </w:p>
        </w:tc>
      </w:tr>
    </w:tbl>
    <w:p/>
    <w:p>
      <w:r>
        <w:t xml:space="preserve">A pseudonymised electronic copy is held by Innovina for the duration required by Regulation (EU) 2017/745 (MDR), as detailed in the </w:t>
      </w:r>
      <w:r>
        <w:rPr>
          <w:b/>
        </w:rPr>
        <w:t>ARISE Data Management Plan</w:t>
      </w:r>
      <w:r>
        <w:t xml:space="preserve"> retention schedule.</w:t>
      </w:r>
    </w:p>
    <w:p>
      <w:r>
        <w:br w:type="page"/>
      </w:r>
    </w:p>
    <w:p/>
    <w:p/>
    <w:p/>
    <w:p>
      <w:pPr>
        <w:spacing w:after="80"/>
        <w:jc w:val="left"/>
      </w:pPr>
      <w:r>
        <w:rPr>
          <w:rFonts w:ascii="Calibri" w:hAnsi="Calibri"/>
          <w:b/>
          <w:i w:val="0"/>
          <w:color w:val="1A335C"/>
          <w:sz w:val="144"/>
        </w:rPr>
        <w:t>❖</w:t>
      </w:r>
    </w:p>
    <w:p>
      <w:pPr>
        <w:spacing w:after="80"/>
        <w:jc w:val="left"/>
      </w:pPr>
      <w:r>
        <w:rPr>
          <w:rFonts w:ascii="Calibri" w:hAnsi="Calibri"/>
          <w:b/>
          <w:i w:val="0"/>
          <w:color w:val="141414"/>
          <w:sz w:val="56"/>
        </w:rPr>
        <w:t>Annexes</w:t>
      </w:r>
    </w:p>
    <w:p>
      <w:pPr>
        <w:spacing w:after="480"/>
        <w:jc w:val="left"/>
      </w:pPr>
      <w:r>
        <w:rPr>
          <w:rFonts w:ascii="Calibri" w:hAnsi="Calibri"/>
          <w:b w:val="0"/>
          <w:i/>
          <w:color w:val="6B6B6B"/>
          <w:sz w:val="28"/>
        </w:rPr>
        <w:t>Consolidated annexes for all parts of the submission package</w:t>
      </w:r>
    </w:p>
    <w:p>
      <w:pPr>
        <w:spacing w:after="120"/>
        <w:jc w:val="left"/>
      </w:pPr>
      <w:r>
        <w:rPr>
          <w:rFonts w:ascii="Calibri" w:hAnsi="Calibri"/>
          <w:b/>
          <w:i w:val="0"/>
          <w:color w:val="1A335C"/>
          <w:sz w:val="22"/>
        </w:rPr>
        <w:t>Document summary</w:t>
      </w:r>
    </w:p>
    <w:p>
      <w:pPr>
        <w:spacing w:after="80"/>
        <w:ind w:left="0"/>
      </w:pPr>
      <w:r>
        <w:rPr>
          <w:rFonts w:ascii="Calibri" w:hAnsi="Calibri"/>
          <w:color w:val="141414"/>
          <w:sz w:val="22"/>
        </w:rPr>
        <w:t>•  A.1, A.2  -  from Part 01 Clinical Investigation Plan</w:t>
      </w:r>
    </w:p>
    <w:p>
      <w:pPr>
        <w:spacing w:after="80"/>
        <w:ind w:left="0"/>
      </w:pPr>
      <w:r>
        <w:rPr>
          <w:rFonts w:ascii="Calibri" w:hAnsi="Calibri"/>
          <w:color w:val="141414"/>
          <w:sz w:val="22"/>
        </w:rPr>
        <w:t>•  B.1       -  from Part 02 Investigator's Brochure</w:t>
      </w:r>
    </w:p>
    <w:p>
      <w:pPr>
        <w:spacing w:after="80"/>
        <w:ind w:left="0"/>
      </w:pPr>
      <w:r>
        <w:rPr>
          <w:rFonts w:ascii="Calibri" w:hAnsi="Calibri"/>
          <w:color w:val="141414"/>
          <w:sz w:val="22"/>
        </w:rPr>
        <w:t>•  D.1       -  from Part 04 Informed Consent Form (Italian translation, signed by the participant)</w:t>
      </w:r>
    </w:p>
    <w:p>
      <w:r>
        <w:br w:type="page"/>
      </w:r>
    </w:p>
    <w:p>
      <w:r>
        <w:br w:type="page"/>
      </w:r>
    </w:p>
    <w:p>
      <w:pPr>
        <w:pStyle w:val="Heading1"/>
      </w:pPr>
      <w:r>
        <w:t>Annex A.1: Schedule of assessments</w:t>
      </w:r>
    </w:p>
    <w:p>
      <w:r>
        <w:t>The detailed Schedule of Assessments is provided in a dedicated annex that is updated independently of the main body of this Plan.</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Visit</w:t>
            </w:r>
          </w:p>
        </w:tc>
        <w:tc>
          <w:tcPr>
            <w:tcW w:type="dxa" w:w="3137"/>
            <w:shd w:fill="1A335C"/>
            <w:vAlign w:val="center"/>
          </w:tcPr>
          <w:p>
            <w:r>
              <w:rPr>
                <w:b/>
                <w:color w:val="FFFFFF"/>
              </w:rPr>
            </w:r>
            <w:r>
              <w:rPr>
                <w:b/>
                <w:color w:val="FFFFFF"/>
              </w:rPr>
              <w:t>Timing</w:t>
            </w:r>
          </w:p>
        </w:tc>
        <w:tc>
          <w:tcPr>
            <w:tcW w:type="dxa" w:w="3137"/>
            <w:shd w:fill="1A335C"/>
            <w:vAlign w:val="center"/>
          </w:tcPr>
          <w:p>
            <w:r>
              <w:rPr>
                <w:b/>
                <w:color w:val="FFFFFF"/>
              </w:rPr>
            </w:r>
            <w:r>
              <w:rPr>
                <w:b/>
                <w:color w:val="FFFFFF"/>
              </w:rPr>
              <w:t>Procedures</w:t>
            </w:r>
          </w:p>
        </w:tc>
      </w:tr>
      <w:tr>
        <w:tc>
          <w:tcPr>
            <w:tcW w:type="dxa" w:w="3137"/>
            <w:vAlign w:val="center"/>
          </w:tcPr>
          <w:p>
            <w:r/>
            <w:r>
              <w:t>V0 Screening</w:t>
            </w:r>
          </w:p>
        </w:tc>
        <w:tc>
          <w:tcPr>
            <w:tcW w:type="dxa" w:w="3137"/>
            <w:vAlign w:val="center"/>
          </w:tcPr>
          <w:p>
            <w:r/>
            <w:r>
              <w:t>Day 0</w:t>
            </w:r>
          </w:p>
        </w:tc>
        <w:tc>
          <w:tcPr>
            <w:tcW w:type="dxa" w:w="3137"/>
            <w:vAlign w:val="center"/>
          </w:tcPr>
          <w:p>
            <w:r/>
            <w:r>
              <w:t>Eligibility, baseline assessment, signature of the Informed Consent Form</w:t>
            </w:r>
          </w:p>
        </w:tc>
      </w:tr>
      <w:tr>
        <w:tc>
          <w:tcPr>
            <w:tcW w:type="dxa" w:w="3137"/>
            <w:vAlign w:val="center"/>
          </w:tcPr>
          <w:p>
            <w:r/>
            <w:r>
              <w:t>V1 to Vn ARISE sessions</w:t>
            </w:r>
          </w:p>
        </w:tc>
        <w:tc>
          <w:tcPr>
            <w:tcW w:type="dxa" w:w="3137"/>
            <w:vAlign w:val="center"/>
          </w:tcPr>
          <w:p>
            <w:r/>
            <w:r>
              <w:t>[PENDING]</w:t>
            </w:r>
          </w:p>
        </w:tc>
        <w:tc>
          <w:tcPr>
            <w:tcW w:type="dxa" w:w="3137"/>
            <w:vAlign w:val="center"/>
          </w:tcPr>
          <w:p>
            <w:r/>
            <w:r>
              <w:t>Sit-to-Stand sessions with biofeedback active, recording of session data and adverse events</w:t>
            </w:r>
          </w:p>
        </w:tc>
      </w:tr>
      <w:tr>
        <w:tc>
          <w:tcPr>
            <w:tcW w:type="dxa" w:w="3137"/>
            <w:vAlign w:val="center"/>
          </w:tcPr>
          <w:p>
            <w:r/>
            <w:r>
              <w:t>VR Reference instrumentation</w:t>
            </w:r>
          </w:p>
        </w:tc>
        <w:tc>
          <w:tcPr>
            <w:tcW w:type="dxa" w:w="3137"/>
            <w:vAlign w:val="center"/>
          </w:tcPr>
          <w:p>
            <w:r/>
            <w:r>
              <w:t>[PENDING]</w:t>
            </w:r>
          </w:p>
        </w:tc>
        <w:tc>
          <w:tcPr>
            <w:tcW w:type="dxa" w:w="3137"/>
            <w:vAlign w:val="center"/>
          </w:tcPr>
          <w:p>
            <w:r/>
            <w:r>
              <w:t>Simultaneous acquisition by ARISE and by the reference at REHELAB</w:t>
            </w:r>
          </w:p>
        </w:tc>
      </w:tr>
      <w:tr>
        <w:tc>
          <w:tcPr>
            <w:tcW w:type="dxa" w:w="3137"/>
            <w:vAlign w:val="center"/>
          </w:tcPr>
          <w:p>
            <w:r/>
            <w:r>
              <w:t>VF Follow-up</w:t>
            </w:r>
          </w:p>
        </w:tc>
        <w:tc>
          <w:tcPr>
            <w:tcW w:type="dxa" w:w="3137"/>
            <w:vAlign w:val="center"/>
          </w:tcPr>
          <w:p>
            <w:r/>
            <w:r>
              <w:t>[PENDING]</w:t>
            </w:r>
          </w:p>
        </w:tc>
        <w:tc>
          <w:tcPr>
            <w:tcW w:type="dxa" w:w="3137"/>
            <w:vAlign w:val="center"/>
          </w:tcPr>
          <w:p>
            <w:r/>
            <w:r>
              <w:t>System Usability Scale, acceptability questionnaire, exit interview, late adverse events</w:t>
            </w:r>
          </w:p>
        </w:tc>
      </w:tr>
    </w:tbl>
    <w:p/>
    <w:p>
      <w:r>
        <w:br w:type="page"/>
      </w:r>
    </w:p>
    <w:p>
      <w:pPr>
        <w:pStyle w:val="Heading1"/>
      </w:pPr>
      <w:r>
        <w:t>Annex A.2: Glossary</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Term</w:t>
            </w:r>
          </w:p>
        </w:tc>
        <w:tc>
          <w:tcPr>
            <w:tcW w:type="dxa" w:w="4706"/>
            <w:shd w:fill="1A335C"/>
            <w:vAlign w:val="center"/>
          </w:tcPr>
          <w:p>
            <w:r>
              <w:rPr>
                <w:b/>
                <w:color w:val="FFFFFF"/>
              </w:rPr>
            </w:r>
            <w:r>
              <w:rPr>
                <w:b/>
                <w:color w:val="FFFFFF"/>
              </w:rPr>
              <w:t>Definition</w:t>
            </w:r>
          </w:p>
        </w:tc>
      </w:tr>
      <w:tr>
        <w:tc>
          <w:tcPr>
            <w:tcW w:type="dxa" w:w="4706"/>
            <w:vAlign w:val="center"/>
          </w:tcPr>
          <w:p>
            <w:r/>
            <w:r>
              <w:t>AE</w:t>
            </w:r>
          </w:p>
        </w:tc>
        <w:tc>
          <w:tcPr>
            <w:tcW w:type="dxa" w:w="4706"/>
            <w:vAlign w:val="center"/>
          </w:tcPr>
          <w:p>
            <w:r/>
            <w:r>
              <w:t>Adverse event</w:t>
            </w:r>
          </w:p>
        </w:tc>
      </w:tr>
      <w:tr>
        <w:tc>
          <w:tcPr>
            <w:tcW w:type="dxa" w:w="4706"/>
            <w:vAlign w:val="center"/>
          </w:tcPr>
          <w:p>
            <w:r/>
            <w:r>
              <w:t>ADE</w:t>
            </w:r>
          </w:p>
        </w:tc>
        <w:tc>
          <w:tcPr>
            <w:tcW w:type="dxa" w:w="4706"/>
            <w:vAlign w:val="center"/>
          </w:tcPr>
          <w:p>
            <w:r/>
            <w:r>
              <w:t>Adverse device effect</w:t>
            </w:r>
          </w:p>
        </w:tc>
      </w:tr>
      <w:tr>
        <w:tc>
          <w:tcPr>
            <w:tcW w:type="dxa" w:w="4706"/>
            <w:vAlign w:val="center"/>
          </w:tcPr>
          <w:p>
            <w:r/>
            <w:r>
              <w:t>ARISE</w:t>
            </w:r>
          </w:p>
        </w:tc>
        <w:tc>
          <w:tcPr>
            <w:tcW w:type="dxa" w:w="4706"/>
            <w:vAlign w:val="center"/>
          </w:tcPr>
          <w:p>
            <w:r/>
            <w:r>
              <w:t>Augmented Rehabilitation and Intelligent System for Enhancement</w:t>
            </w:r>
          </w:p>
        </w:tc>
      </w:tr>
      <w:tr>
        <w:tc>
          <w:tcPr>
            <w:tcW w:type="dxa" w:w="4706"/>
            <w:vAlign w:val="center"/>
          </w:tcPr>
          <w:p>
            <w:r/>
            <w:r>
              <w:t>CIP</w:t>
            </w:r>
          </w:p>
        </w:tc>
        <w:tc>
          <w:tcPr>
            <w:tcW w:type="dxa" w:w="4706"/>
            <w:vAlign w:val="center"/>
          </w:tcPr>
          <w:p>
            <w:r/>
            <w:r>
              <w:t>Clinical Investigation Plan</w:t>
            </w:r>
          </w:p>
        </w:tc>
      </w:tr>
      <w:tr>
        <w:tc>
          <w:tcPr>
            <w:tcW w:type="dxa" w:w="4706"/>
            <w:vAlign w:val="center"/>
          </w:tcPr>
          <w:p>
            <w:r/>
            <w:r>
              <w:t>CRF</w:t>
            </w:r>
          </w:p>
        </w:tc>
        <w:tc>
          <w:tcPr>
            <w:tcW w:type="dxa" w:w="4706"/>
            <w:vAlign w:val="center"/>
          </w:tcPr>
          <w:p>
            <w:r/>
            <w:r>
              <w:t>Case Report Form</w:t>
            </w:r>
          </w:p>
        </w:tc>
      </w:tr>
      <w:tr>
        <w:tc>
          <w:tcPr>
            <w:tcW w:type="dxa" w:w="4706"/>
            <w:vAlign w:val="center"/>
          </w:tcPr>
          <w:p>
            <w:r/>
            <w:r>
              <w:t>DINOGMI</w:t>
            </w:r>
          </w:p>
        </w:tc>
        <w:tc>
          <w:tcPr>
            <w:tcW w:type="dxa" w:w="4706"/>
            <w:vAlign w:val="center"/>
          </w:tcPr>
          <w:p>
            <w:r/>
            <w:r>
              <w:t>Department of Neuroscience, Rehabilitation, Ophthalmology, Genetics and Maternal and Child Sciences, University of Genoa</w:t>
            </w:r>
          </w:p>
        </w:tc>
      </w:tr>
      <w:tr>
        <w:tc>
          <w:tcPr>
            <w:tcW w:type="dxa" w:w="4706"/>
            <w:vAlign w:val="center"/>
          </w:tcPr>
          <w:p>
            <w:r/>
            <w:r>
              <w:t>DPIA</w:t>
            </w:r>
          </w:p>
        </w:tc>
        <w:tc>
          <w:tcPr>
            <w:tcW w:type="dxa" w:w="4706"/>
            <w:vAlign w:val="center"/>
          </w:tcPr>
          <w:p>
            <w:r/>
            <w:r>
              <w:t>Data Protection Impact Assessment</w:t>
            </w:r>
          </w:p>
        </w:tc>
      </w:tr>
      <w:tr>
        <w:tc>
          <w:tcPr>
            <w:tcW w:type="dxa" w:w="4706"/>
            <w:vAlign w:val="center"/>
          </w:tcPr>
          <w:p>
            <w:r/>
            <w:r>
              <w:t>DPO</w:t>
            </w:r>
          </w:p>
        </w:tc>
        <w:tc>
          <w:tcPr>
            <w:tcW w:type="dxa" w:w="4706"/>
            <w:vAlign w:val="center"/>
          </w:tcPr>
          <w:p>
            <w:r/>
            <w:r>
              <w:t>Data Protection Officer</w:t>
            </w:r>
          </w:p>
        </w:tc>
      </w:tr>
      <w:tr>
        <w:tc>
          <w:tcPr>
            <w:tcW w:type="dxa" w:w="4706"/>
            <w:vAlign w:val="center"/>
          </w:tcPr>
          <w:p>
            <w:r/>
            <w:r>
              <w:t>DMP</w:t>
            </w:r>
          </w:p>
        </w:tc>
        <w:tc>
          <w:tcPr>
            <w:tcW w:type="dxa" w:w="4706"/>
            <w:vAlign w:val="center"/>
          </w:tcPr>
          <w:p>
            <w:r/>
            <w:r>
              <w:t>Data Management Plan</w:t>
            </w:r>
          </w:p>
        </w:tc>
      </w:tr>
      <w:tr>
        <w:tc>
          <w:tcPr>
            <w:tcW w:type="dxa" w:w="4706"/>
            <w:vAlign w:val="center"/>
          </w:tcPr>
          <w:p>
            <w:r/>
            <w:r>
              <w:t>GDPR</w:t>
            </w:r>
          </w:p>
        </w:tc>
        <w:tc>
          <w:tcPr>
            <w:tcW w:type="dxa" w:w="4706"/>
            <w:vAlign w:val="center"/>
          </w:tcPr>
          <w:p>
            <w:r/>
            <w:r>
              <w:t>Regulation (EU) 2016/679</w:t>
            </w:r>
          </w:p>
        </w:tc>
      </w:tr>
      <w:tr>
        <w:tc>
          <w:tcPr>
            <w:tcW w:type="dxa" w:w="4706"/>
            <w:vAlign w:val="center"/>
          </w:tcPr>
          <w:p>
            <w:r/>
            <w:r>
              <w:t>ICF</w:t>
            </w:r>
          </w:p>
        </w:tc>
        <w:tc>
          <w:tcPr>
            <w:tcW w:type="dxa" w:w="4706"/>
            <w:vAlign w:val="center"/>
          </w:tcPr>
          <w:p>
            <w:r/>
            <w:r>
              <w:t>Informed Consent Form</w:t>
            </w:r>
          </w:p>
        </w:tc>
      </w:tr>
      <w:tr>
        <w:tc>
          <w:tcPr>
            <w:tcW w:type="dxa" w:w="4706"/>
            <w:vAlign w:val="center"/>
          </w:tcPr>
          <w:p>
            <w:r/>
            <w:r>
              <w:t>ITT</w:t>
            </w:r>
          </w:p>
        </w:tc>
        <w:tc>
          <w:tcPr>
            <w:tcW w:type="dxa" w:w="4706"/>
            <w:vAlign w:val="center"/>
          </w:tcPr>
          <w:p>
            <w:r/>
            <w:r>
              <w:t>Intention-to-treat</w:t>
            </w:r>
          </w:p>
        </w:tc>
      </w:tr>
      <w:tr>
        <w:tc>
          <w:tcPr>
            <w:tcW w:type="dxa" w:w="4706"/>
            <w:vAlign w:val="center"/>
          </w:tcPr>
          <w:p>
            <w:r/>
            <w:r>
              <w:t>KPI</w:t>
            </w:r>
          </w:p>
        </w:tc>
        <w:tc>
          <w:tcPr>
            <w:tcW w:type="dxa" w:w="4706"/>
            <w:vAlign w:val="center"/>
          </w:tcPr>
          <w:p>
            <w:r/>
            <w:r>
              <w:t>Key Performance Indicator</w:t>
            </w:r>
          </w:p>
        </w:tc>
      </w:tr>
      <w:tr>
        <w:tc>
          <w:tcPr>
            <w:tcW w:type="dxa" w:w="4706"/>
            <w:vAlign w:val="center"/>
          </w:tcPr>
          <w:p>
            <w:r/>
            <w:r>
              <w:t>MAE</w:t>
            </w:r>
          </w:p>
        </w:tc>
        <w:tc>
          <w:tcPr>
            <w:tcW w:type="dxa" w:w="4706"/>
            <w:vAlign w:val="center"/>
          </w:tcPr>
          <w:p>
            <w:r/>
            <w:r>
              <w:t>Mean Absolute Error</w:t>
            </w:r>
          </w:p>
        </w:tc>
      </w:tr>
      <w:tr>
        <w:tc>
          <w:tcPr>
            <w:tcW w:type="dxa" w:w="4706"/>
            <w:vAlign w:val="center"/>
          </w:tcPr>
          <w:p>
            <w:r/>
            <w:r>
              <w:t>MDR</w:t>
            </w:r>
          </w:p>
        </w:tc>
        <w:tc>
          <w:tcPr>
            <w:tcW w:type="dxa" w:w="4706"/>
            <w:vAlign w:val="center"/>
          </w:tcPr>
          <w:p>
            <w:r/>
            <w:r>
              <w:t>Regulation (EU) 2017/745</w:t>
            </w:r>
          </w:p>
        </w:tc>
      </w:tr>
      <w:tr>
        <w:tc>
          <w:tcPr>
            <w:tcW w:type="dxa" w:w="4706"/>
            <w:vAlign w:val="center"/>
          </w:tcPr>
          <w:p>
            <w:r/>
            <w:r>
              <w:t>PI</w:t>
            </w:r>
          </w:p>
        </w:tc>
        <w:tc>
          <w:tcPr>
            <w:tcW w:type="dxa" w:w="4706"/>
            <w:vAlign w:val="center"/>
          </w:tcPr>
          <w:p>
            <w:r/>
            <w:r>
              <w:t>Principal Investigator</w:t>
            </w:r>
          </w:p>
        </w:tc>
      </w:tr>
      <w:tr>
        <w:tc>
          <w:tcPr>
            <w:tcW w:type="dxa" w:w="4706"/>
            <w:vAlign w:val="center"/>
          </w:tcPr>
          <w:p>
            <w:r/>
            <w:r>
              <w:t>PIS</w:t>
            </w:r>
          </w:p>
        </w:tc>
        <w:tc>
          <w:tcPr>
            <w:tcW w:type="dxa" w:w="4706"/>
            <w:vAlign w:val="center"/>
          </w:tcPr>
          <w:p>
            <w:r/>
            <w:r>
              <w:t>Patient Information Sheet</w:t>
            </w:r>
          </w:p>
        </w:tc>
      </w:tr>
      <w:tr>
        <w:tc>
          <w:tcPr>
            <w:tcW w:type="dxa" w:w="4706"/>
            <w:vAlign w:val="center"/>
          </w:tcPr>
          <w:p>
            <w:r/>
            <w:r>
              <w:t>PP</w:t>
            </w:r>
          </w:p>
        </w:tc>
        <w:tc>
          <w:tcPr>
            <w:tcW w:type="dxa" w:w="4706"/>
            <w:vAlign w:val="center"/>
          </w:tcPr>
          <w:p>
            <w:r/>
            <w:r>
              <w:t>Per-protocol</w:t>
            </w:r>
          </w:p>
        </w:tc>
      </w:tr>
      <w:tr>
        <w:tc>
          <w:tcPr>
            <w:tcW w:type="dxa" w:w="4706"/>
            <w:vAlign w:val="center"/>
          </w:tcPr>
          <w:p>
            <w:r/>
            <w:r>
              <w:t>REHELAB</w:t>
            </w:r>
          </w:p>
        </w:tc>
        <w:tc>
          <w:tcPr>
            <w:tcW w:type="dxa" w:w="4706"/>
            <w:vAlign w:val="center"/>
          </w:tcPr>
          <w:p>
            <w:r/>
            <w:r>
              <w:t>Laboratory of the University of Genoa providing the reference instrumentation</w:t>
            </w:r>
          </w:p>
        </w:tc>
      </w:tr>
      <w:tr>
        <w:tc>
          <w:tcPr>
            <w:tcW w:type="dxa" w:w="4706"/>
            <w:vAlign w:val="center"/>
          </w:tcPr>
          <w:p>
            <w:r/>
            <w:r>
              <w:t>SAE</w:t>
            </w:r>
          </w:p>
        </w:tc>
        <w:tc>
          <w:tcPr>
            <w:tcW w:type="dxa" w:w="4706"/>
            <w:vAlign w:val="center"/>
          </w:tcPr>
          <w:p>
            <w:r/>
            <w:r>
              <w:t>Serious Adverse Event</w:t>
            </w:r>
          </w:p>
        </w:tc>
      </w:tr>
      <w:tr>
        <w:tc>
          <w:tcPr>
            <w:tcW w:type="dxa" w:w="4706"/>
            <w:vAlign w:val="center"/>
          </w:tcPr>
          <w:p>
            <w:r/>
            <w:r>
              <w:t>SADE</w:t>
            </w:r>
          </w:p>
        </w:tc>
        <w:tc>
          <w:tcPr>
            <w:tcW w:type="dxa" w:w="4706"/>
            <w:vAlign w:val="center"/>
          </w:tcPr>
          <w:p>
            <w:r/>
            <w:r>
              <w:t>Serious Adverse Device Effect</w:t>
            </w:r>
          </w:p>
        </w:tc>
      </w:tr>
      <w:tr>
        <w:tc>
          <w:tcPr>
            <w:tcW w:type="dxa" w:w="4706"/>
            <w:vAlign w:val="center"/>
          </w:tcPr>
          <w:p>
            <w:r/>
            <w:r>
              <w:t>STS</w:t>
            </w:r>
          </w:p>
        </w:tc>
        <w:tc>
          <w:tcPr>
            <w:tcW w:type="dxa" w:w="4706"/>
            <w:vAlign w:val="center"/>
          </w:tcPr>
          <w:p>
            <w:r/>
            <w:r>
              <w:t>Sit-to-Stand</w:t>
            </w:r>
          </w:p>
        </w:tc>
      </w:tr>
      <w:tr>
        <w:tc>
          <w:tcPr>
            <w:tcW w:type="dxa" w:w="4706"/>
            <w:vAlign w:val="center"/>
          </w:tcPr>
          <w:p>
            <w:r/>
            <w:r>
              <w:t>SUS</w:t>
            </w:r>
          </w:p>
        </w:tc>
        <w:tc>
          <w:tcPr>
            <w:tcW w:type="dxa" w:w="4706"/>
            <w:vAlign w:val="center"/>
          </w:tcPr>
          <w:p>
            <w:r/>
            <w:r>
              <w:t>System Usability Scale</w:t>
            </w:r>
          </w:p>
        </w:tc>
      </w:tr>
      <w:tr>
        <w:tc>
          <w:tcPr>
            <w:tcW w:type="dxa" w:w="4706"/>
            <w:vAlign w:val="center"/>
          </w:tcPr>
          <w:p>
            <w:r/>
            <w:r>
              <w:t>USADE</w:t>
            </w:r>
          </w:p>
        </w:tc>
        <w:tc>
          <w:tcPr>
            <w:tcW w:type="dxa" w:w="4706"/>
            <w:vAlign w:val="center"/>
          </w:tcPr>
          <w:p>
            <w:r/>
            <w:r>
              <w:t>Unanticipated Serious Adverse Device Effect</w:t>
            </w:r>
          </w:p>
        </w:tc>
      </w:tr>
    </w:tbl>
    <w:p/>
    <w:p>
      <w:r>
        <w:br w:type="page"/>
      </w:r>
    </w:p>
    <w:p>
      <w:pPr>
        <w:pStyle w:val="Heading1"/>
      </w:pPr>
      <w:r>
        <w:t>Annex B.1: Applicable standards and regulations</w:t>
      </w:r>
    </w:p>
    <w:p>
      <w:r>
        <w:t>Standards and regulations applied to the device are listed below for completeness. They are referenced in the corresponding technical documentation maintained by Innovina and made available to the Notified Body during the Phase 2 conformity assessment.</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Standard or regulation</w:t>
            </w:r>
          </w:p>
        </w:tc>
        <w:tc>
          <w:tcPr>
            <w:tcW w:type="dxa" w:w="4706"/>
            <w:shd w:fill="1A335C"/>
            <w:vAlign w:val="center"/>
          </w:tcPr>
          <w:p>
            <w:r>
              <w:rPr>
                <w:b/>
                <w:color w:val="FFFFFF"/>
              </w:rPr>
            </w:r>
            <w:r>
              <w:rPr>
                <w:b/>
                <w:color w:val="FFFFFF"/>
              </w:rPr>
              <w:t>Scope</w:t>
            </w:r>
          </w:p>
        </w:tc>
      </w:tr>
      <w:tr>
        <w:tc>
          <w:tcPr>
            <w:tcW w:type="dxa" w:w="4706"/>
            <w:vAlign w:val="center"/>
          </w:tcPr>
          <w:p>
            <w:r/>
            <w:r>
              <w:t>Regulation (EU) 2017/745 (MDR)</w:t>
            </w:r>
          </w:p>
        </w:tc>
        <w:tc>
          <w:tcPr>
            <w:tcW w:type="dxa" w:w="4706"/>
            <w:vAlign w:val="center"/>
          </w:tcPr>
          <w:p>
            <w:r/>
            <w:r>
              <w:t>Medical Devices Regulation</w:t>
            </w:r>
          </w:p>
        </w:tc>
      </w:tr>
      <w:tr>
        <w:tc>
          <w:tcPr>
            <w:tcW w:type="dxa" w:w="4706"/>
            <w:vAlign w:val="center"/>
          </w:tcPr>
          <w:p>
            <w:r/>
            <w:r>
              <w:t>Regulation (EU) 2016/679 (GDPR)</w:t>
            </w:r>
          </w:p>
        </w:tc>
        <w:tc>
          <w:tcPr>
            <w:tcW w:type="dxa" w:w="4706"/>
            <w:vAlign w:val="center"/>
          </w:tcPr>
          <w:p>
            <w:r/>
            <w:r>
              <w:t>Protection of personal data</w:t>
            </w:r>
          </w:p>
        </w:tc>
      </w:tr>
      <w:tr>
        <w:tc>
          <w:tcPr>
            <w:tcW w:type="dxa" w:w="4706"/>
            <w:vAlign w:val="center"/>
          </w:tcPr>
          <w:p>
            <w:r/>
            <w:r>
              <w:t>ISO 14155:2020</w:t>
            </w:r>
          </w:p>
        </w:tc>
        <w:tc>
          <w:tcPr>
            <w:tcW w:type="dxa" w:w="4706"/>
            <w:vAlign w:val="center"/>
          </w:tcPr>
          <w:p>
            <w:r/>
            <w:r>
              <w:t>Good clinical practice for clinical investigations of medical devices</w:t>
            </w:r>
          </w:p>
        </w:tc>
      </w:tr>
      <w:tr>
        <w:tc>
          <w:tcPr>
            <w:tcW w:type="dxa" w:w="4706"/>
            <w:vAlign w:val="center"/>
          </w:tcPr>
          <w:p>
            <w:r/>
            <w:r>
              <w:t>ISO 13485</w:t>
            </w:r>
          </w:p>
        </w:tc>
        <w:tc>
          <w:tcPr>
            <w:tcW w:type="dxa" w:w="4706"/>
            <w:vAlign w:val="center"/>
          </w:tcPr>
          <w:p>
            <w:r/>
            <w:r>
              <w:t>Quality management for medical devices</w:t>
            </w:r>
          </w:p>
        </w:tc>
      </w:tr>
      <w:tr>
        <w:tc>
          <w:tcPr>
            <w:tcW w:type="dxa" w:w="4706"/>
            <w:vAlign w:val="center"/>
          </w:tcPr>
          <w:p>
            <w:r/>
            <w:r>
              <w:t>ISO 14971</w:t>
            </w:r>
          </w:p>
        </w:tc>
        <w:tc>
          <w:tcPr>
            <w:tcW w:type="dxa" w:w="4706"/>
            <w:vAlign w:val="center"/>
          </w:tcPr>
          <w:p>
            <w:r/>
            <w:r>
              <w:t>Risk management for medical devices</w:t>
            </w:r>
          </w:p>
        </w:tc>
      </w:tr>
      <w:tr>
        <w:tc>
          <w:tcPr>
            <w:tcW w:type="dxa" w:w="4706"/>
            <w:vAlign w:val="center"/>
          </w:tcPr>
          <w:p>
            <w:r/>
            <w:r>
              <w:t>IEC 62304</w:t>
            </w:r>
          </w:p>
        </w:tc>
        <w:tc>
          <w:tcPr>
            <w:tcW w:type="dxa" w:w="4706"/>
            <w:vAlign w:val="center"/>
          </w:tcPr>
          <w:p>
            <w:r/>
            <w:r>
              <w:t>Medical device software life-cycle processes</w:t>
            </w:r>
          </w:p>
        </w:tc>
      </w:tr>
      <w:tr>
        <w:tc>
          <w:tcPr>
            <w:tcW w:type="dxa" w:w="4706"/>
            <w:vAlign w:val="center"/>
          </w:tcPr>
          <w:p>
            <w:r/>
            <w:r>
              <w:t>IEC 62366-1</w:t>
            </w:r>
          </w:p>
        </w:tc>
        <w:tc>
          <w:tcPr>
            <w:tcW w:type="dxa" w:w="4706"/>
            <w:vAlign w:val="center"/>
          </w:tcPr>
          <w:p>
            <w:r/>
            <w:r>
              <w:t>Usability engineering for medical devices</w:t>
            </w:r>
          </w:p>
        </w:tc>
      </w:tr>
      <w:tr>
        <w:tc>
          <w:tcPr>
            <w:tcW w:type="dxa" w:w="4706"/>
            <w:vAlign w:val="center"/>
          </w:tcPr>
          <w:p>
            <w:r/>
            <w:r>
              <w:t>Declaration of Helsinki, 2013 revision</w:t>
            </w:r>
          </w:p>
        </w:tc>
        <w:tc>
          <w:tcPr>
            <w:tcW w:type="dxa" w:w="4706"/>
            <w:vAlign w:val="center"/>
          </w:tcPr>
          <w:p>
            <w:r/>
            <w:r>
              <w:t>Ethical principles for medical research</w:t>
            </w:r>
          </w:p>
        </w:tc>
      </w:tr>
    </w:tbl>
    <w:p/>
    <w:p>
      <w:r>
        <w:br w:type="page"/>
      </w:r>
    </w:p>
    <w:p>
      <w:pPr>
        <w:pStyle w:val="Heading1"/>
      </w:pPr>
      <w:r>
        <w:t>Annex D.1: Modulo di Consenso Informato (versione italiana)</w:t>
      </w:r>
    </w:p>
    <w:p>
      <w:r>
        <w:t>*La presente versione italiana è quella firmata dal partecipante. Il testo inglese che precede e questa versione italiana hanno lo stesso valore documentale.*</w:t>
      </w:r>
    </w:p>
    <w:p>
      <w:pPr>
        <w:pStyle w:val="Heading3"/>
      </w:pPr>
      <w:r>
        <w:t>Sezione 1 - Identificazione del partecipante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Campo</w:t>
            </w:r>
          </w:p>
        </w:tc>
        <w:tc>
          <w:tcPr>
            <w:tcW w:type="dxa" w:w="4706"/>
            <w:shd w:fill="1A335C"/>
            <w:vAlign w:val="center"/>
          </w:tcPr>
          <w:p>
            <w:r>
              <w:rPr>
                <w:b/>
                <w:color w:val="FFFFFF"/>
              </w:rPr>
            </w:r>
            <w:r>
              <w:rPr>
                <w:b/>
                <w:color w:val="FFFFFF"/>
              </w:rPr>
              <w:t>Valore</w:t>
            </w:r>
          </w:p>
        </w:tc>
      </w:tr>
      <w:tr>
        <w:tc>
          <w:tcPr>
            <w:tcW w:type="dxa" w:w="4706"/>
            <w:vAlign w:val="center"/>
          </w:tcPr>
          <w:p>
            <w:r/>
            <w:r>
              <w:t>Cognome</w:t>
            </w:r>
          </w:p>
        </w:tc>
        <w:tc>
          <w:tcPr>
            <w:tcW w:type="dxa" w:w="4706"/>
            <w:vAlign w:val="center"/>
          </w:tcPr>
          <w:p>
            <w:r/>
            <w:r>
              <w:t>[ ]</w:t>
            </w:r>
          </w:p>
        </w:tc>
      </w:tr>
      <w:tr>
        <w:tc>
          <w:tcPr>
            <w:tcW w:type="dxa" w:w="4706"/>
            <w:vAlign w:val="center"/>
          </w:tcPr>
          <w:p>
            <w:r/>
            <w:r>
              <w:t>Nome</w:t>
            </w:r>
          </w:p>
        </w:tc>
        <w:tc>
          <w:tcPr>
            <w:tcW w:type="dxa" w:w="4706"/>
            <w:vAlign w:val="center"/>
          </w:tcPr>
          <w:p>
            <w:r/>
            <w:r>
              <w:t>[ ]</w:t>
            </w:r>
          </w:p>
        </w:tc>
      </w:tr>
      <w:tr>
        <w:tc>
          <w:tcPr>
            <w:tcW w:type="dxa" w:w="4706"/>
            <w:vAlign w:val="center"/>
          </w:tcPr>
          <w:p>
            <w:r/>
            <w:r>
              <w:t>Data di nascita</w:t>
            </w:r>
          </w:p>
        </w:tc>
        <w:tc>
          <w:tcPr>
            <w:tcW w:type="dxa" w:w="4706"/>
            <w:vAlign w:val="center"/>
          </w:tcPr>
          <w:p>
            <w:r/>
            <w:r>
              <w:t>[ ]</w:t>
            </w:r>
          </w:p>
        </w:tc>
      </w:tr>
      <w:tr>
        <w:tc>
          <w:tcPr>
            <w:tcW w:type="dxa" w:w="4706"/>
            <w:vAlign w:val="center"/>
          </w:tcPr>
          <w:p>
            <w:r/>
            <w:r>
              <w:t>Luogo di nascita</w:t>
            </w:r>
          </w:p>
        </w:tc>
        <w:tc>
          <w:tcPr>
            <w:tcW w:type="dxa" w:w="4706"/>
            <w:vAlign w:val="center"/>
          </w:tcPr>
          <w:p>
            <w:r/>
            <w:r>
              <w:t>[ ]</w:t>
            </w:r>
          </w:p>
        </w:tc>
      </w:tr>
      <w:tr>
        <w:tc>
          <w:tcPr>
            <w:tcW w:type="dxa" w:w="4706"/>
            <w:vAlign w:val="center"/>
          </w:tcPr>
          <w:p>
            <w:r/>
            <w:r>
              <w:t>Codice Fiscale</w:t>
            </w:r>
          </w:p>
        </w:tc>
        <w:tc>
          <w:tcPr>
            <w:tcW w:type="dxa" w:w="4706"/>
            <w:vAlign w:val="center"/>
          </w:tcPr>
          <w:p>
            <w:r/>
            <w:r>
              <w:t>[ ]</w:t>
            </w:r>
          </w:p>
        </w:tc>
      </w:tr>
      <w:tr>
        <w:tc>
          <w:tcPr>
            <w:tcW w:type="dxa" w:w="4706"/>
            <w:vAlign w:val="center"/>
          </w:tcPr>
          <w:p>
            <w:r/>
            <w:r>
              <w:t>Indirizzo</w:t>
            </w:r>
          </w:p>
        </w:tc>
        <w:tc>
          <w:tcPr>
            <w:tcW w:type="dxa" w:w="4706"/>
            <w:vAlign w:val="center"/>
          </w:tcPr>
          <w:p>
            <w:r/>
            <w:r>
              <w:t>[ ]</w:t>
            </w:r>
          </w:p>
        </w:tc>
      </w:tr>
      <w:tr>
        <w:tc>
          <w:tcPr>
            <w:tcW w:type="dxa" w:w="4706"/>
            <w:vAlign w:val="center"/>
          </w:tcPr>
          <w:p>
            <w:r/>
            <w:r>
              <w:t>Identificativo del partecipante nell'indagine</w:t>
            </w:r>
          </w:p>
        </w:tc>
        <w:tc>
          <w:tcPr>
            <w:tcW w:type="dxa" w:w="4706"/>
            <w:vAlign w:val="center"/>
          </w:tcPr>
          <w:p>
            <w:r/>
            <w:r>
              <w:t>[DA COMPLETARE a cura dello sperimentatore]</w:t>
            </w:r>
          </w:p>
        </w:tc>
      </w:tr>
    </w:tbl>
    <w:p/>
    <w:p>
      <w:pPr>
        <w:pStyle w:val="Heading3"/>
      </w:pPr>
      <w:r>
        <w:t>Sezione 2 - Identificazione dell'indagine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Campo</w:t>
            </w:r>
          </w:p>
        </w:tc>
        <w:tc>
          <w:tcPr>
            <w:tcW w:type="dxa" w:w="4706"/>
            <w:shd w:fill="1A335C"/>
            <w:vAlign w:val="center"/>
          </w:tcPr>
          <w:p>
            <w:r>
              <w:rPr>
                <w:b/>
                <w:color w:val="FFFFFF"/>
              </w:rPr>
            </w:r>
            <w:r>
              <w:rPr>
                <w:b/>
                <w:color w:val="FFFFFF"/>
              </w:rPr>
              <w:t>Valore</w:t>
            </w:r>
          </w:p>
        </w:tc>
      </w:tr>
      <w:tr>
        <w:tc>
          <w:tcPr>
            <w:tcW w:type="dxa" w:w="4706"/>
            <w:vAlign w:val="center"/>
          </w:tcPr>
          <w:p>
            <w:r/>
            <w:r>
              <w:t>Titolo dell'indagine</w:t>
            </w:r>
          </w:p>
        </w:tc>
        <w:tc>
          <w:tcPr>
            <w:tcW w:type="dxa" w:w="4706"/>
            <w:vAlign w:val="center"/>
          </w:tcPr>
          <w:p>
            <w:r/>
            <w:r>
              <w:t>Indagine clinica del sistema ARISE per la valutazione obiettiva e il biofeedback del trasferimento Seduto-In Piedi (Sit-to-Stand) in riabilitazione</w:t>
            </w:r>
          </w:p>
        </w:tc>
      </w:tr>
      <w:tr>
        <w:tc>
          <w:tcPr>
            <w:tcW w:type="dxa" w:w="4706"/>
            <w:vAlign w:val="center"/>
          </w:tcPr>
          <w:p>
            <w:r/>
            <w:r>
              <w:t>Fabbricante del dispositivo</w:t>
            </w:r>
          </w:p>
        </w:tc>
        <w:tc>
          <w:tcPr>
            <w:tcW w:type="dxa" w:w="4706"/>
            <w:vAlign w:val="center"/>
          </w:tcPr>
          <w:p>
            <w:r/>
            <w:r>
              <w:t>Innovina S.r.l.</w:t>
            </w:r>
          </w:p>
        </w:tc>
      </w:tr>
      <w:tr>
        <w:tc>
          <w:tcPr>
            <w:tcW w:type="dxa" w:w="4706"/>
            <w:vAlign w:val="center"/>
          </w:tcPr>
          <w:p>
            <w:r/>
            <w:r>
              <w:t>Sperimentatore Principale presso il sito clinico</w:t>
            </w:r>
          </w:p>
        </w:tc>
        <w:tc>
          <w:tcPr>
            <w:tcW w:type="dxa" w:w="4706"/>
            <w:vAlign w:val="center"/>
          </w:tcPr>
          <w:p>
            <w:r/>
            <w:r>
              <w:t>[DA COMPLETARE]</w:t>
            </w:r>
          </w:p>
        </w:tc>
      </w:tr>
      <w:tr>
        <w:tc>
          <w:tcPr>
            <w:tcW w:type="dxa" w:w="4706"/>
            <w:vAlign w:val="center"/>
          </w:tcPr>
          <w:p>
            <w:r/>
            <w:r>
              <w:t>Sito clinico</w:t>
            </w:r>
          </w:p>
        </w:tc>
        <w:tc>
          <w:tcPr>
            <w:tcW w:type="dxa" w:w="4706"/>
            <w:vAlign w:val="center"/>
          </w:tcPr>
          <w:p>
            <w:r/>
            <w:r>
              <w:t>Studio Buccarella</w:t>
            </w:r>
          </w:p>
        </w:tc>
      </w:tr>
      <w:tr>
        <w:tc>
          <w:tcPr>
            <w:tcW w:type="dxa" w:w="4706"/>
            <w:vAlign w:val="center"/>
          </w:tcPr>
          <w:p>
            <w:r/>
            <w:r>
              <w:t>Partner scientifico</w:t>
            </w:r>
          </w:p>
        </w:tc>
        <w:tc>
          <w:tcPr>
            <w:tcW w:type="dxa" w:w="4706"/>
            <w:vAlign w:val="center"/>
          </w:tcPr>
          <w:p>
            <w:r/>
            <w:r>
              <w:t>DINOGMI, Università degli Studi di Genova</w:t>
            </w:r>
          </w:p>
        </w:tc>
      </w:tr>
      <w:tr>
        <w:tc>
          <w:tcPr>
            <w:tcW w:type="dxa" w:w="4706"/>
            <w:vAlign w:val="center"/>
          </w:tcPr>
          <w:p>
            <w:r/>
            <w:r>
              <w:t>Comitato Etico che ha approvato l'indagine</w:t>
            </w:r>
          </w:p>
        </w:tc>
        <w:tc>
          <w:tcPr>
            <w:tcW w:type="dxa" w:w="4706"/>
            <w:vAlign w:val="center"/>
          </w:tcPr>
          <w:p>
            <w:r/>
            <w:r>
              <w:t>[DA COMPLETARE]</w:t>
            </w:r>
          </w:p>
        </w:tc>
      </w:tr>
      <w:tr>
        <w:tc>
          <w:tcPr>
            <w:tcW w:type="dxa" w:w="4706"/>
            <w:vAlign w:val="center"/>
          </w:tcPr>
          <w:p>
            <w:r/>
            <w:r>
              <w:t>Data di approvazione e numero di riferimento</w:t>
            </w:r>
          </w:p>
        </w:tc>
        <w:tc>
          <w:tcPr>
            <w:tcW w:type="dxa" w:w="4706"/>
            <w:vAlign w:val="center"/>
          </w:tcPr>
          <w:p>
            <w:r/>
            <w:r>
              <w:t>[DA COMPLETARE]</w:t>
            </w:r>
          </w:p>
        </w:tc>
      </w:tr>
      <w:tr>
        <w:tc>
          <w:tcPr>
            <w:tcW w:type="dxa" w:w="4706"/>
            <w:vAlign w:val="center"/>
          </w:tcPr>
          <w:p>
            <w:r/>
            <w:r>
              <w:t>Versione e data della Scheda Informativa per il Partecipante</w:t>
            </w:r>
          </w:p>
        </w:tc>
        <w:tc>
          <w:tcPr>
            <w:tcW w:type="dxa" w:w="4706"/>
            <w:vAlign w:val="center"/>
          </w:tcPr>
          <w:p>
            <w:r/>
            <w:r>
              <w:t>[DA COMPLETARE]</w:t>
            </w:r>
          </w:p>
        </w:tc>
      </w:tr>
    </w:tbl>
    <w:p/>
    <w:p>
      <w:pPr>
        <w:pStyle w:val="Heading3"/>
      </w:pPr>
      <w:r>
        <w:t>Sezione 3 - Dichiarazioni del partecipante</w:t>
      </w:r>
    </w:p>
    <w:p>
      <w:r>
        <w:t>Il partecipante ha letto e compreso la Scheda Informativa per il Partecipante sopra identificata e ha avuto la possibilità di porre domande. Si prega di apporre le proprie iniziali accanto a ciascuna dichiarazione per confermarla.</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w:t>
            </w:r>
          </w:p>
        </w:tc>
        <w:tc>
          <w:tcPr>
            <w:tcW w:type="dxa" w:w="3137"/>
            <w:shd w:fill="1A335C"/>
            <w:vAlign w:val="center"/>
          </w:tcPr>
          <w:p>
            <w:r>
              <w:rPr>
                <w:b/>
                <w:color w:val="FFFFFF"/>
              </w:rPr>
            </w:r>
            <w:r>
              <w:rPr>
                <w:b/>
                <w:color w:val="FFFFFF"/>
              </w:rPr>
              <w:t>Dichiarazione</w:t>
            </w:r>
          </w:p>
        </w:tc>
        <w:tc>
          <w:tcPr>
            <w:tcW w:type="dxa" w:w="3137"/>
            <w:shd w:fill="1A335C"/>
            <w:vAlign w:val="center"/>
          </w:tcPr>
          <w:p>
            <w:r>
              <w:rPr>
                <w:b/>
                <w:color w:val="FFFFFF"/>
              </w:rPr>
            </w:r>
            <w:r>
              <w:rPr>
                <w:b/>
                <w:color w:val="FFFFFF"/>
              </w:rPr>
              <w:t>Iniziali</w:t>
            </w:r>
          </w:p>
        </w:tc>
      </w:tr>
      <w:tr>
        <w:tc>
          <w:tcPr>
            <w:tcW w:type="dxa" w:w="3137"/>
            <w:vAlign w:val="center"/>
          </w:tcPr>
          <w:p>
            <w:r/>
            <w:r>
              <w:t>S1</w:t>
            </w:r>
          </w:p>
        </w:tc>
        <w:tc>
          <w:tcPr>
            <w:tcW w:type="dxa" w:w="3137"/>
            <w:vAlign w:val="center"/>
          </w:tcPr>
          <w:p>
            <w:r/>
            <w:r>
              <w:t>Confermo di aver letto e compreso la Scheda Informativa per il Partecipante. Ho avuto la possibilità di porre domande e le risposte sono state soddisfacenti</w:t>
            </w:r>
          </w:p>
        </w:tc>
        <w:tc>
          <w:tcPr>
            <w:tcW w:type="dxa" w:w="3137"/>
            <w:vAlign w:val="center"/>
          </w:tcPr>
          <w:p>
            <w:r/>
            <w:r>
              <w:t>[ ]</w:t>
            </w:r>
          </w:p>
        </w:tc>
      </w:tr>
      <w:tr>
        <w:tc>
          <w:tcPr>
            <w:tcW w:type="dxa" w:w="3137"/>
            <w:vAlign w:val="center"/>
          </w:tcPr>
          <w:p>
            <w:r/>
            <w:r>
              <w:t>S2</w:t>
            </w:r>
          </w:p>
        </w:tc>
        <w:tc>
          <w:tcPr>
            <w:tcW w:type="dxa" w:w="3137"/>
            <w:vAlign w:val="center"/>
          </w:tcPr>
          <w:p>
            <w:r/>
            <w:r>
              <w:t>Comprendo che la mia partecipazione è volontaria e che sono libero di ritirarmi in qualsiasi momento, senza dover fornire alcuna motivazione e senza alcuna conseguenza sull'assistenza che ricevo presso questo sito</w:t>
            </w:r>
          </w:p>
        </w:tc>
        <w:tc>
          <w:tcPr>
            <w:tcW w:type="dxa" w:w="3137"/>
            <w:vAlign w:val="center"/>
          </w:tcPr>
          <w:p>
            <w:r/>
            <w:r>
              <w:t>[ ]</w:t>
            </w:r>
          </w:p>
        </w:tc>
      </w:tr>
      <w:tr>
        <w:tc>
          <w:tcPr>
            <w:tcW w:type="dxa" w:w="3137"/>
            <w:vAlign w:val="center"/>
          </w:tcPr>
          <w:p>
            <w:r/>
            <w:r>
              <w:t>S3</w:t>
            </w:r>
          </w:p>
        </w:tc>
        <w:tc>
          <w:tcPr>
            <w:tcW w:type="dxa" w:w="3137"/>
            <w:vAlign w:val="center"/>
          </w:tcPr>
          <w:p>
            <w:r/>
            <w:r>
              <w:t>Comprendo i rischi prevedibili e i benefici attesi dell'indagine, come descritti nella Scheda Informativa per il Partecipante</w:t>
            </w:r>
          </w:p>
        </w:tc>
        <w:tc>
          <w:tcPr>
            <w:tcW w:type="dxa" w:w="3137"/>
            <w:vAlign w:val="center"/>
          </w:tcPr>
          <w:p>
            <w:r/>
            <w:r>
              <w:t>[ ]</w:t>
            </w:r>
          </w:p>
        </w:tc>
      </w:tr>
      <w:tr>
        <w:tc>
          <w:tcPr>
            <w:tcW w:type="dxa" w:w="3137"/>
            <w:vAlign w:val="center"/>
          </w:tcPr>
          <w:p>
            <w:r/>
            <w:r>
              <w:t>S4</w:t>
            </w:r>
          </w:p>
        </w:tc>
        <w:tc>
          <w:tcPr>
            <w:tcW w:type="dxa" w:w="3137"/>
            <w:vAlign w:val="center"/>
          </w:tcPr>
          <w:p>
            <w:r/>
            <w:r>
              <w:t>Comprendo che, durante l'indagine, saranno acquisite e trattate registrazioni video del mio trasferimento Seduto-In Piedi, come descritto nella Scheda Informativa</w:t>
            </w:r>
          </w:p>
        </w:tc>
        <w:tc>
          <w:tcPr>
            <w:tcW w:type="dxa" w:w="3137"/>
            <w:vAlign w:val="center"/>
          </w:tcPr>
          <w:p>
            <w:r/>
            <w:r>
              <w:t>[ ]</w:t>
            </w:r>
          </w:p>
        </w:tc>
      </w:tr>
      <w:tr>
        <w:tc>
          <w:tcPr>
            <w:tcW w:type="dxa" w:w="3137"/>
            <w:vAlign w:val="center"/>
          </w:tcPr>
          <w:p>
            <w:r/>
            <w:r>
              <w:t>S5</w:t>
            </w:r>
          </w:p>
        </w:tc>
        <w:tc>
          <w:tcPr>
            <w:tcW w:type="dxa" w:w="3137"/>
            <w:vAlign w:val="center"/>
          </w:tcPr>
          <w:p>
            <w:r/>
            <w:r>
              <w:t>Comprendo che i miei dati personali saranno trattati da Innovina S.r.l. e dall'Università degli Studi di Genova in qualità di Contitolari del trattamento, con lo Studio Buccarella che agisce in qualità di Responsabile del trattamento, in conformità al Regolamento Generale sulla Protezione dei Dati (GDPR)</w:t>
            </w:r>
          </w:p>
        </w:tc>
        <w:tc>
          <w:tcPr>
            <w:tcW w:type="dxa" w:w="3137"/>
            <w:vAlign w:val="center"/>
          </w:tcPr>
          <w:p>
            <w:r/>
            <w:r>
              <w:t>[ ]</w:t>
            </w:r>
          </w:p>
        </w:tc>
      </w:tr>
      <w:tr>
        <w:tc>
          <w:tcPr>
            <w:tcW w:type="dxa" w:w="3137"/>
            <w:vAlign w:val="center"/>
          </w:tcPr>
          <w:p>
            <w:r/>
            <w:r>
              <w:t>S6</w:t>
            </w:r>
          </w:p>
        </w:tc>
        <w:tc>
          <w:tcPr>
            <w:tcW w:type="dxa" w:w="3137"/>
            <w:vAlign w:val="center"/>
          </w:tcPr>
          <w:p>
            <w:r/>
            <w:r>
              <w:t>Comprendo che sarò invitato a effettuare una sessione di misurazione di riferimento presso il laboratorio REHELAB dell'Università degli Studi di Genova, e che tale sessione prevede l'applicazione di piccoli marker riflettenti sulla pelle o sugli indumenti</w:t>
            </w:r>
          </w:p>
        </w:tc>
        <w:tc>
          <w:tcPr>
            <w:tcW w:type="dxa" w:w="3137"/>
            <w:vAlign w:val="center"/>
          </w:tcPr>
          <w:p>
            <w:r/>
            <w:r>
              <w:t>[ ]</w:t>
            </w:r>
          </w:p>
        </w:tc>
      </w:tr>
      <w:tr>
        <w:tc>
          <w:tcPr>
            <w:tcW w:type="dxa" w:w="3137"/>
            <w:vAlign w:val="center"/>
          </w:tcPr>
          <w:p>
            <w:r/>
            <w:r>
              <w:t>S7</w:t>
            </w:r>
          </w:p>
        </w:tc>
        <w:tc>
          <w:tcPr>
            <w:tcW w:type="dxa" w:w="3137"/>
            <w:vAlign w:val="center"/>
          </w:tcPr>
          <w:p>
            <w:r/>
            <w:r>
              <w:t>Comprendo che il Comitato Etico, l'Autorità Nazionale Competente (Ministero della Salute) e il monitor designato da Innovina potranno accedere ai miei documenti di origine e ai dati raccolti durante l'indagine, ai soli fini di audit o di ispezione</w:t>
            </w:r>
          </w:p>
        </w:tc>
        <w:tc>
          <w:tcPr>
            <w:tcW w:type="dxa" w:w="3137"/>
            <w:vAlign w:val="center"/>
          </w:tcPr>
          <w:p>
            <w:r/>
            <w:r>
              <w:t>[ ]</w:t>
            </w:r>
          </w:p>
        </w:tc>
      </w:tr>
      <w:tr>
        <w:tc>
          <w:tcPr>
            <w:tcW w:type="dxa" w:w="3137"/>
            <w:vAlign w:val="center"/>
          </w:tcPr>
          <w:p>
            <w:r/>
            <w:r>
              <w:t>S8</w:t>
            </w:r>
          </w:p>
        </w:tc>
        <w:tc>
          <w:tcPr>
            <w:tcW w:type="dxa" w:w="3137"/>
            <w:vAlign w:val="center"/>
          </w:tcPr>
          <w:p>
            <w:r/>
            <w:r>
              <w:t>Comprendo che nessuna informazione direttamente identificativa apparirà in pubblicazioni o presentazioni che potrebbero derivare dall'indagine</w:t>
            </w:r>
          </w:p>
        </w:tc>
        <w:tc>
          <w:tcPr>
            <w:tcW w:type="dxa" w:w="3137"/>
            <w:vAlign w:val="center"/>
          </w:tcPr>
          <w:p>
            <w:r/>
            <w:r>
              <w:t>[ ]</w:t>
            </w:r>
          </w:p>
        </w:tc>
      </w:tr>
      <w:tr>
        <w:tc>
          <w:tcPr>
            <w:tcW w:type="dxa" w:w="3137"/>
            <w:vAlign w:val="center"/>
          </w:tcPr>
          <w:p>
            <w:r/>
            <w:r>
              <w:t>S9</w:t>
            </w:r>
          </w:p>
        </w:tc>
        <w:tc>
          <w:tcPr>
            <w:tcW w:type="dxa" w:w="3137"/>
            <w:vAlign w:val="center"/>
          </w:tcPr>
          <w:p>
            <w:r/>
            <w:r>
              <w:t>Comprendo i miei diritti ai sensi del GDPR, tra cui accesso, rettifica, cancellazione, limitazione, portabilità e opposizione, e posso esercitare tali diritti contattando il Responsabile della Protezione dei Dati all'indirizzo indicato nella Scheda Informativa</w:t>
            </w:r>
          </w:p>
        </w:tc>
        <w:tc>
          <w:tcPr>
            <w:tcW w:type="dxa" w:w="3137"/>
            <w:vAlign w:val="center"/>
          </w:tcPr>
          <w:p>
            <w:r/>
            <w:r>
              <w:t>[ ]</w:t>
            </w:r>
          </w:p>
        </w:tc>
      </w:tr>
      <w:tr>
        <w:tc>
          <w:tcPr>
            <w:tcW w:type="dxa" w:w="3137"/>
            <w:vAlign w:val="center"/>
          </w:tcPr>
          <w:p>
            <w:r/>
            <w:r>
              <w:t>S10</w:t>
            </w:r>
          </w:p>
        </w:tc>
        <w:tc>
          <w:tcPr>
            <w:tcW w:type="dxa" w:w="3137"/>
            <w:vAlign w:val="center"/>
          </w:tcPr>
          <w:p>
            <w:r/>
            <w:r>
              <w:t>Ho ricevuto una copia della Scheda Informativa per il Partecipante e del presente Modulo di Consenso Informato, entrambi firmati dallo sperimentatore e da me</w:t>
            </w:r>
          </w:p>
        </w:tc>
        <w:tc>
          <w:tcPr>
            <w:tcW w:type="dxa" w:w="3137"/>
            <w:vAlign w:val="center"/>
          </w:tcPr>
          <w:p>
            <w:r/>
            <w:r>
              <w:t>[ ]</w:t>
            </w:r>
          </w:p>
        </w:tc>
      </w:tr>
    </w:tbl>
    <w:p/>
    <w:p>
      <w:pPr>
        <w:pStyle w:val="Heading3"/>
      </w:pPr>
      <w:r>
        <w:t>Sezione 4 - Consensi specifici</w:t>
      </w:r>
    </w:p>
    <w:p>
      <w:r>
        <w:t>I consensi specifici riportati di seguito sono indipendenti tra loro. Si prega di barrare sì o no per ciascuno.</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A335C"/>
            <w:vAlign w:val="center"/>
          </w:tcPr>
          <w:p>
            <w:r>
              <w:rPr>
                <w:b/>
                <w:color w:val="FFFFFF"/>
              </w:rPr>
            </w:r>
            <w:r>
              <w:rPr>
                <w:b/>
                <w:color w:val="FFFFFF"/>
              </w:rPr>
              <w:t>#</w:t>
            </w:r>
          </w:p>
        </w:tc>
        <w:tc>
          <w:tcPr>
            <w:tcW w:type="dxa" w:w="2353"/>
            <w:shd w:fill="1A335C"/>
            <w:vAlign w:val="center"/>
          </w:tcPr>
          <w:p>
            <w:r>
              <w:rPr>
                <w:b/>
                <w:color w:val="FFFFFF"/>
              </w:rPr>
            </w:r>
            <w:r>
              <w:rPr>
                <w:b/>
                <w:color w:val="FFFFFF"/>
              </w:rPr>
              <w:t>Consenso specifico</w:t>
            </w:r>
          </w:p>
        </w:tc>
        <w:tc>
          <w:tcPr>
            <w:tcW w:type="dxa" w:w="2353"/>
            <w:shd w:fill="1A335C"/>
            <w:vAlign w:val="center"/>
          </w:tcPr>
          <w:p>
            <w:r>
              <w:rPr>
                <w:b/>
                <w:color w:val="FFFFFF"/>
              </w:rPr>
            </w:r>
            <w:r>
              <w:rPr>
                <w:b/>
                <w:color w:val="FFFFFF"/>
              </w:rPr>
              <w:t>Sì</w:t>
            </w:r>
          </w:p>
        </w:tc>
        <w:tc>
          <w:tcPr>
            <w:tcW w:type="dxa" w:w="2353"/>
            <w:shd w:fill="1A335C"/>
            <w:vAlign w:val="center"/>
          </w:tcPr>
          <w:p>
            <w:r>
              <w:rPr>
                <w:b/>
                <w:color w:val="FFFFFF"/>
              </w:rPr>
            </w:r>
            <w:r>
              <w:rPr>
                <w:b/>
                <w:color w:val="FFFFFF"/>
              </w:rPr>
              <w:t>No</w:t>
            </w:r>
          </w:p>
        </w:tc>
      </w:tr>
      <w:tr>
        <w:tc>
          <w:tcPr>
            <w:tcW w:type="dxa" w:w="2353"/>
            <w:vAlign w:val="center"/>
          </w:tcPr>
          <w:p>
            <w:r/>
            <w:r>
              <w:t>C1</w:t>
            </w:r>
          </w:p>
        </w:tc>
        <w:tc>
          <w:tcPr>
            <w:tcW w:type="dxa" w:w="2353"/>
            <w:vAlign w:val="center"/>
          </w:tcPr>
          <w:p>
            <w:r/>
            <w:r>
              <w:t>Acconsento a partecipare all'indagine clinica ARISE come descritto nella Scheda Informativa per il Partecipante</w:t>
            </w:r>
          </w:p>
        </w:tc>
        <w:tc>
          <w:tcPr>
            <w:tcW w:type="dxa" w:w="2353"/>
            <w:vAlign w:val="center"/>
          </w:tcPr>
          <w:p>
            <w:r/>
            <w:r>
              <w:t>[ ]</w:t>
            </w:r>
          </w:p>
        </w:tc>
        <w:tc>
          <w:tcPr>
            <w:tcW w:type="dxa" w:w="2353"/>
            <w:vAlign w:val="center"/>
          </w:tcPr>
          <w:p>
            <w:r/>
            <w:r>
              <w:t>[ ]</w:t>
            </w:r>
          </w:p>
        </w:tc>
      </w:tr>
      <w:tr>
        <w:tc>
          <w:tcPr>
            <w:tcW w:type="dxa" w:w="2353"/>
            <w:vAlign w:val="center"/>
          </w:tcPr>
          <w:p>
            <w:r/>
            <w:r>
              <w:t>C2</w:t>
            </w:r>
          </w:p>
        </w:tc>
        <w:tc>
          <w:tcPr>
            <w:tcW w:type="dxa" w:w="2353"/>
            <w:vAlign w:val="center"/>
          </w:tcPr>
          <w:p>
            <w:r/>
            <w:r>
              <w:t>Acconsento all'acquisizione delle registrazioni video del mio trasferimento Seduto-In Piedi durante l'indagine e al loro utilizzo per le finalità descritte nella Scheda Informativa</w:t>
            </w:r>
          </w:p>
        </w:tc>
        <w:tc>
          <w:tcPr>
            <w:tcW w:type="dxa" w:w="2353"/>
            <w:vAlign w:val="center"/>
          </w:tcPr>
          <w:p>
            <w:r/>
            <w:r>
              <w:t>[ ]</w:t>
            </w:r>
          </w:p>
        </w:tc>
        <w:tc>
          <w:tcPr>
            <w:tcW w:type="dxa" w:w="2353"/>
            <w:vAlign w:val="center"/>
          </w:tcPr>
          <w:p>
            <w:r/>
            <w:r>
              <w:t>[ ]</w:t>
            </w:r>
          </w:p>
        </w:tc>
      </w:tr>
      <w:tr>
        <w:tc>
          <w:tcPr>
            <w:tcW w:type="dxa" w:w="2353"/>
            <w:vAlign w:val="center"/>
          </w:tcPr>
          <w:p>
            <w:r/>
            <w:r>
              <w:t>C3</w:t>
            </w:r>
          </w:p>
        </w:tc>
        <w:tc>
          <w:tcPr>
            <w:tcW w:type="dxa" w:w="2353"/>
            <w:vAlign w:val="center"/>
          </w:tcPr>
          <w:p>
            <w:r/>
            <w:r>
              <w:t>Acconsento all'utilizzo dei dati cinematici e delle registrazioni video, in forma pseudonimizzata, per l'addestramento e la validazione delle componenti di intelligenza artificiale del sistema ARISE</w:t>
            </w:r>
          </w:p>
        </w:tc>
        <w:tc>
          <w:tcPr>
            <w:tcW w:type="dxa" w:w="2353"/>
            <w:vAlign w:val="center"/>
          </w:tcPr>
          <w:p>
            <w:r/>
            <w:r>
              <w:t>[ ]</w:t>
            </w:r>
          </w:p>
        </w:tc>
        <w:tc>
          <w:tcPr>
            <w:tcW w:type="dxa" w:w="2353"/>
            <w:vAlign w:val="center"/>
          </w:tcPr>
          <w:p>
            <w:r/>
            <w:r>
              <w:t>[ ]</w:t>
            </w:r>
          </w:p>
        </w:tc>
      </w:tr>
      <w:tr>
        <w:tc>
          <w:tcPr>
            <w:tcW w:type="dxa" w:w="2353"/>
            <w:vAlign w:val="center"/>
          </w:tcPr>
          <w:p>
            <w:r/>
            <w:r>
              <w:t>C4</w:t>
            </w:r>
          </w:p>
        </w:tc>
        <w:tc>
          <w:tcPr>
            <w:tcW w:type="dxa" w:w="2353"/>
            <w:vAlign w:val="center"/>
          </w:tcPr>
          <w:p>
            <w:r/>
            <w:r>
              <w:t>Acconsento all'utilizzo dei miei dati pseudonimizzati per attività di ricerca scientifica futura nel campo della riabilitazione motoria, previa approvazione di un Comitato Etico e con le medesime garanzie della presente indagine</w:t>
            </w:r>
          </w:p>
        </w:tc>
        <w:tc>
          <w:tcPr>
            <w:tcW w:type="dxa" w:w="2353"/>
            <w:vAlign w:val="center"/>
          </w:tcPr>
          <w:p>
            <w:r/>
            <w:r>
              <w:t>[ ]</w:t>
            </w:r>
          </w:p>
        </w:tc>
        <w:tc>
          <w:tcPr>
            <w:tcW w:type="dxa" w:w="2353"/>
            <w:vAlign w:val="center"/>
          </w:tcPr>
          <w:p>
            <w:r/>
            <w:r>
              <w:t>[ ]</w:t>
            </w:r>
          </w:p>
        </w:tc>
      </w:tr>
      <w:tr>
        <w:tc>
          <w:tcPr>
            <w:tcW w:type="dxa" w:w="2353"/>
            <w:vAlign w:val="center"/>
          </w:tcPr>
          <w:p>
            <w:r/>
            <w:r>
              <w:t>C5</w:t>
            </w:r>
          </w:p>
        </w:tc>
        <w:tc>
          <w:tcPr>
            <w:tcW w:type="dxa" w:w="2353"/>
            <w:vAlign w:val="center"/>
          </w:tcPr>
          <w:p>
            <w:r/>
            <w:r>
              <w:t>Acconsento a essere contattato da Innovina o dallo Sperimentatore Principale al termine dell'indagine per ricevere un riassunto dei risultati in linguaggio chiaro</w:t>
            </w:r>
          </w:p>
        </w:tc>
        <w:tc>
          <w:tcPr>
            <w:tcW w:type="dxa" w:w="2353"/>
            <w:vAlign w:val="center"/>
          </w:tcPr>
          <w:p>
            <w:r/>
            <w:r>
              <w:t>[ ]</w:t>
            </w:r>
          </w:p>
        </w:tc>
        <w:tc>
          <w:tcPr>
            <w:tcW w:type="dxa" w:w="2353"/>
            <w:vAlign w:val="center"/>
          </w:tcPr>
          <w:p>
            <w:r/>
            <w:r>
              <w:t>[ ]</w:t>
            </w:r>
          </w:p>
        </w:tc>
      </w:tr>
      <w:tr>
        <w:tc>
          <w:tcPr>
            <w:tcW w:type="dxa" w:w="2353"/>
            <w:vAlign w:val="center"/>
          </w:tcPr>
          <w:p>
            <w:r/>
            <w:r>
              <w:t>C6</w:t>
            </w:r>
          </w:p>
        </w:tc>
        <w:tc>
          <w:tcPr>
            <w:tcW w:type="dxa" w:w="2353"/>
            <w:vAlign w:val="center"/>
          </w:tcPr>
          <w:p>
            <w:r/>
            <w:r>
              <w:t>Acconsento a partecipare alla sessione di misurazione di riferimento presso il laboratorio REHELAB dell'Università degli Studi di Genova</w:t>
            </w:r>
          </w:p>
        </w:tc>
        <w:tc>
          <w:tcPr>
            <w:tcW w:type="dxa" w:w="2353"/>
            <w:vAlign w:val="center"/>
          </w:tcPr>
          <w:p>
            <w:r/>
            <w:r>
              <w:t>[ ]</w:t>
            </w:r>
          </w:p>
        </w:tc>
        <w:tc>
          <w:tcPr>
            <w:tcW w:type="dxa" w:w="2353"/>
            <w:vAlign w:val="center"/>
          </w:tcPr>
          <w:p>
            <w:r/>
            <w:r>
              <w:t>[ ]</w:t>
            </w:r>
          </w:p>
        </w:tc>
      </w:tr>
    </w:tbl>
    <w:p/>
    <w:p>
      <w:r>
        <w:t>La decisione di concedere o non concedere ciascuno dei consensi specifici sopra elencati non incide sul diritto del partecipante a essere arruolato, ad eccezione di C1, C2 e C6, che sono necessari per la partecipazione.</w:t>
      </w:r>
    </w:p>
    <w:p>
      <w:pPr>
        <w:pStyle w:val="Heading3"/>
      </w:pPr>
      <w:r>
        <w:t>Sezione 5 - Firma del partecipante</w:t>
      </w:r>
    </w:p>
    <w:p>
      <w:r>
        <w:t>Il sottoscritto, firmando di seguito, presta il proprio consenso informato a partecipare all'indagine clinica ARISE, in conformità ai consensi specifici sopra indicati.</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Campo</w:t>
            </w:r>
          </w:p>
        </w:tc>
        <w:tc>
          <w:tcPr>
            <w:tcW w:type="dxa" w:w="4706"/>
            <w:shd w:fill="1A335C"/>
            <w:vAlign w:val="center"/>
          </w:tcPr>
          <w:p>
            <w:r>
              <w:rPr>
                <w:b/>
                <w:color w:val="FFFFFF"/>
              </w:rPr>
            </w:r>
            <w:r>
              <w:rPr>
                <w:b/>
                <w:color w:val="FFFFFF"/>
              </w:rPr>
              <w:t>Valore</w:t>
            </w:r>
          </w:p>
        </w:tc>
      </w:tr>
      <w:tr>
        <w:tc>
          <w:tcPr>
            <w:tcW w:type="dxa" w:w="4706"/>
            <w:vAlign w:val="center"/>
          </w:tcPr>
          <w:p>
            <w:r/>
            <w:r>
              <w:t>Cognome e nome</w:t>
            </w:r>
          </w:p>
        </w:tc>
        <w:tc>
          <w:tcPr>
            <w:tcW w:type="dxa" w:w="4706"/>
            <w:vAlign w:val="center"/>
          </w:tcPr>
          <w:p>
            <w:r/>
            <w:r>
              <w:t>[ ]</w:t>
            </w:r>
          </w:p>
        </w:tc>
      </w:tr>
      <w:tr>
        <w:tc>
          <w:tcPr>
            <w:tcW w:type="dxa" w:w="4706"/>
            <w:vAlign w:val="center"/>
          </w:tcPr>
          <w:p>
            <w:r/>
            <w:r>
              <w:t>Firma</w:t>
            </w:r>
          </w:p>
        </w:tc>
        <w:tc>
          <w:tcPr>
            <w:tcW w:type="dxa" w:w="4706"/>
            <w:vAlign w:val="center"/>
          </w:tcPr>
          <w:p>
            <w:r/>
            <w:r>
              <w:t>[ ]</w:t>
            </w:r>
          </w:p>
        </w:tc>
      </w:tr>
      <w:tr>
        <w:tc>
          <w:tcPr>
            <w:tcW w:type="dxa" w:w="4706"/>
            <w:vAlign w:val="center"/>
          </w:tcPr>
          <w:p>
            <w:r/>
            <w:r>
              <w:t>Data</w:t>
            </w:r>
          </w:p>
        </w:tc>
        <w:tc>
          <w:tcPr>
            <w:tcW w:type="dxa" w:w="4706"/>
            <w:vAlign w:val="center"/>
          </w:tcPr>
          <w:p>
            <w:r/>
            <w:r>
              <w:t>[ ]</w:t>
            </w:r>
          </w:p>
        </w:tc>
      </w:tr>
      <w:tr>
        <w:tc>
          <w:tcPr>
            <w:tcW w:type="dxa" w:w="4706"/>
            <w:vAlign w:val="center"/>
          </w:tcPr>
          <w:p>
            <w:r/>
            <w:r>
              <w:t>Luogo</w:t>
            </w:r>
          </w:p>
        </w:tc>
        <w:tc>
          <w:tcPr>
            <w:tcW w:type="dxa" w:w="4706"/>
            <w:vAlign w:val="center"/>
          </w:tcPr>
          <w:p>
            <w:r/>
            <w:r>
              <w:t>[ ]</w:t>
            </w:r>
          </w:p>
        </w:tc>
      </w:tr>
    </w:tbl>
    <w:p/>
    <w:p>
      <w:pPr>
        <w:pStyle w:val="Heading3"/>
      </w:pPr>
      <w:r>
        <w:t>Sezione 6 - Firma del rappresentante legale (ove applicabile)</w:t>
      </w:r>
    </w:p>
    <w:p>
      <w:r>
        <w:t>La presente sezione si applica solo quando il partecipante ha un rappresentante legale autorizzato ai sensi della legge italiana. In tutti gli altri casi resta in bianco.</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Campo</w:t>
            </w:r>
          </w:p>
        </w:tc>
        <w:tc>
          <w:tcPr>
            <w:tcW w:type="dxa" w:w="4706"/>
            <w:shd w:fill="1A335C"/>
            <w:vAlign w:val="center"/>
          </w:tcPr>
          <w:p>
            <w:r>
              <w:rPr>
                <w:b/>
                <w:color w:val="FFFFFF"/>
              </w:rPr>
            </w:r>
            <w:r>
              <w:rPr>
                <w:b/>
                <w:color w:val="FFFFFF"/>
              </w:rPr>
              <w:t>Valore</w:t>
            </w:r>
          </w:p>
        </w:tc>
      </w:tr>
      <w:tr>
        <w:tc>
          <w:tcPr>
            <w:tcW w:type="dxa" w:w="4706"/>
            <w:vAlign w:val="center"/>
          </w:tcPr>
          <w:p>
            <w:r/>
            <w:r>
              <w:t>Cognome e nome del rappresentante legale</w:t>
            </w:r>
          </w:p>
        </w:tc>
        <w:tc>
          <w:tcPr>
            <w:tcW w:type="dxa" w:w="4706"/>
            <w:vAlign w:val="center"/>
          </w:tcPr>
          <w:p>
            <w:r/>
            <w:r>
              <w:t>[ ]</w:t>
            </w:r>
          </w:p>
        </w:tc>
      </w:tr>
      <w:tr>
        <w:tc>
          <w:tcPr>
            <w:tcW w:type="dxa" w:w="4706"/>
            <w:vAlign w:val="center"/>
          </w:tcPr>
          <w:p>
            <w:r/>
            <w:r>
              <w:t>Relazione con il partecipante</w:t>
            </w:r>
          </w:p>
        </w:tc>
        <w:tc>
          <w:tcPr>
            <w:tcW w:type="dxa" w:w="4706"/>
            <w:vAlign w:val="center"/>
          </w:tcPr>
          <w:p>
            <w:r/>
            <w:r>
              <w:t>[ ]</w:t>
            </w:r>
          </w:p>
        </w:tc>
      </w:tr>
      <w:tr>
        <w:tc>
          <w:tcPr>
            <w:tcW w:type="dxa" w:w="4706"/>
            <w:vAlign w:val="center"/>
          </w:tcPr>
          <w:p>
            <w:r/>
            <w:r>
              <w:t>Documento che attesta la rappresentanza legale</w:t>
            </w:r>
          </w:p>
        </w:tc>
        <w:tc>
          <w:tcPr>
            <w:tcW w:type="dxa" w:w="4706"/>
            <w:vAlign w:val="center"/>
          </w:tcPr>
          <w:p>
            <w:r/>
            <w:r>
              <w:t>[ ]</w:t>
            </w:r>
          </w:p>
        </w:tc>
      </w:tr>
      <w:tr>
        <w:tc>
          <w:tcPr>
            <w:tcW w:type="dxa" w:w="4706"/>
            <w:vAlign w:val="center"/>
          </w:tcPr>
          <w:p>
            <w:r/>
            <w:r>
              <w:t>Firma del rappresentante legale</w:t>
            </w:r>
          </w:p>
        </w:tc>
        <w:tc>
          <w:tcPr>
            <w:tcW w:type="dxa" w:w="4706"/>
            <w:vAlign w:val="center"/>
          </w:tcPr>
          <w:p>
            <w:r/>
            <w:r>
              <w:t>[ ]</w:t>
            </w:r>
          </w:p>
        </w:tc>
      </w:tr>
      <w:tr>
        <w:tc>
          <w:tcPr>
            <w:tcW w:type="dxa" w:w="4706"/>
            <w:vAlign w:val="center"/>
          </w:tcPr>
          <w:p>
            <w:r/>
            <w:r>
              <w:t>Data</w:t>
            </w:r>
          </w:p>
        </w:tc>
        <w:tc>
          <w:tcPr>
            <w:tcW w:type="dxa" w:w="4706"/>
            <w:vAlign w:val="center"/>
          </w:tcPr>
          <w:p>
            <w:r/>
            <w:r>
              <w:t>[ ]</w:t>
            </w:r>
          </w:p>
        </w:tc>
      </w:tr>
      <w:tr>
        <w:tc>
          <w:tcPr>
            <w:tcW w:type="dxa" w:w="4706"/>
            <w:vAlign w:val="center"/>
          </w:tcPr>
          <w:p>
            <w:r/>
            <w:r>
              <w:t>Luogo</w:t>
            </w:r>
          </w:p>
        </w:tc>
        <w:tc>
          <w:tcPr>
            <w:tcW w:type="dxa" w:w="4706"/>
            <w:vAlign w:val="center"/>
          </w:tcPr>
          <w:p>
            <w:r/>
            <w:r>
              <w:t>[ ]</w:t>
            </w:r>
          </w:p>
        </w:tc>
      </w:tr>
    </w:tbl>
    <w:p/>
    <w:p>
      <w:pPr>
        <w:pStyle w:val="Heading3"/>
      </w:pPr>
      <w:r>
        <w:t>Sezione 7 - Firma dello Sperimentatore Principale</w:t>
      </w:r>
    </w:p>
    <w:p>
      <w:r>
        <w:t>Confermo di aver fornito al partecipante la Scheda Informativa per il Partecipante, di aver risposto alle sue domande, di aver concesso al partecipante un tempo sufficiente per riflettere sulla partecipazione, e che il partecipante ha prestato il consenso informato liberamente e dopo essere stato adeguatamente informato.</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Campo</w:t>
            </w:r>
          </w:p>
        </w:tc>
        <w:tc>
          <w:tcPr>
            <w:tcW w:type="dxa" w:w="4706"/>
            <w:shd w:fill="1A335C"/>
            <w:vAlign w:val="center"/>
          </w:tcPr>
          <w:p>
            <w:r>
              <w:rPr>
                <w:b/>
                <w:color w:val="FFFFFF"/>
              </w:rPr>
            </w:r>
            <w:r>
              <w:rPr>
                <w:b/>
                <w:color w:val="FFFFFF"/>
              </w:rPr>
              <w:t>Valore</w:t>
            </w:r>
          </w:p>
        </w:tc>
      </w:tr>
      <w:tr>
        <w:tc>
          <w:tcPr>
            <w:tcW w:type="dxa" w:w="4706"/>
            <w:vAlign w:val="center"/>
          </w:tcPr>
          <w:p>
            <w:r/>
            <w:r>
              <w:t>Cognome e nome dello Sperimentatore Principale</w:t>
            </w:r>
          </w:p>
        </w:tc>
        <w:tc>
          <w:tcPr>
            <w:tcW w:type="dxa" w:w="4706"/>
            <w:vAlign w:val="center"/>
          </w:tcPr>
          <w:p>
            <w:r/>
            <w:r>
              <w:t>[ ]</w:t>
            </w:r>
          </w:p>
        </w:tc>
      </w:tr>
      <w:tr>
        <w:tc>
          <w:tcPr>
            <w:tcW w:type="dxa" w:w="4706"/>
            <w:vAlign w:val="center"/>
          </w:tcPr>
          <w:p>
            <w:r/>
            <w:r>
              <w:t>Firma</w:t>
            </w:r>
          </w:p>
        </w:tc>
        <w:tc>
          <w:tcPr>
            <w:tcW w:type="dxa" w:w="4706"/>
            <w:vAlign w:val="center"/>
          </w:tcPr>
          <w:p>
            <w:r/>
            <w:r>
              <w:t>[ ]</w:t>
            </w:r>
          </w:p>
        </w:tc>
      </w:tr>
      <w:tr>
        <w:tc>
          <w:tcPr>
            <w:tcW w:type="dxa" w:w="4706"/>
            <w:vAlign w:val="center"/>
          </w:tcPr>
          <w:p>
            <w:r/>
            <w:r>
              <w:t>Data</w:t>
            </w:r>
          </w:p>
        </w:tc>
        <w:tc>
          <w:tcPr>
            <w:tcW w:type="dxa" w:w="4706"/>
            <w:vAlign w:val="center"/>
          </w:tcPr>
          <w:p>
            <w:r/>
            <w:r>
              <w:t>[ ]</w:t>
            </w:r>
          </w:p>
        </w:tc>
      </w:tr>
      <w:tr>
        <w:tc>
          <w:tcPr>
            <w:tcW w:type="dxa" w:w="4706"/>
            <w:vAlign w:val="center"/>
          </w:tcPr>
          <w:p>
            <w:r/>
            <w:r>
              <w:t>Luogo</w:t>
            </w:r>
          </w:p>
        </w:tc>
        <w:tc>
          <w:tcPr>
            <w:tcW w:type="dxa" w:w="4706"/>
            <w:vAlign w:val="center"/>
          </w:tcPr>
          <w:p>
            <w:r/>
            <w:r>
              <w:t>[ ]</w:t>
            </w:r>
          </w:p>
        </w:tc>
      </w:tr>
    </w:tbl>
    <w:p/>
    <w:p>
      <w:pPr>
        <w:pStyle w:val="Heading3"/>
      </w:pPr>
      <w:r>
        <w:t>Sezione 8 - Ritiro del consenso</w:t>
      </w:r>
    </w:p>
    <w:p>
      <w:r>
        <w:t>La presente sezione viene compilata solo qualora il partecipante decida di ritirare il consenso durante l'indagine. La compilazione determina la cessazione della partecipazione.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Campo</w:t>
            </w:r>
          </w:p>
        </w:tc>
        <w:tc>
          <w:tcPr>
            <w:tcW w:type="dxa" w:w="4706"/>
            <w:shd w:fill="1A335C"/>
            <w:vAlign w:val="center"/>
          </w:tcPr>
          <w:p>
            <w:r>
              <w:rPr>
                <w:b/>
                <w:color w:val="FFFFFF"/>
              </w:rPr>
            </w:r>
            <w:r>
              <w:rPr>
                <w:b/>
                <w:color w:val="FFFFFF"/>
              </w:rPr>
              <w:t>Valore</w:t>
            </w:r>
          </w:p>
        </w:tc>
      </w:tr>
      <w:tr>
        <w:tc>
          <w:tcPr>
            <w:tcW w:type="dxa" w:w="4706"/>
            <w:vAlign w:val="center"/>
          </w:tcPr>
          <w:p>
            <w:r/>
            <w:r>
              <w:t>Data di ritiro del consenso</w:t>
            </w:r>
          </w:p>
        </w:tc>
        <w:tc>
          <w:tcPr>
            <w:tcW w:type="dxa" w:w="4706"/>
            <w:vAlign w:val="center"/>
          </w:tcPr>
          <w:p>
            <w:r/>
            <w:r>
              <w:t>[ ]</w:t>
            </w:r>
          </w:p>
        </w:tc>
      </w:tr>
      <w:tr>
        <w:tc>
          <w:tcPr>
            <w:tcW w:type="dxa" w:w="4706"/>
            <w:vAlign w:val="center"/>
          </w:tcPr>
          <w:p>
            <w:r/>
            <w:r>
              <w:t>Richiesta relativa ai dati già raccolti fino al momento del ritiro</w:t>
            </w:r>
          </w:p>
        </w:tc>
        <w:tc>
          <w:tcPr>
            <w:tcW w:type="dxa" w:w="4706"/>
            <w:vAlign w:val="center"/>
          </w:tcPr>
          <w:p>
            <w:r/>
            <w:r>
              <w:t>[ ] proseguire il trattamento dei dati già raccolti come descritto nella Scheda Informativa per il Partecipante  [ ] cancellare i dati già raccolti, nei limiti descritti nella Scheda Informativa per il Partecipante</w:t>
            </w:r>
          </w:p>
        </w:tc>
      </w:tr>
      <w:tr>
        <w:tc>
          <w:tcPr>
            <w:tcW w:type="dxa" w:w="4706"/>
            <w:vAlign w:val="center"/>
          </w:tcPr>
          <w:p>
            <w:r/>
            <w:r>
              <w:t>Cognome e nome del partecipante</w:t>
            </w:r>
          </w:p>
        </w:tc>
        <w:tc>
          <w:tcPr>
            <w:tcW w:type="dxa" w:w="4706"/>
            <w:vAlign w:val="center"/>
          </w:tcPr>
          <w:p>
            <w:r/>
            <w:r>
              <w:t>[ ]</w:t>
            </w:r>
          </w:p>
        </w:tc>
      </w:tr>
      <w:tr>
        <w:tc>
          <w:tcPr>
            <w:tcW w:type="dxa" w:w="4706"/>
            <w:vAlign w:val="center"/>
          </w:tcPr>
          <w:p>
            <w:r/>
            <w:r>
              <w:t>Firma del partecipante</w:t>
            </w:r>
          </w:p>
        </w:tc>
        <w:tc>
          <w:tcPr>
            <w:tcW w:type="dxa" w:w="4706"/>
            <w:vAlign w:val="center"/>
          </w:tcPr>
          <w:p>
            <w:r/>
            <w:r>
              <w:t>[ ]</w:t>
            </w:r>
          </w:p>
        </w:tc>
      </w:tr>
      <w:tr>
        <w:tc>
          <w:tcPr>
            <w:tcW w:type="dxa" w:w="4706"/>
            <w:vAlign w:val="center"/>
          </w:tcPr>
          <w:p>
            <w:r/>
            <w:r>
              <w:t>Cognome e nome dello Sperimentatore Principale</w:t>
            </w:r>
          </w:p>
        </w:tc>
        <w:tc>
          <w:tcPr>
            <w:tcW w:type="dxa" w:w="4706"/>
            <w:vAlign w:val="center"/>
          </w:tcPr>
          <w:p>
            <w:r/>
            <w:r>
              <w:t>[ ]</w:t>
            </w:r>
          </w:p>
        </w:tc>
      </w:tr>
      <w:tr>
        <w:tc>
          <w:tcPr>
            <w:tcW w:type="dxa" w:w="4706"/>
            <w:vAlign w:val="center"/>
          </w:tcPr>
          <w:p>
            <w:r/>
            <w:r>
              <w:t>Firma dello Sperimentatore Principale</w:t>
            </w:r>
          </w:p>
        </w:tc>
        <w:tc>
          <w:tcPr>
            <w:tcW w:type="dxa" w:w="4706"/>
            <w:vAlign w:val="center"/>
          </w:tcPr>
          <w:p>
            <w:r/>
            <w:r>
              <w:t>[ ]</w:t>
            </w:r>
          </w:p>
        </w:tc>
      </w:tr>
    </w:tbl>
    <w:p/>
    <w:p>
      <w:pPr>
        <w:pStyle w:val="Heading3"/>
      </w:pPr>
      <w:r>
        <w:t>Sezione 9 - Distribuzione del documento</w:t>
      </w:r>
    </w:p>
    <w:p>
      <w:r>
        <w:t>Il Modulo di Consenso Informato è firmato in due copie originali.</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Copia</w:t>
            </w:r>
          </w:p>
        </w:tc>
        <w:tc>
          <w:tcPr>
            <w:tcW w:type="dxa" w:w="4706"/>
            <w:shd w:fill="1A335C"/>
            <w:vAlign w:val="center"/>
          </w:tcPr>
          <w:p>
            <w:r>
              <w:rPr>
                <w:b/>
                <w:color w:val="FFFFFF"/>
              </w:rPr>
            </w:r>
            <w:r>
              <w:rPr>
                <w:b/>
                <w:color w:val="FFFFFF"/>
              </w:rPr>
              <w:t>Destinatario</w:t>
            </w:r>
          </w:p>
        </w:tc>
      </w:tr>
      <w:tr>
        <w:tc>
          <w:tcPr>
            <w:tcW w:type="dxa" w:w="4706"/>
            <w:vAlign w:val="center"/>
          </w:tcPr>
          <w:p>
            <w:r/>
            <w:r>
              <w:t>Copia 1</w:t>
            </w:r>
          </w:p>
        </w:tc>
        <w:tc>
          <w:tcPr>
            <w:tcW w:type="dxa" w:w="4706"/>
            <w:vAlign w:val="center"/>
          </w:tcPr>
          <w:p>
            <w:r/>
            <w:r>
              <w:t>Consegnata al partecipante al termine della visita in cui il consenso è firmato</w:t>
            </w:r>
          </w:p>
        </w:tc>
      </w:tr>
      <w:tr>
        <w:tc>
          <w:tcPr>
            <w:tcW w:type="dxa" w:w="4706"/>
            <w:vAlign w:val="center"/>
          </w:tcPr>
          <w:p>
            <w:r/>
            <w:r>
              <w:t>Copia 2</w:t>
            </w:r>
          </w:p>
        </w:tc>
        <w:tc>
          <w:tcPr>
            <w:tcW w:type="dxa" w:w="4706"/>
            <w:vAlign w:val="center"/>
          </w:tcPr>
          <w:p>
            <w:r/>
            <w:r>
              <w:t>Conservata presso il sito clinico, nel fascicolo dello sperimentatore</w:t>
            </w:r>
          </w:p>
        </w:tc>
      </w:tr>
    </w:tbl>
    <w:p/>
    <w:p>
      <w:r>
        <w:t>Una copia elettronica pseudonimizzata è conservata da Innovina per la durata richiesta dal Regolamento (UE) 2017/745 (MDR), come descritto nel Piano di Gestione dei Dati (ARISE Data Management Plan).</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B6B6B"/>
        <w:sz w:val="18"/>
      </w:rPr>
      <w:t>ARISE D1.2 Submission Package</w:t>
    </w:r>
    <w:r>
      <w:tab/>
      <w:tab/>
    </w:r>
    <w:r>
      <w:rPr>
        <w:color w:val="6B6B6B"/>
        <w:sz w:val="18"/>
      </w:rPr>
      <w:t xml:space="preserve">Page  </w:t>
    </w:r>
    <w:r>
      <w:rPr>
        <w:color w:val="6B6B6B"/>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3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3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3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35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