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Data Management Plan</w:t>
      </w:r>
    </w:p>
    <w:p>
      <w:pPr>
        <w:spacing w:after="800"/>
      </w:pPr>
      <w:r>
        <w:rPr>
          <w:rFonts w:ascii="Calibri" w:hAnsi="Calibri"/>
          <w:i/>
          <w:color w:val="6B6B6B"/>
          <w:sz w:val="26"/>
        </w:rPr>
        <w:t>Engineering specification for ARISE data, Phase 1</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Document type</w:t>
            </w:r>
          </w:p>
        </w:tc>
        <w:tc>
          <w:tcPr>
            <w:tcW w:type="dxa" w:w="4706"/>
          </w:tcPr>
          <w:p>
            <w:r/>
            <w:r>
              <w:rPr>
                <w:rFonts w:ascii="Calibri" w:hAnsi="Calibri"/>
                <w:color w:val="141414"/>
                <w:sz w:val="20"/>
              </w:rPr>
              <w:t>Task description, Data Management Plan</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WP1, Task T1.4 (Compliance Management)</w:t>
            </w:r>
          </w:p>
        </w:tc>
      </w:tr>
      <w:tr>
        <w:tc>
          <w:tcPr>
            <w:tcW w:type="dxa" w:w="4706"/>
          </w:tcPr>
          <w:p>
            <w:r/>
            <w:r>
              <w:rPr>
                <w:rFonts w:ascii="Calibri" w:hAnsi="Calibri"/>
                <w:b/>
                <w:color w:val="141414"/>
                <w:sz w:val="20"/>
              </w:rPr>
              <w:t>Prepared by</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Companion to</w:t>
            </w:r>
          </w:p>
        </w:tc>
        <w:tc>
          <w:tcPr>
            <w:tcW w:type="dxa" w:w="4706"/>
          </w:tcPr>
          <w:p>
            <w:r/>
            <w:r>
              <w:rPr>
                <w:rFonts w:ascii="Calibri" w:hAnsi="Calibri"/>
                <w:color w:val="141414"/>
                <w:sz w:val="20"/>
              </w:rPr>
              <w:t>DPIA, MDR Compliance Plan</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Funding instrument</w:t>
            </w:r>
          </w:p>
        </w:tc>
        <w:tc>
          <w:tcPr>
            <w:tcW w:type="dxa" w:w="4706"/>
          </w:tcPr>
          <w:p>
            <w:r/>
            <w:r>
              <w:rPr>
                <w:rFonts w:ascii="Calibri" w:hAnsi="Calibri"/>
                <w:color w:val="141414"/>
                <w:sz w:val="20"/>
              </w:rPr>
              <w:t>ERDF</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3.3, 9 June 2026</w:t>
            </w:r>
          </w:p>
        </w:tc>
      </w:tr>
    </w:tbl>
    <w:p>
      <w:r>
        <w:br w:type="page"/>
      </w:r>
    </w:p>
    <w:tbl>
      <w:tblPr>
        <w:tblStyle w:val="TableGrid"/>
        <w:tblW w:type="auto" w:w="0"/>
        <w:tblLook w:firstColumn="1" w:firstRow="1" w:lastColumn="0" w:lastRow="0" w:noHBand="0" w:noVBand="1" w:val="04A0"/>
      </w:tblPr>
      <w:tblGrid>
        <w:gridCol w:w="4706"/>
        <w:gridCol w:w="4706"/>
      </w:tblGrid>
      <w:tr>
        <w:tc>
          <w:tcPr>
            <w:tcW w:type="dxa" w:w="4706"/>
            <w:vAlign w:val="center"/>
          </w:tcPr>
          <w:p>
            <w:r>
              <w:rPr>
                <w:b/>
              </w:rPr>
            </w:r>
            <w:r>
              <w:rPr>
                <w:b/>
              </w:rPr>
              <w:t>Project</w:t>
            </w:r>
          </w:p>
        </w:tc>
        <w:tc>
          <w:tcPr>
            <w:tcW w:type="dxa" w:w="4706"/>
            <w:vAlign w:val="center"/>
          </w:tcPr>
          <w:p>
            <w:r/>
            <w:r>
              <w:t>ARISE, Augmented Rehabilitation and Intelligent System for Enhancement</w:t>
            </w:r>
          </w:p>
        </w:tc>
      </w:tr>
      <w:tr>
        <w:tc>
          <w:tcPr>
            <w:tcW w:type="dxa" w:w="4706"/>
            <w:vAlign w:val="center"/>
          </w:tcPr>
          <w:p>
            <w:r>
              <w:rPr>
                <w:b/>
              </w:rPr>
            </w:r>
            <w:r>
              <w:rPr>
                <w:b/>
              </w:rPr>
              <w:t>Document</w:t>
            </w:r>
          </w:p>
        </w:tc>
        <w:tc>
          <w:tcPr>
            <w:tcW w:type="dxa" w:w="4706"/>
            <w:vAlign w:val="center"/>
          </w:tcPr>
          <w:p>
            <w:r/>
            <w:r>
              <w:t>Data Management Plan, engineering specification for ARISE data</w:t>
            </w:r>
          </w:p>
        </w:tc>
      </w:tr>
      <w:tr>
        <w:tc>
          <w:tcPr>
            <w:tcW w:type="dxa" w:w="4706"/>
            <w:vAlign w:val="center"/>
          </w:tcPr>
          <w:p>
            <w:r>
              <w:rPr>
                <w:b/>
              </w:rPr>
            </w:r>
            <w:r>
              <w:rPr>
                <w:b/>
              </w:rPr>
              <w:t>Work Package</w:t>
            </w:r>
          </w:p>
        </w:tc>
        <w:tc>
          <w:tcPr>
            <w:tcW w:type="dxa" w:w="4706"/>
            <w:vAlign w:val="center"/>
          </w:tcPr>
          <w:p>
            <w:r/>
            <w:r>
              <w:t>WP1, Task T1.4, Compliance Management</w:t>
            </w:r>
          </w:p>
        </w:tc>
      </w:tr>
      <w:tr>
        <w:tc>
          <w:tcPr>
            <w:tcW w:type="dxa" w:w="4706"/>
            <w:vAlign w:val="center"/>
          </w:tcPr>
          <w:p>
            <w:r>
              <w:rPr>
                <w:b/>
              </w:rPr>
            </w:r>
            <w:r>
              <w:rPr>
                <w:b/>
              </w:rPr>
              <w:t>Prepared by</w:t>
            </w:r>
          </w:p>
        </w:tc>
        <w:tc>
          <w:tcPr>
            <w:tcW w:type="dxa" w:w="4706"/>
            <w:vAlign w:val="center"/>
          </w:tcPr>
          <w:p>
            <w:r/>
            <w:r>
              <w:t>Innovina S.r.l.</w:t>
            </w:r>
          </w:p>
        </w:tc>
      </w:tr>
      <w:tr>
        <w:tc>
          <w:tcPr>
            <w:tcW w:type="dxa" w:w="4706"/>
            <w:vAlign w:val="center"/>
          </w:tcPr>
          <w:p>
            <w:r>
              <w:rPr>
                <w:b/>
              </w:rPr>
            </w:r>
            <w:r>
              <w:rPr>
                <w:b/>
              </w:rPr>
              <w:t>Partners</w:t>
            </w:r>
          </w:p>
        </w:tc>
        <w:tc>
          <w:tcPr>
            <w:tcW w:type="dxa" w:w="4706"/>
            <w:vAlign w:val="center"/>
          </w:tcPr>
          <w:p>
            <w:r/>
            <w:r>
              <w:t>DINOGMI University of Genoa, Studio Buccarella</w:t>
            </w:r>
          </w:p>
        </w:tc>
      </w:tr>
      <w:tr>
        <w:tc>
          <w:tcPr>
            <w:tcW w:type="dxa" w:w="4706"/>
            <w:vAlign w:val="center"/>
          </w:tcPr>
          <w:p>
            <w:r>
              <w:rPr>
                <w:b/>
              </w:rPr>
            </w:r>
            <w:r>
              <w:rPr>
                <w:b/>
              </w:rPr>
              <w:t>Companion to</w:t>
            </w:r>
          </w:p>
        </w:tc>
        <w:tc>
          <w:tcPr>
            <w:tcW w:type="dxa" w:w="4706"/>
            <w:vAlign w:val="center"/>
          </w:tcPr>
          <w:p>
            <w:r/>
            <w:r>
              <w:t>Data Protection Impact Assessment, MDR Compliance Plan</w:t>
            </w:r>
          </w:p>
        </w:tc>
      </w:tr>
      <w:tr>
        <w:tc>
          <w:tcPr>
            <w:tcW w:type="dxa" w:w="4706"/>
            <w:vAlign w:val="center"/>
          </w:tcPr>
          <w:p>
            <w:r>
              <w:rPr>
                <w:b/>
              </w:rPr>
            </w:r>
            <w:r>
              <w:rPr>
                <w:b/>
              </w:rPr>
              <w:t>Version, date</w:t>
            </w:r>
          </w:p>
        </w:tc>
        <w:tc>
          <w:tcPr>
            <w:tcW w:type="dxa" w:w="4706"/>
            <w:vAlign w:val="center"/>
          </w:tcPr>
          <w:p>
            <w:r/>
            <w:r>
              <w:t>3.3, 9 June 2026</w:t>
            </w:r>
          </w:p>
        </w:tc>
      </w:tr>
    </w:tbl>
    <w:p/>
    <w:p>
      <w:pPr>
        <w:pStyle w:val="Heading2"/>
      </w:pPr>
      <w:r>
        <w:t>Executive summary</w:t>
      </w:r>
    </w:p>
    <w:p>
      <w:r>
        <w:t>This document is the engineering specification for how ARISE data is captured, processed, stored, accessed, versioned, monitored, retained, and deleted across the project lifecycle.</w:t>
      </w:r>
    </w:p>
    <w:p>
      <w:r>
        <w:t>The plan organises around three layers. The Lifecycle layer describes what happens when, across a pre-trial Phase A in which the training corpus is built and the model is trained, a trial Phase B in which the locked model is used in clinical demonstration, and continuous activities that run for the full project. The Data layer describes the five authoritative datasets, their owners, schemas, and quality gates. The Platform layer describes storage, access, and identity, with technology choices kept generic where the vendor is not yet selected.</w:t>
      </w:r>
    </w:p>
    <w:p>
      <w:r>
        <w:t>GDPR risk assessment lives in the DPIA. MDR-aligned technical documentation lives in the MDR Compliance Plan. This document handles the engineering side of the project.</w:t>
      </w:r>
    </w:p>
    <w:p>
      <w:pPr>
        <w:pStyle w:val="Heading1"/>
      </w:pPr>
      <w:r>
        <w:t>Part I: Foundations</w:t>
      </w:r>
    </w:p>
    <w:p>
      <w:pPr>
        <w:pStyle w:val="Heading2"/>
      </w:pPr>
      <w:r>
        <w:t>1. Purpose and scope</w:t>
      </w:r>
    </w:p>
    <w:p>
      <w:pPr>
        <w:pStyle w:val="Heading3"/>
      </w:pPr>
      <w:r>
        <w:t>1.1 Purpose</w:t>
      </w:r>
    </w:p>
    <w:p>
      <w:r>
        <w:t>To specify the engineering controls and operational disciplines that keep ARISE data trustworthy, reproducible, and compliant across the project lifecycle.</w:t>
      </w:r>
    </w:p>
    <w:p>
      <w:pPr>
        <w:pStyle w:val="Heading3"/>
      </w:pPr>
      <w:r>
        <w:t>1.2 Scope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In scope</w:t>
            </w:r>
          </w:p>
        </w:tc>
        <w:tc>
          <w:tcPr>
            <w:tcW w:type="dxa" w:w="4706"/>
            <w:shd w:fill="1A335C"/>
            <w:vAlign w:val="center"/>
          </w:tcPr>
          <w:p>
            <w:r>
              <w:rPr>
                <w:b/>
                <w:color w:val="FFFFFF"/>
              </w:rPr>
            </w:r>
            <w:r>
              <w:rPr>
                <w:b/>
                <w:color w:val="FFFFFF"/>
              </w:rPr>
              <w:t>Out of scope</w:t>
            </w:r>
          </w:p>
        </w:tc>
      </w:tr>
      <w:tr>
        <w:tc>
          <w:tcPr>
            <w:tcW w:type="dxa" w:w="4706"/>
            <w:vAlign w:val="center"/>
          </w:tcPr>
          <w:p>
            <w:r/>
            <w:r>
              <w:t>Data inventory, classification, schemas, lineage</w:t>
            </w:r>
          </w:p>
        </w:tc>
        <w:tc>
          <w:tcPr>
            <w:tcW w:type="dxa" w:w="4706"/>
            <w:vAlign w:val="center"/>
          </w:tcPr>
          <w:p>
            <w:r/>
            <w:r>
              <w:t>GDPR risk assessment (DPIA)</w:t>
            </w:r>
          </w:p>
        </w:tc>
      </w:tr>
      <w:tr>
        <w:tc>
          <w:tcPr>
            <w:tcW w:type="dxa" w:w="4706"/>
            <w:vAlign w:val="center"/>
          </w:tcPr>
          <w:p>
            <w:r/>
            <w:r>
              <w:t>Storage, access, identity, encryption</w:t>
            </w:r>
          </w:p>
        </w:tc>
        <w:tc>
          <w:tcPr>
            <w:tcW w:type="dxa" w:w="4706"/>
            <w:vAlign w:val="center"/>
          </w:tcPr>
          <w:p>
            <w:r/>
            <w:r>
              <w:t>Final cloud vendor and region selection (D2.1B)</w:t>
            </w:r>
          </w:p>
        </w:tc>
      </w:tr>
      <w:tr>
        <w:tc>
          <w:tcPr>
            <w:tcW w:type="dxa" w:w="4706"/>
            <w:vAlign w:val="center"/>
          </w:tcPr>
          <w:p>
            <w:r/>
            <w:r>
              <w:t>Pipelines, quality gates, versioning</w:t>
            </w:r>
          </w:p>
        </w:tc>
        <w:tc>
          <w:tcPr>
            <w:tcW w:type="dxa" w:w="4706"/>
            <w:vAlign w:val="center"/>
          </w:tcPr>
          <w:p>
            <w:r/>
            <w:r>
              <w:t>MDR technical-file structure (MDR Compliance Plan)</w:t>
            </w:r>
          </w:p>
        </w:tc>
      </w:tr>
      <w:tr>
        <w:tc>
          <w:tcPr>
            <w:tcW w:type="dxa" w:w="4706"/>
            <w:vAlign w:val="center"/>
          </w:tcPr>
          <w:p>
            <w:r/>
            <w:r>
              <w:t>Ownership and operational responsibilities</w:t>
            </w:r>
          </w:p>
        </w:tc>
        <w:tc>
          <w:tcPr>
            <w:tcW w:type="dxa" w:w="4706"/>
            <w:vAlign w:val="center"/>
          </w:tcPr>
          <w:p>
            <w:r/>
            <w:r>
              <w:t>UI/UX of the Clinical Dashboard (D2.2)</w:t>
            </w:r>
          </w:p>
        </w:tc>
      </w:tr>
    </w:tbl>
    <w:p/>
    <w:p>
      <w:pPr>
        <w:pStyle w:val="Heading3"/>
      </w:pPr>
      <w:r>
        <w:t>1.3 Audience</w:t>
      </w:r>
    </w:p>
    <w:p>
      <w:r>
        <w:t>The document is written for the data engineers and platform owners at Innovina who operate the system day to day. It is also intended for the auditors of the funding body, for the Ethics Committee, and for the technical leads at DINOGMI and Studio Buccarella who need to verify that the engineering controls match the partnership agreements.</w:t>
      </w:r>
    </w:p>
    <w:p>
      <w:pPr>
        <w:pStyle w:val="Heading3"/>
      </w:pPr>
      <w:r>
        <w:t>1.4 Technology choices in this document</w:t>
      </w:r>
    </w:p>
    <w:p>
      <w:r>
        <w:t>Storage classes (object store, relational store, cold archive), monitoring service, identity provider, key management service, model registry, and data version-control system are referred to by their generic function rather than by vendor. The specific vendor and region are confirmed in D2.1B.</w:t>
      </w:r>
    </w:p>
    <w:p>
      <w:pPr>
        <w:pStyle w:val="Heading2"/>
      </w:pPr>
      <w:r>
        <w:t>2. Architecture overview</w:t>
      </w:r>
    </w:p>
    <w:p>
      <w:r>
        <w:t>This section describes where data lives and how the system is laid out. The time dimension is covered in Section 3. Detailed schemas are in Section 5 and operational policies are in Sections 6 and 7.</w:t>
      </w:r>
    </w:p>
    <w:p>
      <w:pPr>
        <w:pStyle w:val="Heading3"/>
      </w:pPr>
      <w:r>
        <w:t>2.1 The four storage tiers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Tier</w:t>
            </w:r>
          </w:p>
        </w:tc>
        <w:tc>
          <w:tcPr>
            <w:tcW w:type="dxa" w:w="2353"/>
            <w:shd w:fill="1A335C"/>
            <w:vAlign w:val="center"/>
          </w:tcPr>
          <w:p>
            <w:r>
              <w:rPr>
                <w:b/>
                <w:color w:val="FFFFFF"/>
              </w:rPr>
            </w:r>
            <w:r>
              <w:rPr>
                <w:b/>
                <w:color w:val="FFFFFF"/>
              </w:rPr>
              <w:t>Function</w:t>
            </w:r>
          </w:p>
        </w:tc>
        <w:tc>
          <w:tcPr>
            <w:tcW w:type="dxa" w:w="2353"/>
            <w:shd w:fill="1A335C"/>
            <w:vAlign w:val="center"/>
          </w:tcPr>
          <w:p>
            <w:r>
              <w:rPr>
                <w:b/>
                <w:color w:val="FFFFFF"/>
              </w:rPr>
            </w:r>
            <w:r>
              <w:rPr>
                <w:b/>
                <w:color w:val="FFFFFF"/>
              </w:rPr>
              <w:t>Latency</w:t>
            </w:r>
          </w:p>
        </w:tc>
        <w:tc>
          <w:tcPr>
            <w:tcW w:type="dxa" w:w="2353"/>
            <w:shd w:fill="1A335C"/>
            <w:vAlign w:val="center"/>
          </w:tcPr>
          <w:p>
            <w:r>
              <w:rPr>
                <w:b/>
                <w:color w:val="FFFFFF"/>
              </w:rPr>
            </w:r>
            <w:r>
              <w:rPr>
                <w:b/>
                <w:color w:val="FFFFFF"/>
              </w:rPr>
              <w:t>Typical contents</w:t>
            </w:r>
          </w:p>
        </w:tc>
      </w:tr>
      <w:tr>
        <w:tc>
          <w:tcPr>
            <w:tcW w:type="dxa" w:w="2353"/>
            <w:vAlign w:val="center"/>
          </w:tcPr>
          <w:p>
            <w:r/>
            <w:r>
              <w:t>Edge</w:t>
            </w:r>
          </w:p>
        </w:tc>
        <w:tc>
          <w:tcPr>
            <w:tcW w:type="dxa" w:w="2353"/>
            <w:vAlign w:val="center"/>
          </w:tcPr>
          <w:p>
            <w:r/>
            <w:r>
              <w:t>Real-time inference at the Coach device</w:t>
            </w:r>
          </w:p>
        </w:tc>
        <w:tc>
          <w:tcPr>
            <w:tcW w:type="dxa" w:w="2353"/>
            <w:vAlign w:val="center"/>
          </w:tcPr>
          <w:p>
            <w:r/>
            <w:r>
              <w:t>Less than 100 ms</w:t>
            </w:r>
          </w:p>
        </w:tc>
        <w:tc>
          <w:tcPr>
            <w:tcW w:type="dxa" w:w="2353"/>
            <w:vAlign w:val="center"/>
          </w:tcPr>
          <w:p>
            <w:r/>
            <w:r>
              <w:t>On-device inference cache, encrypted local buffer drained to cloud after acknowledgement</w:t>
            </w:r>
          </w:p>
        </w:tc>
      </w:tr>
      <w:tr>
        <w:tc>
          <w:tcPr>
            <w:tcW w:type="dxa" w:w="2353"/>
            <w:vAlign w:val="center"/>
          </w:tcPr>
          <w:p>
            <w:r/>
            <w:r>
              <w:t>Hot (operational relational store)</w:t>
            </w:r>
          </w:p>
        </w:tc>
        <w:tc>
          <w:tcPr>
            <w:tcW w:type="dxa" w:w="2353"/>
            <w:vAlign w:val="center"/>
          </w:tcPr>
          <w:p>
            <w:r/>
            <w:r>
              <w:t>Per-session reads, dashboard queries</w:t>
            </w:r>
          </w:p>
        </w:tc>
        <w:tc>
          <w:tcPr>
            <w:tcW w:type="dxa" w:w="2353"/>
            <w:vAlign w:val="center"/>
          </w:tcPr>
          <w:p>
            <w:r/>
            <w:r>
              <w:t>Less than 1 s</w:t>
            </w:r>
          </w:p>
        </w:tc>
        <w:tc>
          <w:tcPr>
            <w:tcW w:type="dxa" w:w="2353"/>
            <w:vAlign w:val="center"/>
          </w:tcPr>
          <w:p>
            <w:r/>
            <w:r>
              <w:t>Sessions, reps, baselines, AE log, annotations</w:t>
            </w:r>
          </w:p>
        </w:tc>
      </w:tr>
      <w:tr>
        <w:tc>
          <w:tcPr>
            <w:tcW w:type="dxa" w:w="2353"/>
            <w:vAlign w:val="center"/>
          </w:tcPr>
          <w:p>
            <w:r/>
            <w:r>
              <w:t>Warm (cloud object store)</w:t>
            </w:r>
          </w:p>
        </w:tc>
        <w:tc>
          <w:tcPr>
            <w:tcW w:type="dxa" w:w="2353"/>
            <w:vAlign w:val="center"/>
          </w:tcPr>
          <w:p>
            <w:r/>
            <w:r>
              <w:t>Per-session JSON, landmark streams, dataset snapshots</w:t>
            </w:r>
          </w:p>
        </w:tc>
        <w:tc>
          <w:tcPr>
            <w:tcW w:type="dxa" w:w="2353"/>
            <w:vAlign w:val="center"/>
          </w:tcPr>
          <w:p>
            <w:r/>
            <w:r>
              <w:t>Seconds</w:t>
            </w:r>
          </w:p>
        </w:tc>
        <w:tc>
          <w:tcPr>
            <w:tcW w:type="dxa" w:w="2353"/>
            <w:vAlign w:val="center"/>
          </w:tcPr>
          <w:p>
            <w:r/>
            <w:r>
              <w:t>Corpus snapshots (immutable, versioned), per-session bundles, AE evidence packs</w:t>
            </w:r>
          </w:p>
        </w:tc>
      </w:tr>
      <w:tr>
        <w:tc>
          <w:tcPr>
            <w:tcW w:type="dxa" w:w="2353"/>
            <w:vAlign w:val="center"/>
          </w:tcPr>
          <w:p>
            <w:r/>
            <w:r>
              <w:t>Cold (cold-archive object store)</w:t>
            </w:r>
          </w:p>
        </w:tc>
        <w:tc>
          <w:tcPr>
            <w:tcW w:type="dxa" w:w="2353"/>
            <w:vAlign w:val="center"/>
          </w:tcPr>
          <w:p>
            <w:r/>
            <w:r>
              <w:t>Long-term retention</w:t>
            </w:r>
          </w:p>
        </w:tc>
        <w:tc>
          <w:tcPr>
            <w:tcW w:type="dxa" w:w="2353"/>
            <w:vAlign w:val="center"/>
          </w:tcPr>
          <w:p>
            <w:r/>
            <w:r>
              <w:t>Hours</w:t>
            </w:r>
          </w:p>
        </w:tc>
        <w:tc>
          <w:tcPr>
            <w:tcW w:type="dxa" w:w="2353"/>
            <w:vAlign w:val="center"/>
          </w:tcPr>
          <w:p>
            <w:r/>
            <w:r>
              <w:t>Archived corpus, archived trial data, archived AE records</w:t>
            </w:r>
          </w:p>
        </w:tc>
      </w:tr>
    </w:tbl>
    <w:p/>
    <w:p>
      <w:pPr>
        <w:pStyle w:val="Heading3"/>
      </w:pPr>
      <w:r>
        <w:t>2.2 Where compute runs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Process</w:t>
            </w:r>
          </w:p>
        </w:tc>
        <w:tc>
          <w:tcPr>
            <w:tcW w:type="dxa" w:w="3137"/>
            <w:shd w:fill="1A335C"/>
            <w:vAlign w:val="center"/>
          </w:tcPr>
          <w:p>
            <w:r>
              <w:rPr>
                <w:b/>
                <w:color w:val="FFFFFF"/>
              </w:rPr>
            </w:r>
            <w:r>
              <w:rPr>
                <w:b/>
                <w:color w:val="FFFFFF"/>
              </w:rPr>
              <w:t>Where</w:t>
            </w:r>
          </w:p>
        </w:tc>
        <w:tc>
          <w:tcPr>
            <w:tcW w:type="dxa" w:w="3137"/>
            <w:shd w:fill="1A335C"/>
            <w:vAlign w:val="center"/>
          </w:tcPr>
          <w:p>
            <w:r>
              <w:rPr>
                <w:b/>
                <w:color w:val="FFFFFF"/>
              </w:rPr>
            </w:r>
            <w:r>
              <w:rPr>
                <w:b/>
                <w:color w:val="FFFFFF"/>
              </w:rPr>
              <w:t>Rationale</w:t>
            </w:r>
          </w:p>
        </w:tc>
      </w:tr>
      <w:tr>
        <w:tc>
          <w:tcPr>
            <w:tcW w:type="dxa" w:w="3137"/>
            <w:vAlign w:val="center"/>
          </w:tcPr>
          <w:p>
            <w:r/>
            <w:r>
              <w:t>Pose estimation, KPI extraction, classification (live)</w:t>
            </w:r>
          </w:p>
        </w:tc>
        <w:tc>
          <w:tcPr>
            <w:tcW w:type="dxa" w:w="3137"/>
            <w:vAlign w:val="center"/>
          </w:tcPr>
          <w:p>
            <w:r/>
            <w:r>
              <w:t>Edge (Coach device)</w:t>
            </w:r>
          </w:p>
        </w:tc>
        <w:tc>
          <w:tcPr>
            <w:tcW w:type="dxa" w:w="3137"/>
            <w:vAlign w:val="center"/>
          </w:tcPr>
          <w:p>
            <w:r/>
            <w:r>
              <w:t>Real-time biofeedback requires sub-100 ms latency and cannot tolerate a cloud round-trip</w:t>
            </w:r>
          </w:p>
        </w:tc>
      </w:tr>
      <w:tr>
        <w:tc>
          <w:tcPr>
            <w:tcW w:type="dxa" w:w="3137"/>
            <w:vAlign w:val="center"/>
          </w:tcPr>
          <w:p>
            <w:r/>
            <w:r>
              <w:t>Per-session aggregation, dashboard queries</w:t>
            </w:r>
          </w:p>
        </w:tc>
        <w:tc>
          <w:tcPr>
            <w:tcW w:type="dxa" w:w="3137"/>
            <w:vAlign w:val="center"/>
          </w:tcPr>
          <w:p>
            <w:r/>
            <w:r>
              <w:t>Cloud (hot tier)</w:t>
            </w:r>
          </w:p>
        </w:tc>
        <w:tc>
          <w:tcPr>
            <w:tcW w:type="dxa" w:w="3137"/>
            <w:vAlign w:val="center"/>
          </w:tcPr>
          <w:p>
            <w:r/>
            <w:r>
              <w:t>Therapist access between sessions</w:t>
            </w:r>
          </w:p>
        </w:tc>
      </w:tr>
      <w:tr>
        <w:tc>
          <w:tcPr>
            <w:tcW w:type="dxa" w:w="3137"/>
            <w:vAlign w:val="center"/>
          </w:tcPr>
          <w:p>
            <w:r/>
            <w:r>
              <w:t>Annotation workflows</w:t>
            </w:r>
          </w:p>
        </w:tc>
        <w:tc>
          <w:tcPr>
            <w:tcW w:type="dxa" w:w="3137"/>
            <w:vAlign w:val="center"/>
          </w:tcPr>
          <w:p>
            <w:r/>
            <w:r>
              <w:t>Cloud (warm) plus annotator workstations via remote desktop</w:t>
            </w:r>
          </w:p>
        </w:tc>
        <w:tc>
          <w:tcPr>
            <w:tcW w:type="dxa" w:w="3137"/>
            <w:vAlign w:val="center"/>
          </w:tcPr>
          <w:p>
            <w:r/>
            <w:r>
              <w:t>Annotators never receive a local copy of raw data</w:t>
            </w:r>
          </w:p>
        </w:tc>
      </w:tr>
      <w:tr>
        <w:tc>
          <w:tcPr>
            <w:tcW w:type="dxa" w:w="3137"/>
            <w:vAlign w:val="center"/>
          </w:tcPr>
          <w:p>
            <w:r/>
            <w:r>
              <w:t>AI training and evaluation</w:t>
            </w:r>
          </w:p>
        </w:tc>
        <w:tc>
          <w:tcPr>
            <w:tcW w:type="dxa" w:w="3137"/>
            <w:vAlign w:val="center"/>
          </w:tcPr>
          <w:p>
            <w:r/>
            <w:r>
              <w:t>Cloud (warm) with frozen-snapshot inputs</w:t>
            </w:r>
          </w:p>
        </w:tc>
        <w:tc>
          <w:tcPr>
            <w:tcW w:type="dxa" w:w="3137"/>
            <w:vAlign w:val="center"/>
          </w:tcPr>
          <w:p>
            <w:r/>
            <w:r>
              <w:t>Reproducibility requires immutable inputs</w:t>
            </w:r>
          </w:p>
        </w:tc>
      </w:tr>
      <w:tr>
        <w:tc>
          <w:tcPr>
            <w:tcW w:type="dxa" w:w="3137"/>
            <w:vAlign w:val="center"/>
          </w:tcPr>
          <w:p>
            <w:r/>
            <w:r>
              <w:t>Long-term retention</w:t>
            </w:r>
          </w:p>
        </w:tc>
        <w:tc>
          <w:tcPr>
            <w:tcW w:type="dxa" w:w="3137"/>
            <w:vAlign w:val="center"/>
          </w:tcPr>
          <w:p>
            <w:r/>
            <w:r>
              <w:t>Cloud (cold)</w:t>
            </w:r>
          </w:p>
        </w:tc>
        <w:tc>
          <w:tcPr>
            <w:tcW w:type="dxa" w:w="3137"/>
            <w:vAlign w:val="center"/>
          </w:tcPr>
          <w:p>
            <w:r/>
            <w:r>
              <w:t>Cost vs access tradeoff</w:t>
            </w:r>
          </w:p>
        </w:tc>
      </w:tr>
    </w:tbl>
    <w:p/>
    <w:p>
      <w:pPr>
        <w:pStyle w:val="Heading2"/>
      </w:pPr>
      <w:r>
        <w:t>3. Project lifecycle</w:t>
      </w:r>
    </w:p>
    <w:p>
      <w:r>
        <w:t>ARISE has two distinct data phases bridged by a prototyping period, plus a set of continuous activities that run for the full project duration.</w:t>
      </w:r>
    </w:p>
    <w:p>
      <w:pPr>
        <w:pStyle w:val="Heading3"/>
      </w:pPr>
      <w:r>
        <w:t>3.1 The two phases and the bridge</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Phase</w:t>
            </w:r>
          </w:p>
        </w:tc>
        <w:tc>
          <w:tcPr>
            <w:tcW w:type="dxa" w:w="1882"/>
            <w:shd w:fill="1A335C"/>
            <w:vAlign w:val="center"/>
          </w:tcPr>
          <w:p>
            <w:r>
              <w:rPr>
                <w:b/>
                <w:color w:val="FFFFFF"/>
              </w:rPr>
            </w:r>
            <w:r>
              <w:rPr>
                <w:b/>
                <w:color w:val="FFFFFF"/>
              </w:rPr>
              <w:t>Period</w:t>
            </w:r>
          </w:p>
        </w:tc>
        <w:tc>
          <w:tcPr>
            <w:tcW w:type="dxa" w:w="1882"/>
            <w:shd w:fill="1A335C"/>
            <w:vAlign w:val="center"/>
          </w:tcPr>
          <w:p>
            <w:r>
              <w:rPr>
                <w:b/>
                <w:color w:val="FFFFFF"/>
              </w:rPr>
            </w:r>
            <w:r>
              <w:rPr>
                <w:b/>
                <w:color w:val="FFFFFF"/>
              </w:rPr>
              <w:t>Work package</w:t>
            </w:r>
          </w:p>
        </w:tc>
        <w:tc>
          <w:tcPr>
            <w:tcW w:type="dxa" w:w="1882"/>
            <w:shd w:fill="1A335C"/>
            <w:vAlign w:val="center"/>
          </w:tcPr>
          <w:p>
            <w:r>
              <w:rPr>
                <w:b/>
                <w:color w:val="FFFFFF"/>
              </w:rPr>
            </w:r>
            <w:r>
              <w:rPr>
                <w:b/>
                <w:color w:val="FFFFFF"/>
              </w:rPr>
              <w:t>Goal</w:t>
            </w:r>
          </w:p>
        </w:tc>
        <w:tc>
          <w:tcPr>
            <w:tcW w:type="dxa" w:w="1882"/>
            <w:shd w:fill="1A335C"/>
            <w:vAlign w:val="center"/>
          </w:tcPr>
          <w:p>
            <w:r>
              <w:rPr>
                <w:b/>
                <w:color w:val="FFFFFF"/>
              </w:rPr>
            </w:r>
            <w:r>
              <w:rPr>
                <w:b/>
                <w:color w:val="FFFFFF"/>
              </w:rPr>
              <w:t>Output deliverables</w:t>
            </w:r>
          </w:p>
        </w:tc>
      </w:tr>
      <w:tr>
        <w:tc>
          <w:tcPr>
            <w:tcW w:type="dxa" w:w="1882"/>
            <w:vAlign w:val="center"/>
          </w:tcPr>
          <w:p>
            <w:r/>
            <w:r>
              <w:t>Phase A. Build the model</w:t>
            </w:r>
          </w:p>
        </w:tc>
        <w:tc>
          <w:tcPr>
            <w:tcW w:type="dxa" w:w="1882"/>
            <w:vAlign w:val="center"/>
          </w:tcPr>
          <w:p>
            <w:r/>
            <w:r>
              <w:t>M6 to M15</w:t>
            </w:r>
          </w:p>
        </w:tc>
        <w:tc>
          <w:tcPr>
            <w:tcW w:type="dxa" w:w="1882"/>
            <w:vAlign w:val="center"/>
          </w:tcPr>
          <w:p>
            <w:r/>
            <w:r>
              <w:t>WP3 (Core AI R&amp;D)</w:t>
            </w:r>
          </w:p>
        </w:tc>
        <w:tc>
          <w:tcPr>
            <w:tcW w:type="dxa" w:w="1882"/>
            <w:vAlign w:val="center"/>
          </w:tcPr>
          <w:p>
            <w:r/>
            <w:r>
              <w:t>Choose an AI approach, acquire a labelled training corpus, train and evaluate the models</w:t>
            </w:r>
          </w:p>
        </w:tc>
        <w:tc>
          <w:tcPr>
            <w:tcW w:type="dxa" w:w="1882"/>
            <w:vAlign w:val="center"/>
          </w:tcPr>
          <w:p>
            <w:r/>
            <w:r>
              <w:t>D3.1 (M9, sensor study), D3.2 (M9, AI model research and comparison), D3.3 (M12, hardware design), D3.4 (M15, preliminary AI tests on trained models)</w:t>
            </w:r>
          </w:p>
        </w:tc>
      </w:tr>
      <w:tr>
        <w:tc>
          <w:tcPr>
            <w:tcW w:type="dxa" w:w="1882"/>
            <w:vAlign w:val="center"/>
          </w:tcPr>
          <w:p>
            <w:r/>
            <w:r>
              <w:t>Bridge. Build the platform</w:t>
            </w:r>
          </w:p>
        </w:tc>
        <w:tc>
          <w:tcPr>
            <w:tcW w:type="dxa" w:w="1882"/>
            <w:vAlign w:val="center"/>
          </w:tcPr>
          <w:p>
            <w:r/>
            <w:r>
              <w:t>M8 to M18</w:t>
            </w:r>
          </w:p>
        </w:tc>
        <w:tc>
          <w:tcPr>
            <w:tcW w:type="dxa" w:w="1882"/>
            <w:vAlign w:val="center"/>
          </w:tcPr>
          <w:p>
            <w:r/>
            <w:r>
              <w:t>WP4 (Prototyping)</w:t>
            </w:r>
          </w:p>
        </w:tc>
        <w:tc>
          <w:tcPr>
            <w:tcW w:type="dxa" w:w="1882"/>
            <w:vAlign w:val="center"/>
          </w:tcPr>
          <w:p>
            <w:r/>
            <w:r>
              <w:t>Build the TRL6 prototype (5 to 10 Coach units plus cloud platform) and integrate the locked model into it</w:t>
            </w:r>
          </w:p>
        </w:tc>
        <w:tc>
          <w:tcPr>
            <w:tcW w:type="dxa" w:w="1882"/>
            <w:vAlign w:val="center"/>
          </w:tcPr>
          <w:p>
            <w:r/>
            <w:r>
              <w:t>D4.1 (M18, TRL6 prototype)</w:t>
            </w:r>
          </w:p>
        </w:tc>
      </w:tr>
      <w:tr>
        <w:tc>
          <w:tcPr>
            <w:tcW w:type="dxa" w:w="1882"/>
            <w:vAlign w:val="center"/>
          </w:tcPr>
          <w:p>
            <w:r/>
            <w:r>
              <w:t>Phase B. Validate in clinical use</w:t>
            </w:r>
          </w:p>
        </w:tc>
        <w:tc>
          <w:tcPr>
            <w:tcW w:type="dxa" w:w="1882"/>
            <w:vAlign w:val="center"/>
          </w:tcPr>
          <w:p>
            <w:r/>
            <w:r>
              <w:t>M19 to M24</w:t>
            </w:r>
          </w:p>
        </w:tc>
        <w:tc>
          <w:tcPr>
            <w:tcW w:type="dxa" w:w="1882"/>
            <w:vAlign w:val="center"/>
          </w:tcPr>
          <w:p>
            <w:r/>
            <w:r>
              <w:t>WP5 (TRL6 Validation)</w:t>
            </w:r>
          </w:p>
        </w:tc>
        <w:tc>
          <w:tcPr>
            <w:tcW w:type="dxa" w:w="1882"/>
            <w:vAlign w:val="center"/>
          </w:tcPr>
          <w:p>
            <w:r/>
            <w:r>
              <w:t>Demonstrate the integrated system on real patients in the relevant clinical environment</w:t>
            </w:r>
          </w:p>
        </w:tc>
        <w:tc>
          <w:tcPr>
            <w:tcW w:type="dxa" w:w="1882"/>
            <w:vAlign w:val="center"/>
          </w:tcPr>
          <w:p>
            <w:r/>
            <w:r>
              <w:t>D5.1 (M24, Final TRL6 Validation Report)</w:t>
            </w:r>
          </w:p>
        </w:tc>
      </w:tr>
    </w:tbl>
    <w:p/>
    <w:p>
      <w:r>
        <w:t>The phase boundary is hard. The model is locked at M15 (D3.4). No retraining, no model edit, no taxonomy change happens during the WP4 bridge or WP5 trial. The model that ships in the D4.1 prototype is the same model that is demonstrated in WP5. Any model modification after M15 requires explicit Ethics Committee notification and a re-validation cycle. This rule exists because the TRL6 demonstration validates a specific, identifiable system. Changing the system mid-bridge or mid-trial invalidates the evidence.</w:t>
      </w:r>
    </w:p>
    <w:p>
      <w:r>
        <w:t>A small, distinct annotation activity does happen during Phase B. A sampled subset of trial reps is spot-annotated by DINOGMI to validate the locked model's accuracy against expert ground truth (Task T5.4). This is validation, not training.</w:t>
      </w:r>
    </w:p>
    <w:p>
      <w:pPr>
        <w:pStyle w:val="Heading3"/>
      </w:pPr>
      <w:r>
        <w:t>3.2 Phase A. Build the model (M6 to M15)</w:t>
      </w:r>
    </w:p>
    <w:p>
      <w:r>
        <w:t>Phase A is the WP3 industrial research phase. It begins with sensor selection and AI approach selection, then moves into corpus acquisition, training, and evaluation.</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A335C"/>
            <w:vAlign w:val="center"/>
          </w:tcPr>
          <w:p>
            <w:r>
              <w:rPr>
                <w:b/>
                <w:color w:val="FFFFFF"/>
              </w:rPr>
            </w:r>
            <w:r>
              <w:rPr>
                <w:b/>
                <w:color w:val="FFFFFF"/>
              </w:rPr>
              <w:t>#</w:t>
            </w:r>
          </w:p>
        </w:tc>
        <w:tc>
          <w:tcPr>
            <w:tcW w:type="dxa" w:w="1569"/>
            <w:shd w:fill="1A335C"/>
            <w:vAlign w:val="center"/>
          </w:tcPr>
          <w:p>
            <w:r>
              <w:rPr>
                <w:b/>
                <w:color w:val="FFFFFF"/>
              </w:rPr>
            </w:r>
            <w:r>
              <w:rPr>
                <w:b/>
                <w:color w:val="FFFFFF"/>
              </w:rPr>
              <w:t>Stage</w:t>
            </w:r>
          </w:p>
        </w:tc>
        <w:tc>
          <w:tcPr>
            <w:tcW w:type="dxa" w:w="1569"/>
            <w:shd w:fill="1A335C"/>
            <w:vAlign w:val="center"/>
          </w:tcPr>
          <w:p>
            <w:r>
              <w:rPr>
                <w:b/>
                <w:color w:val="FFFFFF"/>
              </w:rPr>
            </w:r>
            <w:r>
              <w:rPr>
                <w:b/>
                <w:color w:val="FFFFFF"/>
              </w:rPr>
              <w:t>Period</w:t>
            </w:r>
          </w:p>
        </w:tc>
        <w:tc>
          <w:tcPr>
            <w:tcW w:type="dxa" w:w="1569"/>
            <w:shd w:fill="1A335C"/>
            <w:vAlign w:val="center"/>
          </w:tcPr>
          <w:p>
            <w:r>
              <w:rPr>
                <w:b/>
                <w:color w:val="FFFFFF"/>
              </w:rPr>
            </w:r>
            <w:r>
              <w:rPr>
                <w:b/>
                <w:color w:val="FFFFFF"/>
              </w:rPr>
              <w:t>Producer</w:t>
            </w:r>
          </w:p>
        </w:tc>
        <w:tc>
          <w:tcPr>
            <w:tcW w:type="dxa" w:w="1569"/>
            <w:shd w:fill="1A335C"/>
            <w:vAlign w:val="center"/>
          </w:tcPr>
          <w:p>
            <w:r>
              <w:rPr>
                <w:b/>
                <w:color w:val="FFFFFF"/>
              </w:rPr>
            </w:r>
            <w:r>
              <w:rPr>
                <w:b/>
                <w:color w:val="FFFFFF"/>
              </w:rPr>
              <w:t>Action</w:t>
            </w:r>
          </w:p>
        </w:tc>
        <w:tc>
          <w:tcPr>
            <w:tcW w:type="dxa" w:w="1569"/>
            <w:shd w:fill="1A335C"/>
            <w:vAlign w:val="center"/>
          </w:tcPr>
          <w:p>
            <w:r>
              <w:rPr>
                <w:b/>
                <w:color w:val="FFFFFF"/>
              </w:rPr>
            </w:r>
            <w:r>
              <w:rPr>
                <w:b/>
                <w:color w:val="FFFFFF"/>
              </w:rPr>
              <w:t>Output artefact</w:t>
            </w:r>
          </w:p>
        </w:tc>
      </w:tr>
      <w:tr>
        <w:tc>
          <w:tcPr>
            <w:tcW w:type="dxa" w:w="1569"/>
            <w:vAlign w:val="center"/>
          </w:tcPr>
          <w:p>
            <w:r/>
            <w:r>
              <w:t>A0</w:t>
            </w:r>
          </w:p>
        </w:tc>
        <w:tc>
          <w:tcPr>
            <w:tcW w:type="dxa" w:w="1569"/>
            <w:vAlign w:val="center"/>
          </w:tcPr>
          <w:p>
            <w:r/>
            <w:r>
              <w:t>Sensor selection</w:t>
            </w:r>
          </w:p>
        </w:tc>
        <w:tc>
          <w:tcPr>
            <w:tcW w:type="dxa" w:w="1569"/>
            <w:vAlign w:val="center"/>
          </w:tcPr>
          <w:p>
            <w:r/>
            <w:r>
              <w:t>M6 to M9</w:t>
            </w:r>
          </w:p>
        </w:tc>
        <w:tc>
          <w:tcPr>
            <w:tcW w:type="dxa" w:w="1569"/>
            <w:vAlign w:val="center"/>
          </w:tcPr>
          <w:p>
            <w:r/>
            <w:r>
              <w:t>Innovina + Invenio</w:t>
            </w:r>
          </w:p>
        </w:tc>
        <w:tc>
          <w:tcPr>
            <w:tcW w:type="dxa" w:w="1569"/>
            <w:vAlign w:val="center"/>
          </w:tcPr>
          <w:p>
            <w:r/>
            <w:r>
              <w:t>Comparative study (RGB, RGB-D, IMU prototypes)</w:t>
            </w:r>
          </w:p>
        </w:tc>
        <w:tc>
          <w:tcPr>
            <w:tcW w:type="dxa" w:w="1569"/>
            <w:vAlign w:val="center"/>
          </w:tcPr>
          <w:p>
            <w:r/>
            <w:r>
              <w:t>D3.1 Sensor Comparison Study Report</w:t>
            </w:r>
          </w:p>
        </w:tc>
      </w:tr>
      <w:tr>
        <w:tc>
          <w:tcPr>
            <w:tcW w:type="dxa" w:w="1569"/>
            <w:vAlign w:val="center"/>
          </w:tcPr>
          <w:p>
            <w:r/>
            <w:r>
              <w:t>A1</w:t>
            </w:r>
          </w:p>
        </w:tc>
        <w:tc>
          <w:tcPr>
            <w:tcW w:type="dxa" w:w="1569"/>
            <w:vAlign w:val="center"/>
          </w:tcPr>
          <w:p>
            <w:r/>
            <w:r>
              <w:t>AI approach selection</w:t>
            </w:r>
          </w:p>
        </w:tc>
        <w:tc>
          <w:tcPr>
            <w:tcW w:type="dxa" w:w="1569"/>
            <w:vAlign w:val="center"/>
          </w:tcPr>
          <w:p>
            <w:r/>
            <w:r>
              <w:t>M6 to M9</w:t>
            </w:r>
          </w:p>
        </w:tc>
        <w:tc>
          <w:tcPr>
            <w:tcW w:type="dxa" w:w="1569"/>
            <w:vAlign w:val="center"/>
          </w:tcPr>
          <w:p>
            <w:r/>
            <w:r>
              <w:t>Innovina ML + Invenio</w:t>
            </w:r>
          </w:p>
        </w:tc>
        <w:tc>
          <w:tcPr>
            <w:tcW w:type="dxa" w:w="1569"/>
            <w:vAlign w:val="center"/>
          </w:tcPr>
          <w:p>
            <w:r/>
            <w:r>
              <w:t>Comparative research of candidate architectures</w:t>
            </w:r>
          </w:p>
        </w:tc>
        <w:tc>
          <w:tcPr>
            <w:tcW w:type="dxa" w:w="1569"/>
            <w:vAlign w:val="center"/>
          </w:tcPr>
          <w:p>
            <w:r/>
            <w:r>
              <w:t>D3.2 AI model research and comparison</w:t>
            </w:r>
          </w:p>
        </w:tc>
      </w:tr>
      <w:tr>
        <w:tc>
          <w:tcPr>
            <w:tcW w:type="dxa" w:w="1569"/>
            <w:vAlign w:val="center"/>
          </w:tcPr>
          <w:p>
            <w:r/>
            <w:r>
              <w:t>A2</w:t>
            </w:r>
          </w:p>
        </w:tc>
        <w:tc>
          <w:tcPr>
            <w:tcW w:type="dxa" w:w="1569"/>
            <w:vAlign w:val="center"/>
          </w:tcPr>
          <w:p>
            <w:r/>
            <w:r>
              <w:t>Corpus acquisition</w:t>
            </w:r>
          </w:p>
        </w:tc>
        <w:tc>
          <w:tcPr>
            <w:tcW w:type="dxa" w:w="1569"/>
            <w:vAlign w:val="center"/>
          </w:tcPr>
          <w:p>
            <w:r/>
            <w:r>
              <w:t>M9 to M15</w:t>
            </w:r>
          </w:p>
        </w:tc>
        <w:tc>
          <w:tcPr>
            <w:tcW w:type="dxa" w:w="1569"/>
            <w:vAlign w:val="center"/>
          </w:tcPr>
          <w:p>
            <w:r/>
            <w:r>
              <w:t>Patients and healthy volunteers + clinical sites</w:t>
            </w:r>
          </w:p>
        </w:tc>
        <w:tc>
          <w:tcPr>
            <w:tcW w:type="dxa" w:w="1569"/>
            <w:vAlign w:val="center"/>
          </w:tcPr>
          <w:p>
            <w:r/>
            <w:r>
              <w:t>RGB capture using the chosen sensor</w:t>
            </w:r>
          </w:p>
        </w:tc>
        <w:tc>
          <w:tcPr>
            <w:tcW w:type="dxa" w:w="1569"/>
            <w:vAlign w:val="center"/>
          </w:tcPr>
          <w:p>
            <w:r/>
            <w:r>
              <w:t>Raw acquisitions in warm tier (D-CORPUS)</w:t>
            </w:r>
          </w:p>
        </w:tc>
      </w:tr>
      <w:tr>
        <w:tc>
          <w:tcPr>
            <w:tcW w:type="dxa" w:w="1569"/>
            <w:vAlign w:val="center"/>
          </w:tcPr>
          <w:p>
            <w:r/>
            <w:r>
              <w:t>A3</w:t>
            </w:r>
          </w:p>
        </w:tc>
        <w:tc>
          <w:tcPr>
            <w:tcW w:type="dxa" w:w="1569"/>
            <w:vAlign w:val="center"/>
          </w:tcPr>
          <w:p>
            <w:r/>
            <w:r>
              <w:t>Curation</w:t>
            </w:r>
          </w:p>
        </w:tc>
        <w:tc>
          <w:tcPr>
            <w:tcW w:type="dxa" w:w="1569"/>
            <w:vAlign w:val="center"/>
          </w:tcPr>
          <w:p>
            <w:r/>
            <w:r>
              <w:t>M9 to M15</w:t>
            </w:r>
          </w:p>
        </w:tc>
        <w:tc>
          <w:tcPr>
            <w:tcW w:type="dxa" w:w="1569"/>
            <w:vAlign w:val="center"/>
          </w:tcPr>
          <w:p>
            <w:r/>
            <w:r>
              <w:t>ML lead</w:t>
            </w:r>
          </w:p>
        </w:tc>
        <w:tc>
          <w:tcPr>
            <w:tcW w:type="dxa" w:w="1569"/>
            <w:vAlign w:val="center"/>
          </w:tcPr>
          <w:p>
            <w:r/>
            <w:r>
              <w:t>Build dataset cut from raw acquisitions</w:t>
            </w:r>
          </w:p>
        </w:tc>
        <w:tc>
          <w:tcPr>
            <w:tcW w:type="dxa" w:w="1569"/>
            <w:vAlign w:val="center"/>
          </w:tcPr>
          <w:p>
            <w:r/>
            <w:r>
              <w:t>Versioned, immutable snapshot</w:t>
            </w:r>
          </w:p>
        </w:tc>
      </w:tr>
      <w:tr>
        <w:tc>
          <w:tcPr>
            <w:tcW w:type="dxa" w:w="1569"/>
            <w:vAlign w:val="center"/>
          </w:tcPr>
          <w:p>
            <w:r/>
            <w:r>
              <w:t>A4</w:t>
            </w:r>
          </w:p>
        </w:tc>
        <w:tc>
          <w:tcPr>
            <w:tcW w:type="dxa" w:w="1569"/>
            <w:vAlign w:val="center"/>
          </w:tcPr>
          <w:p>
            <w:r/>
            <w:r>
              <w:t>Annotation, primary</w:t>
            </w:r>
          </w:p>
        </w:tc>
        <w:tc>
          <w:tcPr>
            <w:tcW w:type="dxa" w:w="1569"/>
            <w:vAlign w:val="center"/>
          </w:tcPr>
          <w:p>
            <w:r/>
            <w:r>
              <w:t>M9 to M15</w:t>
            </w:r>
          </w:p>
        </w:tc>
        <w:tc>
          <w:tcPr>
            <w:tcW w:type="dxa" w:w="1569"/>
            <w:vAlign w:val="center"/>
          </w:tcPr>
          <w:p>
            <w:r/>
            <w:r>
              <w:t>DINOGMI annotators</w:t>
            </w:r>
          </w:p>
        </w:tc>
        <w:tc>
          <w:tcPr>
            <w:tcW w:type="dxa" w:w="1569"/>
            <w:vAlign w:val="center"/>
          </w:tcPr>
          <w:p>
            <w:r/>
            <w:r>
              <w:t>Double-blind labelling of every rep</w:t>
            </w:r>
          </w:p>
        </w:tc>
        <w:tc>
          <w:tcPr>
            <w:tcW w:type="dxa" w:w="1569"/>
            <w:vAlign w:val="center"/>
          </w:tcPr>
          <w:p>
            <w:r/>
            <w:r>
              <w:t>Annotation records (D-CORPUS, annotations component)</w:t>
            </w:r>
          </w:p>
        </w:tc>
      </w:tr>
      <w:tr>
        <w:tc>
          <w:tcPr>
            <w:tcW w:type="dxa" w:w="1569"/>
            <w:vAlign w:val="center"/>
          </w:tcPr>
          <w:p>
            <w:r/>
            <w:r>
              <w:t>A5</w:t>
            </w:r>
          </w:p>
        </w:tc>
        <w:tc>
          <w:tcPr>
            <w:tcW w:type="dxa" w:w="1569"/>
            <w:vAlign w:val="center"/>
          </w:tcPr>
          <w:p>
            <w:r/>
            <w:r>
              <w:t>Adjudication</w:t>
            </w:r>
          </w:p>
        </w:tc>
        <w:tc>
          <w:tcPr>
            <w:tcW w:type="dxa" w:w="1569"/>
            <w:vAlign w:val="center"/>
          </w:tcPr>
          <w:p>
            <w:r/>
            <w:r>
              <w:t>M9 to M15</w:t>
            </w:r>
          </w:p>
        </w:tc>
        <w:tc>
          <w:tcPr>
            <w:tcW w:type="dxa" w:w="1569"/>
            <w:vAlign w:val="center"/>
          </w:tcPr>
          <w:p>
            <w:r/>
            <w:r>
              <w:t>DINOGMI senior annotator</w:t>
            </w:r>
          </w:p>
        </w:tc>
        <w:tc>
          <w:tcPr>
            <w:tcW w:type="dxa" w:w="1569"/>
            <w:vAlign w:val="center"/>
          </w:tcPr>
          <w:p>
            <w:r/>
            <w:r>
              <w:t>Resolve inter-annotator disagreements</w:t>
            </w:r>
          </w:p>
        </w:tc>
        <w:tc>
          <w:tcPr>
            <w:tcW w:type="dxa" w:w="1569"/>
            <w:vAlign w:val="center"/>
          </w:tcPr>
          <w:p>
            <w:r/>
            <w:r>
              <w:t>Adjudicated labels (D-CORPUS, annotations component)</w:t>
            </w:r>
          </w:p>
        </w:tc>
      </w:tr>
      <w:tr>
        <w:tc>
          <w:tcPr>
            <w:tcW w:type="dxa" w:w="1569"/>
            <w:vAlign w:val="center"/>
          </w:tcPr>
          <w:p>
            <w:r/>
            <w:r>
              <w:t>A6</w:t>
            </w:r>
          </w:p>
        </w:tc>
        <w:tc>
          <w:tcPr>
            <w:tcW w:type="dxa" w:w="1569"/>
            <w:vAlign w:val="center"/>
          </w:tcPr>
          <w:p>
            <w:r/>
            <w:r>
              <w:t>Quality manifest</w:t>
            </w:r>
          </w:p>
        </w:tc>
        <w:tc>
          <w:tcPr>
            <w:tcW w:type="dxa" w:w="1569"/>
            <w:vAlign w:val="center"/>
          </w:tcPr>
          <w:p>
            <w:r/>
            <w:r>
              <w:t>M14 to M15</w:t>
            </w:r>
          </w:p>
        </w:tc>
        <w:tc>
          <w:tcPr>
            <w:tcW w:type="dxa" w:w="1569"/>
            <w:vAlign w:val="center"/>
          </w:tcPr>
          <w:p>
            <w:r/>
            <w:r>
              <w:t>ML lead</w:t>
            </w:r>
          </w:p>
        </w:tc>
        <w:tc>
          <w:tcPr>
            <w:tcW w:type="dxa" w:w="1569"/>
            <w:vAlign w:val="center"/>
          </w:tcPr>
          <w:p>
            <w:r/>
            <w:r>
              <w:t>Inter-rater agreement, completeness, per-subject distribution audit</w:t>
            </w:r>
          </w:p>
        </w:tc>
        <w:tc>
          <w:tcPr>
            <w:tcW w:type="dxa" w:w="1569"/>
            <w:vAlign w:val="center"/>
          </w:tcPr>
          <w:p>
            <w:r/>
            <w:r>
              <w:t>Quality manifest signed off</w:t>
            </w:r>
          </w:p>
        </w:tc>
      </w:tr>
      <w:tr>
        <w:tc>
          <w:tcPr>
            <w:tcW w:type="dxa" w:w="1569"/>
            <w:vAlign w:val="center"/>
          </w:tcPr>
          <w:p>
            <w:r/>
            <w:r>
              <w:t>A7</w:t>
            </w:r>
          </w:p>
        </w:tc>
        <w:tc>
          <w:tcPr>
            <w:tcW w:type="dxa" w:w="1569"/>
            <w:vAlign w:val="center"/>
          </w:tcPr>
          <w:p>
            <w:r/>
            <w:r>
              <w:t>Model training and evaluation</w:t>
            </w:r>
          </w:p>
        </w:tc>
        <w:tc>
          <w:tcPr>
            <w:tcW w:type="dxa" w:w="1569"/>
            <w:vAlign w:val="center"/>
          </w:tcPr>
          <w:p>
            <w:r/>
            <w:r>
              <w:t>M12 to M15</w:t>
            </w:r>
          </w:p>
        </w:tc>
        <w:tc>
          <w:tcPr>
            <w:tcW w:type="dxa" w:w="1569"/>
            <w:vAlign w:val="center"/>
          </w:tcPr>
          <w:p>
            <w:r/>
            <w:r>
              <w:t>ML pipeline</w:t>
            </w:r>
          </w:p>
        </w:tc>
        <w:tc>
          <w:tcPr>
            <w:tcW w:type="dxa" w:w="1569"/>
            <w:vAlign w:val="center"/>
          </w:tcPr>
          <w:p>
            <w:r/>
            <w:r>
              <w:t>Train on locked corpus plus adjudicated labels, evaluate on a held-out cut</w:t>
            </w:r>
          </w:p>
        </w:tc>
        <w:tc>
          <w:tcPr>
            <w:tcW w:type="dxa" w:w="1569"/>
            <w:vAlign w:val="center"/>
          </w:tcPr>
          <w:p>
            <w:r/>
            <w:r>
              <w:t>Trained model artefact plus evaluation metrics</w:t>
            </w:r>
          </w:p>
        </w:tc>
      </w:tr>
      <w:tr>
        <w:tc>
          <w:tcPr>
            <w:tcW w:type="dxa" w:w="1569"/>
            <w:vAlign w:val="center"/>
          </w:tcPr>
          <w:p>
            <w:r/>
            <w:r>
              <w:t>A8</w:t>
            </w:r>
          </w:p>
        </w:tc>
        <w:tc>
          <w:tcPr>
            <w:tcW w:type="dxa" w:w="1569"/>
            <w:vAlign w:val="center"/>
          </w:tcPr>
          <w:p>
            <w:r/>
            <w:r>
              <w:t>Model lock</w:t>
            </w:r>
          </w:p>
        </w:tc>
        <w:tc>
          <w:tcPr>
            <w:tcW w:type="dxa" w:w="1569"/>
            <w:vAlign w:val="center"/>
          </w:tcPr>
          <w:p>
            <w:r/>
            <w:r>
              <w:t>M15</w:t>
            </w:r>
          </w:p>
        </w:tc>
        <w:tc>
          <w:tcPr>
            <w:tcW w:type="dxa" w:w="1569"/>
            <w:vAlign w:val="center"/>
          </w:tcPr>
          <w:p>
            <w:r/>
            <w:r>
              <w:t>ML lead + scientific lead</w:t>
            </w:r>
          </w:p>
        </w:tc>
        <w:tc>
          <w:tcPr>
            <w:tcW w:type="dxa" w:w="1569"/>
            <w:vAlign w:val="center"/>
          </w:tcPr>
          <w:p>
            <w:r/>
            <w:r>
              <w:t>Sign-off, register model as locked for TRL6</w:t>
            </w:r>
          </w:p>
        </w:tc>
        <w:tc>
          <w:tcPr>
            <w:tcW w:type="dxa" w:w="1569"/>
            <w:vAlign w:val="center"/>
          </w:tcPr>
          <w:p>
            <w:r/>
            <w:r>
              <w:t>D3.4 Preliminary AI Tests, model registered as locked</w:t>
            </w:r>
          </w:p>
        </w:tc>
      </w:tr>
    </w:tbl>
    <w:p/>
    <w:p>
      <w:r>
        <w:t>In parallel with A0 to A8, T3.5 (Hardware design) runs M9 to M12 and produces D3.3 (Hardware Design Document) at M12, feeding directly into WP4. After A8 the model is immutable. No further training occurs in Phase 1.</w:t>
      </w:r>
    </w:p>
    <w:p>
      <w:pPr>
        <w:pStyle w:val="Heading3"/>
      </w:pPr>
      <w:r>
        <w:t>3.3 Bridge. Build the platform (M8 to M18)</w:t>
      </w:r>
    </w:p>
    <w:p>
      <w:r>
        <w:t>The Bridge is the WP4 prototyping phase. No new clinical data is acquired and no model retraining happens here. The activity is engineering. The team integrates the locked model (D3.4) into the Coach device firmware, builds the Cloud Platform (per D2.1B), and performs end-to-end laboratory tests on the integrated stack.</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A335C"/>
            <w:vAlign w:val="center"/>
          </w:tcPr>
          <w:p>
            <w:r>
              <w:rPr>
                <w:b/>
                <w:color w:val="FFFFFF"/>
              </w:rPr>
            </w:r>
            <w:r>
              <w:rPr>
                <w:b/>
                <w:color w:val="FFFFFF"/>
              </w:rPr>
              <w:t>#</w:t>
            </w:r>
          </w:p>
        </w:tc>
        <w:tc>
          <w:tcPr>
            <w:tcW w:type="dxa" w:w="1569"/>
            <w:shd w:fill="1A335C"/>
            <w:vAlign w:val="center"/>
          </w:tcPr>
          <w:p>
            <w:r>
              <w:rPr>
                <w:b/>
                <w:color w:val="FFFFFF"/>
              </w:rPr>
            </w:r>
            <w:r>
              <w:rPr>
                <w:b/>
                <w:color w:val="FFFFFF"/>
              </w:rPr>
              <w:t>Stage</w:t>
            </w:r>
          </w:p>
        </w:tc>
        <w:tc>
          <w:tcPr>
            <w:tcW w:type="dxa" w:w="1569"/>
            <w:shd w:fill="1A335C"/>
            <w:vAlign w:val="center"/>
          </w:tcPr>
          <w:p>
            <w:r>
              <w:rPr>
                <w:b/>
                <w:color w:val="FFFFFF"/>
              </w:rPr>
            </w:r>
            <w:r>
              <w:rPr>
                <w:b/>
                <w:color w:val="FFFFFF"/>
              </w:rPr>
              <w:t>Period</w:t>
            </w:r>
          </w:p>
        </w:tc>
        <w:tc>
          <w:tcPr>
            <w:tcW w:type="dxa" w:w="1569"/>
            <w:shd w:fill="1A335C"/>
            <w:vAlign w:val="center"/>
          </w:tcPr>
          <w:p>
            <w:r>
              <w:rPr>
                <w:b/>
                <w:color w:val="FFFFFF"/>
              </w:rPr>
            </w:r>
            <w:r>
              <w:rPr>
                <w:b/>
                <w:color w:val="FFFFFF"/>
              </w:rPr>
              <w:t>Producer</w:t>
            </w:r>
          </w:p>
        </w:tc>
        <w:tc>
          <w:tcPr>
            <w:tcW w:type="dxa" w:w="1569"/>
            <w:shd w:fill="1A335C"/>
            <w:vAlign w:val="center"/>
          </w:tcPr>
          <w:p>
            <w:r>
              <w:rPr>
                <w:b/>
                <w:color w:val="FFFFFF"/>
              </w:rPr>
            </w:r>
            <w:r>
              <w:rPr>
                <w:b/>
                <w:color w:val="FFFFFF"/>
              </w:rPr>
              <w:t>Action</w:t>
            </w:r>
          </w:p>
        </w:tc>
        <w:tc>
          <w:tcPr>
            <w:tcW w:type="dxa" w:w="1569"/>
            <w:shd w:fill="1A335C"/>
            <w:vAlign w:val="center"/>
          </w:tcPr>
          <w:p>
            <w:r>
              <w:rPr>
                <w:b/>
                <w:color w:val="FFFFFF"/>
              </w:rPr>
            </w:r>
            <w:r>
              <w:rPr>
                <w:b/>
                <w:color w:val="FFFFFF"/>
              </w:rPr>
              <w:t>Output artefact</w:t>
            </w:r>
          </w:p>
        </w:tc>
      </w:tr>
      <w:tr>
        <w:tc>
          <w:tcPr>
            <w:tcW w:type="dxa" w:w="1569"/>
            <w:vAlign w:val="center"/>
          </w:tcPr>
          <w:p>
            <w:r/>
            <w:r>
              <w:t>BR1</w:t>
            </w:r>
          </w:p>
        </w:tc>
        <w:tc>
          <w:tcPr>
            <w:tcW w:type="dxa" w:w="1569"/>
            <w:vAlign w:val="center"/>
          </w:tcPr>
          <w:p>
            <w:r/>
            <w:r>
              <w:t>Coach hardware prototyping</w:t>
            </w:r>
          </w:p>
        </w:tc>
        <w:tc>
          <w:tcPr>
            <w:tcW w:type="dxa" w:w="1569"/>
            <w:vAlign w:val="center"/>
          </w:tcPr>
          <w:p>
            <w:r/>
            <w:r>
              <w:t>M8 to M18</w:t>
            </w:r>
          </w:p>
        </w:tc>
        <w:tc>
          <w:tcPr>
            <w:tcW w:type="dxa" w:w="1569"/>
            <w:vAlign w:val="center"/>
          </w:tcPr>
          <w:p>
            <w:r/>
            <w:r>
              <w:t>Innovina Hardware</w:t>
            </w:r>
          </w:p>
        </w:tc>
        <w:tc>
          <w:tcPr>
            <w:tcW w:type="dxa" w:w="1569"/>
            <w:vAlign w:val="center"/>
          </w:tcPr>
          <w:p>
            <w:r/>
            <w:r>
              <w:t>Build 5 to 10 Coach units from D3.3 design</w:t>
            </w:r>
          </w:p>
        </w:tc>
        <w:tc>
          <w:tcPr>
            <w:tcW w:type="dxa" w:w="1569"/>
            <w:vAlign w:val="center"/>
          </w:tcPr>
          <w:p>
            <w:r/>
            <w:r>
              <w:t>Hardware units (D4.1 component)</w:t>
            </w:r>
          </w:p>
        </w:tc>
      </w:tr>
      <w:tr>
        <w:tc>
          <w:tcPr>
            <w:tcW w:type="dxa" w:w="1569"/>
            <w:vAlign w:val="center"/>
          </w:tcPr>
          <w:p>
            <w:r/>
            <w:r>
              <w:t>BR2</w:t>
            </w:r>
          </w:p>
        </w:tc>
        <w:tc>
          <w:tcPr>
            <w:tcW w:type="dxa" w:w="1569"/>
            <w:vAlign w:val="center"/>
          </w:tcPr>
          <w:p>
            <w:r/>
            <w:r>
              <w:t>On-device software</w:t>
            </w:r>
          </w:p>
        </w:tc>
        <w:tc>
          <w:tcPr>
            <w:tcW w:type="dxa" w:w="1569"/>
            <w:vAlign w:val="center"/>
          </w:tcPr>
          <w:p>
            <w:r/>
            <w:r>
              <w:t>M8 to M18</w:t>
            </w:r>
          </w:p>
        </w:tc>
        <w:tc>
          <w:tcPr>
            <w:tcW w:type="dxa" w:w="1569"/>
            <w:vAlign w:val="center"/>
          </w:tcPr>
          <w:p>
            <w:r/>
            <w:r>
              <w:t>Innovina ML + Invenio</w:t>
            </w:r>
          </w:p>
        </w:tc>
        <w:tc>
          <w:tcPr>
            <w:tcW w:type="dxa" w:w="1569"/>
            <w:vAlign w:val="center"/>
          </w:tcPr>
          <w:p>
            <w:r/>
            <w:r>
              <w:t>Integrate locked model into device firmware, biofeedback layer</w:t>
            </w:r>
          </w:p>
        </w:tc>
        <w:tc>
          <w:tcPr>
            <w:tcW w:type="dxa" w:w="1569"/>
            <w:vAlign w:val="center"/>
          </w:tcPr>
          <w:p>
            <w:r/>
            <w:r>
              <w:t>Coach firmware build</w:t>
            </w:r>
          </w:p>
        </w:tc>
      </w:tr>
      <w:tr>
        <w:tc>
          <w:tcPr>
            <w:tcW w:type="dxa" w:w="1569"/>
            <w:vAlign w:val="center"/>
          </w:tcPr>
          <w:p>
            <w:r/>
            <w:r>
              <w:t>BR3</w:t>
            </w:r>
          </w:p>
        </w:tc>
        <w:tc>
          <w:tcPr>
            <w:tcW w:type="dxa" w:w="1569"/>
            <w:vAlign w:val="center"/>
          </w:tcPr>
          <w:p>
            <w:r/>
            <w:r>
              <w:t>Cloud platform build</w:t>
            </w:r>
          </w:p>
        </w:tc>
        <w:tc>
          <w:tcPr>
            <w:tcW w:type="dxa" w:w="1569"/>
            <w:vAlign w:val="center"/>
          </w:tcPr>
          <w:p>
            <w:r/>
            <w:r>
              <w:t>M13 to M18</w:t>
            </w:r>
          </w:p>
        </w:tc>
        <w:tc>
          <w:tcPr>
            <w:tcW w:type="dxa" w:w="1569"/>
            <w:vAlign w:val="center"/>
          </w:tcPr>
          <w:p>
            <w:r/>
            <w:r>
              <w:t>Innovina Platform + Invenio</w:t>
            </w:r>
          </w:p>
        </w:tc>
        <w:tc>
          <w:tcPr>
            <w:tcW w:type="dxa" w:w="1569"/>
            <w:vAlign w:val="center"/>
          </w:tcPr>
          <w:p>
            <w:r/>
            <w:r>
              <w:t>Build the ingestion API, hot and warm stores, Clinical Dashboard</w:t>
            </w:r>
          </w:p>
        </w:tc>
        <w:tc>
          <w:tcPr>
            <w:tcW w:type="dxa" w:w="1569"/>
            <w:vAlign w:val="center"/>
          </w:tcPr>
          <w:p>
            <w:r/>
            <w:r>
              <w:t>Cloud platform per D2.1B</w:t>
            </w:r>
          </w:p>
        </w:tc>
      </w:tr>
      <w:tr>
        <w:tc>
          <w:tcPr>
            <w:tcW w:type="dxa" w:w="1569"/>
            <w:vAlign w:val="center"/>
          </w:tcPr>
          <w:p>
            <w:r/>
            <w:r>
              <w:t>BR4</w:t>
            </w:r>
          </w:p>
        </w:tc>
        <w:tc>
          <w:tcPr>
            <w:tcW w:type="dxa" w:w="1569"/>
            <w:vAlign w:val="center"/>
          </w:tcPr>
          <w:p>
            <w:r/>
            <w:r>
              <w:t>System integration and testing</w:t>
            </w:r>
          </w:p>
        </w:tc>
        <w:tc>
          <w:tcPr>
            <w:tcW w:type="dxa" w:w="1569"/>
            <w:vAlign w:val="center"/>
          </w:tcPr>
          <w:p>
            <w:r/>
            <w:r>
              <w:t>M16 to M18</w:t>
            </w:r>
          </w:p>
        </w:tc>
        <w:tc>
          <w:tcPr>
            <w:tcW w:type="dxa" w:w="1569"/>
            <w:vAlign w:val="center"/>
          </w:tcPr>
          <w:p>
            <w:r/>
            <w:r>
              <w:t>Innovina + Invenio</w:t>
            </w:r>
          </w:p>
        </w:tc>
        <w:tc>
          <w:tcPr>
            <w:tcW w:type="dxa" w:w="1569"/>
            <w:vAlign w:val="center"/>
          </w:tcPr>
          <w:p>
            <w:r/>
            <w:r>
              <w:t>Laboratory tests on the integrated hardware, software, AI stack</w:t>
            </w:r>
          </w:p>
        </w:tc>
        <w:tc>
          <w:tcPr>
            <w:tcW w:type="dxa" w:w="1569"/>
            <w:vAlign w:val="center"/>
          </w:tcPr>
          <w:p>
            <w:r/>
            <w:r>
              <w:t>Integration test results</w:t>
            </w:r>
          </w:p>
        </w:tc>
      </w:tr>
    </w:tbl>
    <w:p/>
    <w:p>
      <w:r>
        <w:t>The artifact at the end of the Bridge is D4.1 (TRL6 prototype). It is the system demonstrated in Phase B.</w:t>
      </w:r>
    </w:p>
    <w:p>
      <w:pPr>
        <w:pStyle w:val="Heading3"/>
      </w:pPr>
      <w:r>
        <w:t>3.4 Phase B. Validate in clinical use (M19 to M24)</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w:t>
            </w:r>
          </w:p>
        </w:tc>
        <w:tc>
          <w:tcPr>
            <w:tcW w:type="dxa" w:w="1882"/>
            <w:shd w:fill="1A335C"/>
            <w:vAlign w:val="center"/>
          </w:tcPr>
          <w:p>
            <w:r>
              <w:rPr>
                <w:b/>
                <w:color w:val="FFFFFF"/>
              </w:rPr>
            </w:r>
            <w:r>
              <w:rPr>
                <w:b/>
                <w:color w:val="FFFFFF"/>
              </w:rPr>
              <w:t>Stage</w:t>
            </w:r>
          </w:p>
        </w:tc>
        <w:tc>
          <w:tcPr>
            <w:tcW w:type="dxa" w:w="1882"/>
            <w:shd w:fill="1A335C"/>
            <w:vAlign w:val="center"/>
          </w:tcPr>
          <w:p>
            <w:r>
              <w:rPr>
                <w:b/>
                <w:color w:val="FFFFFF"/>
              </w:rPr>
            </w:r>
            <w:r>
              <w:rPr>
                <w:b/>
                <w:color w:val="FFFFFF"/>
              </w:rPr>
              <w:t>Producer</w:t>
            </w:r>
          </w:p>
        </w:tc>
        <w:tc>
          <w:tcPr>
            <w:tcW w:type="dxa" w:w="1882"/>
            <w:shd w:fill="1A335C"/>
            <w:vAlign w:val="center"/>
          </w:tcPr>
          <w:p>
            <w:r>
              <w:rPr>
                <w:b/>
                <w:color w:val="FFFFFF"/>
              </w:rPr>
            </w:r>
            <w:r>
              <w:rPr>
                <w:b/>
                <w:color w:val="FFFFFF"/>
              </w:rPr>
              <w:t>Action</w:t>
            </w:r>
          </w:p>
        </w:tc>
        <w:tc>
          <w:tcPr>
            <w:tcW w:type="dxa" w:w="1882"/>
            <w:shd w:fill="1A335C"/>
            <w:vAlign w:val="center"/>
          </w:tcPr>
          <w:p>
            <w:r>
              <w:rPr>
                <w:b/>
                <w:color w:val="FFFFFF"/>
              </w:rPr>
            </w:r>
            <w:r>
              <w:rPr>
                <w:b/>
                <w:color w:val="FFFFFF"/>
              </w:rPr>
              <w:t>Output artefact</w:t>
            </w:r>
          </w:p>
        </w:tc>
      </w:tr>
      <w:tr>
        <w:tc>
          <w:tcPr>
            <w:tcW w:type="dxa" w:w="1882"/>
            <w:vAlign w:val="center"/>
          </w:tcPr>
          <w:p>
            <w:r/>
            <w:r>
              <w:t>B1</w:t>
            </w:r>
          </w:p>
        </w:tc>
        <w:tc>
          <w:tcPr>
            <w:tcW w:type="dxa" w:w="1882"/>
            <w:vAlign w:val="center"/>
          </w:tcPr>
          <w:p>
            <w:r/>
            <w:r>
              <w:t>Capture</w:t>
            </w:r>
          </w:p>
        </w:tc>
        <w:tc>
          <w:tcPr>
            <w:tcW w:type="dxa" w:w="1882"/>
            <w:vAlign w:val="center"/>
          </w:tcPr>
          <w:p>
            <w:r/>
            <w:r>
              <w:t>Patient + Coach device</w:t>
            </w:r>
          </w:p>
        </w:tc>
        <w:tc>
          <w:tcPr>
            <w:tcW w:type="dxa" w:w="1882"/>
            <w:vAlign w:val="center"/>
          </w:tcPr>
          <w:p>
            <w:r/>
            <w:r>
              <w:t>STS performed in routine therapy session, on-device inference uses the locked model from A8</w:t>
            </w:r>
          </w:p>
        </w:tc>
        <w:tc>
          <w:tcPr>
            <w:tcW w:type="dxa" w:w="1882"/>
            <w:vAlign w:val="center"/>
          </w:tcPr>
          <w:p>
            <w:r/>
            <w:r>
              <w:t>Local encrypted buffer (edge)</w:t>
            </w:r>
          </w:p>
        </w:tc>
      </w:tr>
      <w:tr>
        <w:tc>
          <w:tcPr>
            <w:tcW w:type="dxa" w:w="1882"/>
            <w:vAlign w:val="center"/>
          </w:tcPr>
          <w:p>
            <w:r/>
            <w:r>
              <w:t>B2</w:t>
            </w:r>
          </w:p>
        </w:tc>
        <w:tc>
          <w:tcPr>
            <w:tcW w:type="dxa" w:w="1882"/>
            <w:vAlign w:val="center"/>
          </w:tcPr>
          <w:p>
            <w:r/>
            <w:r>
              <w:t>Ingestion</w:t>
            </w:r>
          </w:p>
        </w:tc>
        <w:tc>
          <w:tcPr>
            <w:tcW w:type="dxa" w:w="1882"/>
            <w:vAlign w:val="center"/>
          </w:tcPr>
          <w:p>
            <w:r/>
            <w:r>
              <w:t>Coach to ingestion API</w:t>
            </w:r>
          </w:p>
        </w:tc>
        <w:tc>
          <w:tcPr>
            <w:tcW w:type="dxa" w:w="1882"/>
            <w:vAlign w:val="center"/>
          </w:tcPr>
          <w:p>
            <w:r/>
            <w:r>
              <w:t>Signed TLS upload, schema validation at the API boundary</w:t>
            </w:r>
          </w:p>
        </w:tc>
        <w:tc>
          <w:tcPr>
            <w:tcW w:type="dxa" w:w="1882"/>
            <w:vAlign w:val="center"/>
          </w:tcPr>
          <w:p>
            <w:r/>
            <w:r>
              <w:t>Rows in hot tier + objects in warm tier</w:t>
            </w:r>
          </w:p>
        </w:tc>
      </w:tr>
      <w:tr>
        <w:tc>
          <w:tcPr>
            <w:tcW w:type="dxa" w:w="1882"/>
            <w:vAlign w:val="center"/>
          </w:tcPr>
          <w:p>
            <w:r/>
            <w:r>
              <w:t>B3</w:t>
            </w:r>
          </w:p>
        </w:tc>
        <w:tc>
          <w:tcPr>
            <w:tcW w:type="dxa" w:w="1882"/>
            <w:vAlign w:val="center"/>
          </w:tcPr>
          <w:p>
            <w:r/>
            <w:r>
              <w:t>Per-session aggregation</w:t>
            </w:r>
          </w:p>
        </w:tc>
        <w:tc>
          <w:tcPr>
            <w:tcW w:type="dxa" w:w="1882"/>
            <w:vAlign w:val="center"/>
          </w:tcPr>
          <w:p>
            <w:r/>
            <w:r>
              <w:t>Cloud worker</w:t>
            </w:r>
          </w:p>
        </w:tc>
        <w:tc>
          <w:tcPr>
            <w:tcW w:type="dxa" w:w="1882"/>
            <w:vAlign w:val="center"/>
          </w:tcPr>
          <w:p>
            <w:r/>
            <w:r>
              <w:t>End-of-session aggregation (KPIs, error counts, quality score)</w:t>
            </w:r>
          </w:p>
        </w:tc>
        <w:tc>
          <w:tcPr>
            <w:tcW w:type="dxa" w:w="1882"/>
            <w:vAlign w:val="center"/>
          </w:tcPr>
          <w:p>
            <w:r/>
            <w:r>
              <w:t>Session record + per-session bundle</w:t>
            </w:r>
          </w:p>
        </w:tc>
      </w:tr>
      <w:tr>
        <w:tc>
          <w:tcPr>
            <w:tcW w:type="dxa" w:w="1882"/>
            <w:vAlign w:val="center"/>
          </w:tcPr>
          <w:p>
            <w:r/>
            <w:r>
              <w:t>B4</w:t>
            </w:r>
          </w:p>
        </w:tc>
        <w:tc>
          <w:tcPr>
            <w:tcW w:type="dxa" w:w="1882"/>
            <w:vAlign w:val="center"/>
          </w:tcPr>
          <w:p>
            <w:r/>
            <w:r>
              <w:t>Therapist consumption</w:t>
            </w:r>
          </w:p>
        </w:tc>
        <w:tc>
          <w:tcPr>
            <w:tcW w:type="dxa" w:w="1882"/>
            <w:vAlign w:val="center"/>
          </w:tcPr>
          <w:p>
            <w:r/>
            <w:r>
              <w:t>Clinical Dashboard</w:t>
            </w:r>
          </w:p>
        </w:tc>
        <w:tc>
          <w:tcPr>
            <w:tcW w:type="dxa" w:w="1882"/>
            <w:vAlign w:val="center"/>
          </w:tcPr>
          <w:p>
            <w:r/>
            <w:r>
              <w:t>Read by the patient's named therapist</w:t>
            </w:r>
          </w:p>
        </w:tc>
        <w:tc>
          <w:tcPr>
            <w:tcW w:type="dxa" w:w="1882"/>
            <w:vAlign w:val="center"/>
          </w:tcPr>
          <w:p>
            <w:r/>
            <w:r>
              <w:t>Read-only access</w:t>
            </w:r>
          </w:p>
        </w:tc>
      </w:tr>
      <w:tr>
        <w:tc>
          <w:tcPr>
            <w:tcW w:type="dxa" w:w="1882"/>
            <w:vAlign w:val="center"/>
          </w:tcPr>
          <w:p>
            <w:r/>
            <w:r>
              <w:t>B5</w:t>
            </w:r>
          </w:p>
        </w:tc>
        <w:tc>
          <w:tcPr>
            <w:tcW w:type="dxa" w:w="1882"/>
            <w:vAlign w:val="center"/>
          </w:tcPr>
          <w:p>
            <w:r/>
            <w:r>
              <w:t>Spot-annotation (T5.4)</w:t>
            </w:r>
          </w:p>
        </w:tc>
        <w:tc>
          <w:tcPr>
            <w:tcW w:type="dxa" w:w="1882"/>
            <w:vAlign w:val="center"/>
          </w:tcPr>
          <w:p>
            <w:r/>
            <w:r>
              <w:t>DINOGMI annotators on a sampled subset</w:t>
            </w:r>
          </w:p>
        </w:tc>
        <w:tc>
          <w:tcPr>
            <w:tcW w:type="dxa" w:w="1882"/>
            <w:vAlign w:val="center"/>
          </w:tcPr>
          <w:p>
            <w:r/>
            <w:r>
              <w:t>Compare ARISE output to expert label</w:t>
            </w:r>
          </w:p>
        </w:tc>
        <w:tc>
          <w:tcPr>
            <w:tcW w:type="dxa" w:w="1882"/>
            <w:vAlign w:val="center"/>
          </w:tcPr>
          <w:p>
            <w:r/>
            <w:r>
              <w:t>Validation records (separate from corpus annotations)</w:t>
            </w:r>
          </w:p>
        </w:tc>
      </w:tr>
      <w:tr>
        <w:tc>
          <w:tcPr>
            <w:tcW w:type="dxa" w:w="1882"/>
            <w:vAlign w:val="center"/>
          </w:tcPr>
          <w:p>
            <w:r/>
            <w:r>
              <w:t>B6</w:t>
            </w:r>
          </w:p>
        </w:tc>
        <w:tc>
          <w:tcPr>
            <w:tcW w:type="dxa" w:w="1882"/>
            <w:vAlign w:val="center"/>
          </w:tcPr>
          <w:p>
            <w:r/>
            <w:r>
              <w:t>Adverse event tracking</w:t>
            </w:r>
          </w:p>
        </w:tc>
        <w:tc>
          <w:tcPr>
            <w:tcW w:type="dxa" w:w="1882"/>
            <w:vAlign w:val="center"/>
          </w:tcPr>
          <w:p>
            <w:r/>
            <w:r>
              <w:t>Clinical lead</w:t>
            </w:r>
          </w:p>
        </w:tc>
        <w:tc>
          <w:tcPr>
            <w:tcW w:type="dxa" w:w="1882"/>
            <w:vAlign w:val="center"/>
          </w:tcPr>
          <w:p>
            <w:r/>
            <w:r>
              <w:t>Log incidents in real time, escalate as required</w:t>
            </w:r>
          </w:p>
        </w:tc>
        <w:tc>
          <w:tcPr>
            <w:tcW w:type="dxa" w:w="1882"/>
            <w:vAlign w:val="center"/>
          </w:tcPr>
          <w:p>
            <w:r/>
            <w:r>
              <w:t>AE record (D-TRIAL, AE sub-component)</w:t>
            </w:r>
          </w:p>
        </w:tc>
      </w:tr>
      <w:tr>
        <w:tc>
          <w:tcPr>
            <w:tcW w:type="dxa" w:w="1882"/>
            <w:vAlign w:val="center"/>
          </w:tcPr>
          <w:p>
            <w:r/>
            <w:r>
              <w:t>B7</w:t>
            </w:r>
          </w:p>
        </w:tc>
        <w:tc>
          <w:tcPr>
            <w:tcW w:type="dxa" w:w="1882"/>
            <w:vAlign w:val="center"/>
          </w:tcPr>
          <w:p>
            <w:r/>
            <w:r>
              <w:t>Archive</w:t>
            </w:r>
          </w:p>
        </w:tc>
        <w:tc>
          <w:tcPr>
            <w:tcW w:type="dxa" w:w="1882"/>
            <w:vAlign w:val="center"/>
          </w:tcPr>
          <w:p>
            <w:r/>
            <w:r>
              <w:t>Lifecycle scheduler</w:t>
            </w:r>
          </w:p>
        </w:tc>
        <w:tc>
          <w:tcPr>
            <w:tcW w:type="dxa" w:w="1882"/>
            <w:vAlign w:val="center"/>
          </w:tcPr>
          <w:p>
            <w:r/>
            <w:r>
              <w:t>Migrate to cold tier per retention schedule</w:t>
            </w:r>
          </w:p>
        </w:tc>
        <w:tc>
          <w:tcPr>
            <w:tcW w:type="dxa" w:w="1882"/>
            <w:vAlign w:val="center"/>
          </w:tcPr>
          <w:p>
            <w:r/>
            <w:r>
              <w:t>Cold-tier objects + audit log</w:t>
            </w:r>
          </w:p>
        </w:tc>
      </w:tr>
    </w:tbl>
    <w:p/>
    <w:p>
      <w:pPr>
        <w:pStyle w:val="Heading3"/>
      </w:pPr>
      <w:r>
        <w:t>3.5 Continuous activities (M1 to M24)</w:t>
      </w:r>
    </w:p>
    <w:p>
      <w:r>
        <w:t>These run uninterrupted across both phases and are not specific to either.</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Activity</w:t>
            </w:r>
          </w:p>
        </w:tc>
        <w:tc>
          <w:tcPr>
            <w:tcW w:type="dxa" w:w="4706"/>
            <w:shd w:fill="1A335C"/>
            <w:vAlign w:val="center"/>
          </w:tcPr>
          <w:p>
            <w:r>
              <w:rPr>
                <w:b/>
                <w:color w:val="FFFFFF"/>
              </w:rPr>
            </w:r>
            <w:r>
              <w:rPr>
                <w:b/>
                <w:color w:val="FFFFFF"/>
              </w:rPr>
              <w:t>Description</w:t>
            </w:r>
          </w:p>
        </w:tc>
      </w:tr>
      <w:tr>
        <w:tc>
          <w:tcPr>
            <w:tcW w:type="dxa" w:w="4706"/>
            <w:vAlign w:val="center"/>
          </w:tcPr>
          <w:p>
            <w:r/>
            <w:r>
              <w:t>Telemetry</w:t>
            </w:r>
          </w:p>
        </w:tc>
        <w:tc>
          <w:tcPr>
            <w:tcW w:type="dxa" w:w="4706"/>
            <w:vAlign w:val="center"/>
          </w:tcPr>
          <w:p>
            <w:r/>
            <w:r>
              <w:t>Device health, ingestion rates, latency distributions</w:t>
            </w:r>
          </w:p>
        </w:tc>
      </w:tr>
      <w:tr>
        <w:tc>
          <w:tcPr>
            <w:tcW w:type="dxa" w:w="4706"/>
            <w:vAlign w:val="center"/>
          </w:tcPr>
          <w:p>
            <w:r/>
            <w:r>
              <w:t>Logging</w:t>
            </w:r>
          </w:p>
        </w:tc>
        <w:tc>
          <w:tcPr>
            <w:tcW w:type="dxa" w:w="4706"/>
            <w:vAlign w:val="center"/>
          </w:tcPr>
          <w:p>
            <w:r/>
            <w:r>
              <w:t>Structured application logs, audit logs</w:t>
            </w:r>
          </w:p>
        </w:tc>
      </w:tr>
      <w:tr>
        <w:tc>
          <w:tcPr>
            <w:tcW w:type="dxa" w:w="4706"/>
            <w:vAlign w:val="center"/>
          </w:tcPr>
          <w:p>
            <w:r/>
            <w:r>
              <w:t>Monitoring and alerting</w:t>
            </w:r>
          </w:p>
        </w:tc>
        <w:tc>
          <w:tcPr>
            <w:tcW w:type="dxa" w:w="4706"/>
            <w:vAlign w:val="center"/>
          </w:tcPr>
          <w:p>
            <w:r/>
            <w:r>
              <w:t>Coverage of platform health, paging on threshold violations</w:t>
            </w:r>
          </w:p>
        </w:tc>
      </w:tr>
      <w:tr>
        <w:tc>
          <w:tcPr>
            <w:tcW w:type="dxa" w:w="4706"/>
            <w:vAlign w:val="center"/>
          </w:tcPr>
          <w:p>
            <w:r/>
            <w:r>
              <w:t>Backup and snapshots</w:t>
            </w:r>
          </w:p>
        </w:tc>
        <w:tc>
          <w:tcPr>
            <w:tcW w:type="dxa" w:w="4706"/>
            <w:vAlign w:val="center"/>
          </w:tcPr>
          <w:p>
            <w:r/>
            <w:r>
              <w:t>Nightly backups, point-in-time recovery</w:t>
            </w:r>
          </w:p>
        </w:tc>
      </w:tr>
      <w:tr>
        <w:tc>
          <w:tcPr>
            <w:tcW w:type="dxa" w:w="4706"/>
            <w:vAlign w:val="center"/>
          </w:tcPr>
          <w:p>
            <w:r/>
            <w:r>
              <w:t>Retention enforcement</w:t>
            </w:r>
          </w:p>
        </w:tc>
        <w:tc>
          <w:tcPr>
            <w:tcW w:type="dxa" w:w="4706"/>
            <w:vAlign w:val="center"/>
          </w:tcPr>
          <w:p>
            <w:r/>
            <w:r>
              <w:t>Nightly retention-policy evaluation, deletion jobs</w:t>
            </w:r>
          </w:p>
        </w:tc>
      </w:tr>
      <w:tr>
        <w:tc>
          <w:tcPr>
            <w:tcW w:type="dxa" w:w="4706"/>
            <w:vAlign w:val="center"/>
          </w:tcPr>
          <w:p>
            <w:r/>
            <w:r>
              <w:t>Compliance audit</w:t>
            </w:r>
          </w:p>
        </w:tc>
        <w:tc>
          <w:tcPr>
            <w:tcW w:type="dxa" w:w="4706"/>
            <w:vAlign w:val="center"/>
          </w:tcPr>
          <w:p>
            <w:r/>
            <w:r>
              <w:t>Quarterly reviews of access logs, retention compliance</w:t>
            </w:r>
          </w:p>
        </w:tc>
      </w:tr>
      <w:tr>
        <w:tc>
          <w:tcPr>
            <w:tcW w:type="dxa" w:w="4706"/>
            <w:vAlign w:val="center"/>
          </w:tcPr>
          <w:p>
            <w:r/>
            <w:r>
              <w:t>Post-market surveillance preparation</w:t>
            </w:r>
          </w:p>
        </w:tc>
        <w:tc>
          <w:tcPr>
            <w:tcW w:type="dxa" w:w="4706"/>
            <w:vAlign w:val="center"/>
          </w:tcPr>
          <w:p>
            <w:r/>
            <w:r>
              <w:t>From M18, scaffolding for Article 86 PSUR data collection in Phase 2, given the confirmed Class IIa classification</w:t>
            </w:r>
          </w:p>
        </w:tc>
      </w:tr>
    </w:tbl>
    <w:p/>
    <w:p>
      <w:pPr>
        <w:pStyle w:val="Heading1"/>
      </w:pPr>
      <w:r>
        <w:t>Part II: The data itself</w:t>
      </w:r>
    </w:p>
    <w:p>
      <w:pPr>
        <w:pStyle w:val="Heading2"/>
      </w:pPr>
      <w:r>
        <w:t>4. Data inventory</w:t>
      </w:r>
    </w:p>
    <w:p>
      <w:r>
        <w:t>This section identifies every dataset in scope, who owns it, where the authoritative copy lives, and the consumers it serves.</w:t>
      </w:r>
    </w:p>
    <w:p>
      <w:pPr>
        <w:pStyle w:val="Heading3"/>
      </w:pPr>
      <w:r>
        <w:t>4.1 Authoritative datasets</w:t>
      </w:r>
    </w:p>
    <w:p>
      <w:r>
        <w:t>There are five datasets at the top level. The two most important are D-CORPUS and D-TRIAL. D-CORPUS has two sub-components (raw acquisitions and annotations) because they are logically one dataset consumed together but written by different processes. D-TRIAL has a sub-component (AE log) with stricter access and longer retention than the rest of trial data, but operationally it is the same data stream.</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A335C"/>
            <w:vAlign w:val="center"/>
          </w:tcPr>
          <w:p>
            <w:r>
              <w:rPr>
                <w:b/>
                <w:color w:val="FFFFFF"/>
              </w:rPr>
            </w:r>
            <w:r>
              <w:rPr>
                <w:b/>
                <w:color w:val="FFFFFF"/>
              </w:rPr>
              <w:t>ID</w:t>
            </w:r>
          </w:p>
        </w:tc>
        <w:tc>
          <w:tcPr>
            <w:tcW w:type="dxa" w:w="1569"/>
            <w:shd w:fill="1A335C"/>
            <w:vAlign w:val="center"/>
          </w:tcPr>
          <w:p>
            <w:r>
              <w:rPr>
                <w:b/>
                <w:color w:val="FFFFFF"/>
              </w:rPr>
            </w:r>
            <w:r>
              <w:rPr>
                <w:b/>
                <w:color w:val="FFFFFF"/>
              </w:rPr>
              <w:t>Dataset</w:t>
            </w:r>
          </w:p>
        </w:tc>
        <w:tc>
          <w:tcPr>
            <w:tcW w:type="dxa" w:w="1569"/>
            <w:shd w:fill="1A335C"/>
            <w:vAlign w:val="center"/>
          </w:tcPr>
          <w:p>
            <w:r>
              <w:rPr>
                <w:b/>
                <w:color w:val="FFFFFF"/>
              </w:rPr>
            </w:r>
            <w:r>
              <w:rPr>
                <w:b/>
                <w:color w:val="FFFFFF"/>
              </w:rPr>
              <w:t>Components</w:t>
            </w:r>
          </w:p>
        </w:tc>
        <w:tc>
          <w:tcPr>
            <w:tcW w:type="dxa" w:w="1569"/>
            <w:shd w:fill="1A335C"/>
            <w:vAlign w:val="center"/>
          </w:tcPr>
          <w:p>
            <w:r>
              <w:rPr>
                <w:b/>
                <w:color w:val="FFFFFF"/>
              </w:rPr>
            </w:r>
            <w:r>
              <w:rPr>
                <w:b/>
                <w:color w:val="FFFFFF"/>
              </w:rPr>
              <w:t>Owner</w:t>
            </w:r>
          </w:p>
        </w:tc>
        <w:tc>
          <w:tcPr>
            <w:tcW w:type="dxa" w:w="1569"/>
            <w:shd w:fill="1A335C"/>
            <w:vAlign w:val="center"/>
          </w:tcPr>
          <w:p>
            <w:r>
              <w:rPr>
                <w:b/>
                <w:color w:val="FFFFFF"/>
              </w:rPr>
            </w:r>
            <w:r>
              <w:rPr>
                <w:b/>
                <w:color w:val="FFFFFF"/>
              </w:rPr>
              <w:t>System of record</w:t>
            </w:r>
          </w:p>
        </w:tc>
        <w:tc>
          <w:tcPr>
            <w:tcW w:type="dxa" w:w="1569"/>
            <w:shd w:fill="1A335C"/>
            <w:vAlign w:val="center"/>
          </w:tcPr>
          <w:p>
            <w:r>
              <w:rPr>
                <w:b/>
                <w:color w:val="FFFFFF"/>
              </w:rPr>
            </w:r>
            <w:r>
              <w:rPr>
                <w:b/>
                <w:color w:val="FFFFFF"/>
              </w:rPr>
              <w:t>Downstream consumers</w:t>
            </w:r>
          </w:p>
        </w:tc>
      </w:tr>
      <w:tr>
        <w:tc>
          <w:tcPr>
            <w:tcW w:type="dxa" w:w="1569"/>
            <w:vAlign w:val="center"/>
          </w:tcPr>
          <w:p>
            <w:r/>
            <w:r>
              <w:t>D-CORPUS</w:t>
            </w:r>
          </w:p>
        </w:tc>
        <w:tc>
          <w:tcPr>
            <w:tcW w:type="dxa" w:w="1569"/>
            <w:vAlign w:val="center"/>
          </w:tcPr>
          <w:p>
            <w:r/>
            <w:r>
              <w:t>Training corpus (Phase A)</w:t>
            </w:r>
          </w:p>
        </w:tc>
        <w:tc>
          <w:tcPr>
            <w:tcW w:type="dxa" w:w="1569"/>
            <w:vAlign w:val="center"/>
          </w:tcPr>
          <w:p>
            <w:r/>
            <w:r>
              <w:t>(a) Raw acquisitions: video, landmarks, KPIs. (b) Annotations: labels, severities, adjudication trail</w:t>
            </w:r>
          </w:p>
        </w:tc>
        <w:tc>
          <w:tcPr>
            <w:tcW w:type="dxa" w:w="1569"/>
            <w:vAlign w:val="center"/>
          </w:tcPr>
          <w:p>
            <w:r/>
            <w:r>
              <w:t>Innovina ML + DINOGMI</w:t>
            </w:r>
          </w:p>
        </w:tc>
        <w:tc>
          <w:tcPr>
            <w:tcW w:type="dxa" w:w="1569"/>
            <w:vAlign w:val="center"/>
          </w:tcPr>
          <w:p>
            <w:r/>
            <w:r>
              <w:t>Warm object store (raw, snapshots) + hot relational store (annotations)</w:t>
            </w:r>
          </w:p>
        </w:tc>
        <w:tc>
          <w:tcPr>
            <w:tcW w:type="dxa" w:w="1569"/>
            <w:vAlign w:val="center"/>
          </w:tcPr>
          <w:p>
            <w:r/>
            <w:r>
              <w:t>Training, evaluation</w:t>
            </w:r>
          </w:p>
        </w:tc>
      </w:tr>
      <w:tr>
        <w:tc>
          <w:tcPr>
            <w:tcW w:type="dxa" w:w="1569"/>
            <w:vAlign w:val="center"/>
          </w:tcPr>
          <w:p>
            <w:r/>
            <w:r>
              <w:t>D-TRIAL</w:t>
            </w:r>
          </w:p>
        </w:tc>
        <w:tc>
          <w:tcPr>
            <w:tcW w:type="dxa" w:w="1569"/>
            <w:vAlign w:val="center"/>
          </w:tcPr>
          <w:p>
            <w:r/>
            <w:r>
              <w:t>TRL6 trial operational data (Phase B)</w:t>
            </w:r>
          </w:p>
        </w:tc>
        <w:tc>
          <w:tcPr>
            <w:tcW w:type="dxa" w:w="1569"/>
            <w:vAlign w:val="center"/>
          </w:tcPr>
          <w:p>
            <w:r/>
            <w:r>
              <w:t>(a) Per-rep KPIs and sessions. (b) Adverse event log (encrypted with separate key, longer retention)</w:t>
            </w:r>
          </w:p>
        </w:tc>
        <w:tc>
          <w:tcPr>
            <w:tcW w:type="dxa" w:w="1569"/>
            <w:vAlign w:val="center"/>
          </w:tcPr>
          <w:p>
            <w:r/>
            <w:r>
              <w:t>Innovina Platform. AE sub-component owned by Studio Buccarella</w:t>
            </w:r>
          </w:p>
        </w:tc>
        <w:tc>
          <w:tcPr>
            <w:tcW w:type="dxa" w:w="1569"/>
            <w:vAlign w:val="center"/>
          </w:tcPr>
          <w:p>
            <w:r/>
            <w:r>
              <w:t>Hot relational store + warm object store</w:t>
            </w:r>
          </w:p>
        </w:tc>
        <w:tc>
          <w:tcPr>
            <w:tcW w:type="dxa" w:w="1569"/>
            <w:vAlign w:val="center"/>
          </w:tcPr>
          <w:p>
            <w:r/>
            <w:r>
              <w:t>Dashboard, T5.4 analysis, D5.1, DPO and regulator for AE</w:t>
            </w:r>
          </w:p>
        </w:tc>
      </w:tr>
      <w:tr>
        <w:tc>
          <w:tcPr>
            <w:tcW w:type="dxa" w:w="1569"/>
            <w:vAlign w:val="center"/>
          </w:tcPr>
          <w:p>
            <w:r/>
            <w:r>
              <w:t>D-USABILITY</w:t>
            </w:r>
          </w:p>
        </w:tc>
        <w:tc>
          <w:tcPr>
            <w:tcW w:type="dxa" w:w="1569"/>
            <w:vAlign w:val="center"/>
          </w:tcPr>
          <w:p>
            <w:r/>
            <w:r>
              <w:t>Usability questionnaires and interview notes (Phase B)</w:t>
            </w:r>
          </w:p>
        </w:tc>
        <w:tc>
          <w:tcPr>
            <w:tcW w:type="dxa" w:w="1569"/>
            <w:vAlign w:val="center"/>
          </w:tcPr>
          <w:p>
            <w:r/>
            <w:r>
              <w:t>SUS scores + structured interview transcripts</w:t>
            </w:r>
          </w:p>
        </w:tc>
        <w:tc>
          <w:tcPr>
            <w:tcW w:type="dxa" w:w="1569"/>
            <w:vAlign w:val="center"/>
          </w:tcPr>
          <w:p>
            <w:r/>
            <w:r>
              <w:t>Innovina Clinical Coordinator + DINOGMI + Studio Buccarella (jointly)</w:t>
            </w:r>
          </w:p>
        </w:tc>
        <w:tc>
          <w:tcPr>
            <w:tcW w:type="dxa" w:w="1569"/>
            <w:vAlign w:val="center"/>
          </w:tcPr>
          <w:p>
            <w:r/>
            <w:r>
              <w:t>Warm object store (transcripts) + hot relational store (scored)</w:t>
            </w:r>
          </w:p>
        </w:tc>
        <w:tc>
          <w:tcPr>
            <w:tcW w:type="dxa" w:w="1569"/>
            <w:vAlign w:val="center"/>
          </w:tcPr>
          <w:p>
            <w:r/>
            <w:r>
              <w:t>D5.1</w:t>
            </w:r>
          </w:p>
        </w:tc>
      </w:tr>
      <w:tr>
        <w:tc>
          <w:tcPr>
            <w:tcW w:type="dxa" w:w="1569"/>
            <w:vAlign w:val="center"/>
          </w:tcPr>
          <w:p>
            <w:r/>
            <w:r>
              <w:t>D-TELEMETRY</w:t>
            </w:r>
          </w:p>
        </w:tc>
        <w:tc>
          <w:tcPr>
            <w:tcW w:type="dxa" w:w="1569"/>
            <w:vAlign w:val="center"/>
          </w:tcPr>
          <w:p>
            <w:r/>
            <w:r>
              <w:t>Device telemetry, system logs</w:t>
            </w:r>
          </w:p>
        </w:tc>
        <w:tc>
          <w:tcPr>
            <w:tcW w:type="dxa" w:w="1569"/>
            <w:vAlign w:val="center"/>
          </w:tcPr>
          <w:p>
            <w:r/>
            <w:r>
              <w:t>Continuous</w:t>
            </w:r>
          </w:p>
        </w:tc>
        <w:tc>
          <w:tcPr>
            <w:tcW w:type="dxa" w:w="1569"/>
            <w:vAlign w:val="center"/>
          </w:tcPr>
          <w:p>
            <w:r/>
            <w:r>
              <w:t>Innovina Platform</w:t>
            </w:r>
          </w:p>
        </w:tc>
        <w:tc>
          <w:tcPr>
            <w:tcW w:type="dxa" w:w="1569"/>
            <w:vAlign w:val="center"/>
          </w:tcPr>
          <w:p>
            <w:r/>
            <w:r>
              <w:t>Monitoring service</w:t>
            </w:r>
          </w:p>
        </w:tc>
        <w:tc>
          <w:tcPr>
            <w:tcW w:type="dxa" w:w="1569"/>
            <w:vAlign w:val="center"/>
          </w:tcPr>
          <w:p>
            <w:r/>
            <w:r>
              <w:t>On-call ops, post-incident analysis</w:t>
            </w:r>
          </w:p>
        </w:tc>
      </w:tr>
      <w:tr>
        <w:tc>
          <w:tcPr>
            <w:tcW w:type="dxa" w:w="1569"/>
            <w:vAlign w:val="center"/>
          </w:tcPr>
          <w:p>
            <w:r/>
            <w:r>
              <w:t>D-ENG</w:t>
            </w:r>
          </w:p>
        </w:tc>
        <w:tc>
          <w:tcPr>
            <w:tcW w:type="dxa" w:w="1569"/>
            <w:vAlign w:val="center"/>
          </w:tcPr>
          <w:p>
            <w:r/>
            <w:r>
              <w:t>Code, model weights, configs</w:t>
            </w:r>
          </w:p>
        </w:tc>
        <w:tc>
          <w:tcPr>
            <w:tcW w:type="dxa" w:w="1569"/>
            <w:vAlign w:val="center"/>
          </w:tcPr>
          <w:p>
            <w:r/>
            <w:r>
              <w:t>Continuous</w:t>
            </w:r>
          </w:p>
        </w:tc>
        <w:tc>
          <w:tcPr>
            <w:tcW w:type="dxa" w:w="1569"/>
            <w:vAlign w:val="center"/>
          </w:tcPr>
          <w:p>
            <w:r/>
            <w:r>
              <w:t>Innovina Engineering</w:t>
            </w:r>
          </w:p>
        </w:tc>
        <w:tc>
          <w:tcPr>
            <w:tcW w:type="dxa" w:w="1569"/>
            <w:vAlign w:val="center"/>
          </w:tcPr>
          <w:p>
            <w:r/>
            <w:r>
              <w:t>Git (code), model registry (models), data version-control (data pointers)</w:t>
            </w:r>
          </w:p>
        </w:tc>
        <w:tc>
          <w:tcPr>
            <w:tcW w:type="dxa" w:w="1569"/>
            <w:vAlign w:val="center"/>
          </w:tcPr>
          <w:p>
            <w:r/>
            <w:r>
              <w:t>Development, training</w:t>
            </w:r>
          </w:p>
        </w:tc>
      </w:tr>
    </w:tbl>
    <w:p/>
    <w:p>
      <w:pPr>
        <w:pStyle w:val="Heading3"/>
      </w:pPr>
      <w:r>
        <w:t>4.2 Classification matrix</w:t>
      </w:r>
    </w:p>
    <w:p>
      <w:r>
        <w:t>Granularity is at the component level where the classification differs across components of the same dataset.</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Dataset, component</w:t>
            </w:r>
          </w:p>
        </w:tc>
        <w:tc>
          <w:tcPr>
            <w:tcW w:type="dxa" w:w="2353"/>
            <w:shd w:fill="1A335C"/>
            <w:vAlign w:val="center"/>
          </w:tcPr>
          <w:p>
            <w:r>
              <w:rPr>
                <w:b/>
                <w:color w:val="FFFFFF"/>
              </w:rPr>
            </w:r>
            <w:r>
              <w:rPr>
                <w:b/>
                <w:color w:val="FFFFFF"/>
              </w:rPr>
              <w:t>Sensitivity</w:t>
            </w:r>
          </w:p>
        </w:tc>
        <w:tc>
          <w:tcPr>
            <w:tcW w:type="dxa" w:w="2353"/>
            <w:shd w:fill="1A335C"/>
            <w:vAlign w:val="center"/>
          </w:tcPr>
          <w:p>
            <w:r>
              <w:rPr>
                <w:b/>
                <w:color w:val="FFFFFF"/>
              </w:rPr>
            </w:r>
            <w:r>
              <w:rPr>
                <w:b/>
                <w:color w:val="FFFFFF"/>
              </w:rPr>
              <w:t>Personal data</w:t>
            </w:r>
          </w:p>
        </w:tc>
        <w:tc>
          <w:tcPr>
            <w:tcW w:type="dxa" w:w="2353"/>
            <w:shd w:fill="1A335C"/>
            <w:vAlign w:val="center"/>
          </w:tcPr>
          <w:p>
            <w:r>
              <w:rPr>
                <w:b/>
                <w:color w:val="FFFFFF"/>
              </w:rPr>
            </w:r>
            <w:r>
              <w:rPr>
                <w:b/>
                <w:color w:val="FFFFFF"/>
              </w:rPr>
              <w:t>Special category</w:t>
            </w:r>
          </w:p>
        </w:tc>
      </w:tr>
      <w:tr>
        <w:tc>
          <w:tcPr>
            <w:tcW w:type="dxa" w:w="2353"/>
            <w:vAlign w:val="center"/>
          </w:tcPr>
          <w:p>
            <w:r/>
            <w:r>
              <w:t>D-CORPUS, raw acquisitions (video)</w:t>
            </w:r>
          </w:p>
        </w:tc>
        <w:tc>
          <w:tcPr>
            <w:tcW w:type="dxa" w:w="2353"/>
            <w:vAlign w:val="center"/>
          </w:tcPr>
          <w:p>
            <w:r/>
            <w:r>
              <w:t>Restricted</w:t>
            </w:r>
          </w:p>
        </w:tc>
        <w:tc>
          <w:tcPr>
            <w:tcW w:type="dxa" w:w="2353"/>
            <w:vAlign w:val="center"/>
          </w:tcPr>
          <w:p>
            <w:r/>
            <w:r>
              <w:t>Yes (biometric)</w:t>
            </w:r>
          </w:p>
        </w:tc>
        <w:tc>
          <w:tcPr>
            <w:tcW w:type="dxa" w:w="2353"/>
            <w:vAlign w:val="center"/>
          </w:tcPr>
          <w:p>
            <w:r/>
            <w:r>
              <w:t>Yes (health)</w:t>
            </w:r>
          </w:p>
        </w:tc>
      </w:tr>
      <w:tr>
        <w:tc>
          <w:tcPr>
            <w:tcW w:type="dxa" w:w="2353"/>
            <w:vAlign w:val="center"/>
          </w:tcPr>
          <w:p>
            <w:r/>
            <w:r>
              <w:t>D-CORPUS, raw acquisitions (landmarks + KPIs)</w:t>
            </w:r>
          </w:p>
        </w:tc>
        <w:tc>
          <w:tcPr>
            <w:tcW w:type="dxa" w:w="2353"/>
            <w:vAlign w:val="center"/>
          </w:tcPr>
          <w:p>
            <w:r/>
            <w:r>
              <w:t>Confidential</w:t>
            </w:r>
          </w:p>
        </w:tc>
        <w:tc>
          <w:tcPr>
            <w:tcW w:type="dxa" w:w="2353"/>
            <w:vAlign w:val="center"/>
          </w:tcPr>
          <w:p>
            <w:r/>
            <w:r>
              <w:t>Pseudonymised</w:t>
            </w:r>
          </w:p>
        </w:tc>
        <w:tc>
          <w:tcPr>
            <w:tcW w:type="dxa" w:w="2353"/>
            <w:vAlign w:val="center"/>
          </w:tcPr>
          <w:p>
            <w:r/>
            <w:r>
              <w:t>Yes</w:t>
            </w:r>
          </w:p>
        </w:tc>
      </w:tr>
      <w:tr>
        <w:tc>
          <w:tcPr>
            <w:tcW w:type="dxa" w:w="2353"/>
            <w:vAlign w:val="center"/>
          </w:tcPr>
          <w:p>
            <w:r/>
            <w:r>
              <w:t>D-CORPUS, annotations</w:t>
            </w:r>
          </w:p>
        </w:tc>
        <w:tc>
          <w:tcPr>
            <w:tcW w:type="dxa" w:w="2353"/>
            <w:vAlign w:val="center"/>
          </w:tcPr>
          <w:p>
            <w:r/>
            <w:r>
              <w:t>Confidential</w:t>
            </w:r>
          </w:p>
        </w:tc>
        <w:tc>
          <w:tcPr>
            <w:tcW w:type="dxa" w:w="2353"/>
            <w:vAlign w:val="center"/>
          </w:tcPr>
          <w:p>
            <w:r/>
            <w:r>
              <w:t>Linked to subject ID</w:t>
            </w:r>
          </w:p>
        </w:tc>
        <w:tc>
          <w:tcPr>
            <w:tcW w:type="dxa" w:w="2353"/>
            <w:vAlign w:val="center"/>
          </w:tcPr>
          <w:p>
            <w:r/>
            <w:r>
              <w:t>Yes</w:t>
            </w:r>
          </w:p>
        </w:tc>
      </w:tr>
      <w:tr>
        <w:tc>
          <w:tcPr>
            <w:tcW w:type="dxa" w:w="2353"/>
            <w:vAlign w:val="center"/>
          </w:tcPr>
          <w:p>
            <w:r/>
            <w:r>
              <w:t>D-TRIAL, per-rep KPIs</w:t>
            </w:r>
          </w:p>
        </w:tc>
        <w:tc>
          <w:tcPr>
            <w:tcW w:type="dxa" w:w="2353"/>
            <w:vAlign w:val="center"/>
          </w:tcPr>
          <w:p>
            <w:r/>
            <w:r>
              <w:t>Confidential</w:t>
            </w:r>
          </w:p>
        </w:tc>
        <w:tc>
          <w:tcPr>
            <w:tcW w:type="dxa" w:w="2353"/>
            <w:vAlign w:val="center"/>
          </w:tcPr>
          <w:p>
            <w:r/>
            <w:r>
              <w:t>Pseudonymised</w:t>
            </w:r>
          </w:p>
        </w:tc>
        <w:tc>
          <w:tcPr>
            <w:tcW w:type="dxa" w:w="2353"/>
            <w:vAlign w:val="center"/>
          </w:tcPr>
          <w:p>
            <w:r/>
            <w:r>
              <w:t>Yes</w:t>
            </w:r>
          </w:p>
        </w:tc>
      </w:tr>
      <w:tr>
        <w:tc>
          <w:tcPr>
            <w:tcW w:type="dxa" w:w="2353"/>
            <w:vAlign w:val="center"/>
          </w:tcPr>
          <w:p>
            <w:r/>
            <w:r>
              <w:t>D-TRIAL, dashboard aggregates</w:t>
            </w:r>
          </w:p>
        </w:tc>
        <w:tc>
          <w:tcPr>
            <w:tcW w:type="dxa" w:w="2353"/>
            <w:vAlign w:val="center"/>
          </w:tcPr>
          <w:p>
            <w:r/>
            <w:r>
              <w:t>Internal</w:t>
            </w:r>
          </w:p>
        </w:tc>
        <w:tc>
          <w:tcPr>
            <w:tcW w:type="dxa" w:w="2353"/>
            <w:vAlign w:val="center"/>
          </w:tcPr>
          <w:p>
            <w:r/>
            <w:r>
              <w:t>Pseudonymised</w:t>
            </w:r>
          </w:p>
        </w:tc>
        <w:tc>
          <w:tcPr>
            <w:tcW w:type="dxa" w:w="2353"/>
            <w:vAlign w:val="center"/>
          </w:tcPr>
          <w:p>
            <w:r/>
            <w:r>
              <w:t>Yes</w:t>
            </w:r>
          </w:p>
        </w:tc>
      </w:tr>
      <w:tr>
        <w:tc>
          <w:tcPr>
            <w:tcW w:type="dxa" w:w="2353"/>
            <w:vAlign w:val="center"/>
          </w:tcPr>
          <w:p>
            <w:r/>
            <w:r>
              <w:t>D-TRIAL, AE log</w:t>
            </w:r>
          </w:p>
        </w:tc>
        <w:tc>
          <w:tcPr>
            <w:tcW w:type="dxa" w:w="2353"/>
            <w:vAlign w:val="center"/>
          </w:tcPr>
          <w:p>
            <w:r/>
            <w:r>
              <w:t>Restricted</w:t>
            </w:r>
          </w:p>
        </w:tc>
        <w:tc>
          <w:tcPr>
            <w:tcW w:type="dxa" w:w="2353"/>
            <w:vAlign w:val="center"/>
          </w:tcPr>
          <w:p>
            <w:r/>
            <w:r>
              <w:t>Pseudonymised</w:t>
            </w:r>
          </w:p>
        </w:tc>
        <w:tc>
          <w:tcPr>
            <w:tcW w:type="dxa" w:w="2353"/>
            <w:vAlign w:val="center"/>
          </w:tcPr>
          <w:p>
            <w:r/>
            <w:r>
              <w:t>Yes</w:t>
            </w:r>
          </w:p>
        </w:tc>
      </w:tr>
      <w:tr>
        <w:tc>
          <w:tcPr>
            <w:tcW w:type="dxa" w:w="2353"/>
            <w:vAlign w:val="center"/>
          </w:tcPr>
          <w:p>
            <w:r/>
            <w:r>
              <w:t>D-USABILITY</w:t>
            </w:r>
          </w:p>
        </w:tc>
        <w:tc>
          <w:tcPr>
            <w:tcW w:type="dxa" w:w="2353"/>
            <w:vAlign w:val="center"/>
          </w:tcPr>
          <w:p>
            <w:r/>
            <w:r>
              <w:t>Internal</w:t>
            </w:r>
          </w:p>
        </w:tc>
        <w:tc>
          <w:tcPr>
            <w:tcW w:type="dxa" w:w="2353"/>
            <w:vAlign w:val="center"/>
          </w:tcPr>
          <w:p>
            <w:r/>
            <w:r>
              <w:t>Pseudonymised</w:t>
            </w:r>
          </w:p>
        </w:tc>
        <w:tc>
          <w:tcPr>
            <w:tcW w:type="dxa" w:w="2353"/>
            <w:vAlign w:val="center"/>
          </w:tcPr>
          <w:p>
            <w:r/>
            <w:r>
              <w:t>Yes (opinion + health)</w:t>
            </w:r>
          </w:p>
        </w:tc>
      </w:tr>
      <w:tr>
        <w:tc>
          <w:tcPr>
            <w:tcW w:type="dxa" w:w="2353"/>
            <w:vAlign w:val="center"/>
          </w:tcPr>
          <w:p>
            <w:r/>
            <w:r>
              <w:t>D-TELEMETRY</w:t>
            </w:r>
          </w:p>
        </w:tc>
        <w:tc>
          <w:tcPr>
            <w:tcW w:type="dxa" w:w="2353"/>
            <w:vAlign w:val="center"/>
          </w:tcPr>
          <w:p>
            <w:r/>
            <w:r>
              <w:t>Internal</w:t>
            </w:r>
          </w:p>
        </w:tc>
        <w:tc>
          <w:tcPr>
            <w:tcW w:type="dxa" w:w="2353"/>
            <w:vAlign w:val="center"/>
          </w:tcPr>
          <w:p>
            <w:r/>
            <w:r>
              <w:t>None</w:t>
            </w:r>
          </w:p>
        </w:tc>
        <w:tc>
          <w:tcPr>
            <w:tcW w:type="dxa" w:w="2353"/>
            <w:vAlign w:val="center"/>
          </w:tcPr>
          <w:p>
            <w:r/>
            <w:r>
              <w:t>No</w:t>
            </w:r>
          </w:p>
        </w:tc>
      </w:tr>
      <w:tr>
        <w:tc>
          <w:tcPr>
            <w:tcW w:type="dxa" w:w="2353"/>
            <w:vAlign w:val="center"/>
          </w:tcPr>
          <w:p>
            <w:r/>
            <w:r>
              <w:t>D-ENG</w:t>
            </w:r>
          </w:p>
        </w:tc>
        <w:tc>
          <w:tcPr>
            <w:tcW w:type="dxa" w:w="2353"/>
            <w:vAlign w:val="center"/>
          </w:tcPr>
          <w:p>
            <w:r/>
            <w:r>
              <w:t>Internal</w:t>
            </w:r>
          </w:p>
        </w:tc>
        <w:tc>
          <w:tcPr>
            <w:tcW w:type="dxa" w:w="2353"/>
            <w:vAlign w:val="center"/>
          </w:tcPr>
          <w:p>
            <w:r/>
            <w:r>
              <w:t>None</w:t>
            </w:r>
          </w:p>
        </w:tc>
        <w:tc>
          <w:tcPr>
            <w:tcW w:type="dxa" w:w="2353"/>
            <w:vAlign w:val="center"/>
          </w:tcPr>
          <w:p>
            <w:r/>
            <w:r>
              <w:t>No</w:t>
            </w:r>
          </w:p>
        </w:tc>
      </w:tr>
    </w:tbl>
    <w:p/>
    <w:p>
      <w:pPr>
        <w:pStyle w:val="Heading2"/>
      </w:pPr>
      <w:r>
        <w:t>5. Schemas</w:t>
      </w:r>
    </w:p>
    <w:p>
      <w:r>
        <w:t>Every dataset that crosses a system boundary has a versioned schema. Schemas are validated at write time (ingestion) and at read time (consumer side) so producers and consumers cannot drift silently.</w:t>
      </w:r>
    </w:p>
    <w:p>
      <w:pPr>
        <w:pStyle w:val="Heading3"/>
      </w:pPr>
      <w:r>
        <w:t>5.1 Per-rep KPI record (D-TRIAL, D-CORPUS)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Field</w:t>
            </w:r>
          </w:p>
        </w:tc>
        <w:tc>
          <w:tcPr>
            <w:tcW w:type="dxa" w:w="3137"/>
            <w:shd w:fill="1A335C"/>
            <w:vAlign w:val="center"/>
          </w:tcPr>
          <w:p>
            <w:r>
              <w:rPr>
                <w:b/>
                <w:color w:val="FFFFFF"/>
              </w:rPr>
            </w:r>
            <w:r>
              <w:rPr>
                <w:b/>
                <w:color w:val="FFFFFF"/>
              </w:rPr>
              <w:t>Type</w:t>
            </w:r>
          </w:p>
        </w:tc>
        <w:tc>
          <w:tcPr>
            <w:tcW w:type="dxa" w:w="3137"/>
            <w:shd w:fill="1A335C"/>
            <w:vAlign w:val="center"/>
          </w:tcPr>
          <w:p>
            <w:r>
              <w:rPr>
                <w:b/>
                <w:color w:val="FFFFFF"/>
              </w:rPr>
            </w:r>
            <w:r>
              <w:rPr>
                <w:b/>
                <w:color w:val="FFFFFF"/>
              </w:rPr>
              <w:t>Notes</w:t>
            </w:r>
          </w:p>
        </w:tc>
      </w:tr>
      <w:tr>
        <w:tc>
          <w:tcPr>
            <w:tcW w:type="dxa" w:w="3137"/>
            <w:vAlign w:val="center"/>
          </w:tcPr>
          <w:p>
            <w:r/>
            <w:r>
              <w:t>rep_id</w:t>
            </w:r>
          </w:p>
        </w:tc>
        <w:tc>
          <w:tcPr>
            <w:tcW w:type="dxa" w:w="3137"/>
            <w:vAlign w:val="center"/>
          </w:tcPr>
          <w:p>
            <w:r/>
            <w:r>
              <w:t>UUID</w:t>
            </w:r>
          </w:p>
        </w:tc>
        <w:tc>
          <w:tcPr>
            <w:tcW w:type="dxa" w:w="3137"/>
            <w:vAlign w:val="center"/>
          </w:tcPr>
          <w:p>
            <w:r/>
            <w:r>
              <w:t>Stable identifier across all downstream artefacts</w:t>
            </w:r>
          </w:p>
        </w:tc>
      </w:tr>
      <w:tr>
        <w:tc>
          <w:tcPr>
            <w:tcW w:type="dxa" w:w="3137"/>
            <w:vAlign w:val="center"/>
          </w:tcPr>
          <w:p>
            <w:r/>
            <w:r>
              <w:t>session_id</w:t>
            </w:r>
          </w:p>
        </w:tc>
        <w:tc>
          <w:tcPr>
            <w:tcW w:type="dxa" w:w="3137"/>
            <w:vAlign w:val="center"/>
          </w:tcPr>
          <w:p>
            <w:r/>
            <w:r>
              <w:t>UUID</w:t>
            </w:r>
          </w:p>
        </w:tc>
        <w:tc>
          <w:tcPr>
            <w:tcW w:type="dxa" w:w="3137"/>
            <w:vAlign w:val="center"/>
          </w:tcPr>
          <w:p>
            <w:r/>
            <w:r>
              <w:t>Foreign key to sessions</w:t>
            </w:r>
          </w:p>
        </w:tc>
      </w:tr>
      <w:tr>
        <w:tc>
          <w:tcPr>
            <w:tcW w:type="dxa" w:w="3137"/>
            <w:vAlign w:val="center"/>
          </w:tcPr>
          <w:p>
            <w:r/>
            <w:r>
              <w:t>subject_id</w:t>
            </w:r>
          </w:p>
        </w:tc>
        <w:tc>
          <w:tcPr>
            <w:tcW w:type="dxa" w:w="3137"/>
            <w:vAlign w:val="center"/>
          </w:tcPr>
          <w:p>
            <w:r/>
            <w:r>
              <w:t>string, opaque</w:t>
            </w:r>
          </w:p>
        </w:tc>
        <w:tc>
          <w:tcPr>
            <w:tcW w:type="dxa" w:w="3137"/>
            <w:vAlign w:val="center"/>
          </w:tcPr>
          <w:p>
            <w:r/>
            <w:r>
              <w:t>Pseudonymised at the point of acquisition</w:t>
            </w:r>
          </w:p>
        </w:tc>
      </w:tr>
      <w:tr>
        <w:tc>
          <w:tcPr>
            <w:tcW w:type="dxa" w:w="3137"/>
            <w:vAlign w:val="center"/>
          </w:tcPr>
          <w:p>
            <w:r/>
            <w:r>
              <w:t>device_id</w:t>
            </w:r>
          </w:p>
        </w:tc>
        <w:tc>
          <w:tcPr>
            <w:tcW w:type="dxa" w:w="3137"/>
            <w:vAlign w:val="center"/>
          </w:tcPr>
          <w:p>
            <w:r/>
            <w:r>
              <w:t>string</w:t>
            </w:r>
          </w:p>
        </w:tc>
        <w:tc>
          <w:tcPr>
            <w:tcW w:type="dxa" w:w="3137"/>
            <w:vAlign w:val="center"/>
          </w:tcPr>
          <w:p>
            <w:r/>
            <w:r>
              <w:t>Hardware unit identifier</w:t>
            </w:r>
          </w:p>
        </w:tc>
      </w:tr>
      <w:tr>
        <w:tc>
          <w:tcPr>
            <w:tcW w:type="dxa" w:w="3137"/>
            <w:vAlign w:val="center"/>
          </w:tcPr>
          <w:p>
            <w:r/>
            <w:r>
              <w:t>acquired_at</w:t>
            </w:r>
          </w:p>
        </w:tc>
        <w:tc>
          <w:tcPr>
            <w:tcW w:type="dxa" w:w="3137"/>
            <w:vAlign w:val="center"/>
          </w:tcPr>
          <w:p>
            <w:r/>
            <w:r>
              <w:t>timestamp (UTC)</w:t>
            </w:r>
          </w:p>
        </w:tc>
        <w:tc>
          <w:tcPr>
            <w:tcW w:type="dxa" w:w="3137"/>
            <w:vAlign w:val="center"/>
          </w:tcPr>
          <w:p>
            <w:r/>
            <w:r>
              <w:t>RFC 3339</w:t>
            </w:r>
          </w:p>
        </w:tc>
      </w:tr>
      <w:tr>
        <w:tc>
          <w:tcPr>
            <w:tcW w:type="dxa" w:w="3137"/>
            <w:vAlign w:val="center"/>
          </w:tcPr>
          <w:p>
            <w:r/>
            <w:r>
              <w:t>phase_durations_s</w:t>
            </w:r>
          </w:p>
        </w:tc>
        <w:tc>
          <w:tcPr>
            <w:tcW w:type="dxa" w:w="3137"/>
            <w:vAlign w:val="center"/>
          </w:tcPr>
          <w:p>
            <w:r/>
            <w:r>
              <w:t>object</w:t>
            </w:r>
          </w:p>
        </w:tc>
        <w:tc>
          <w:tcPr>
            <w:tcW w:type="dxa" w:w="3137"/>
            <w:vAlign w:val="center"/>
          </w:tcPr>
          <w:p>
            <w:r/>
            <w:r>
              <w:t>One float per phase. Sitting, forward lean, lift-off, standing, stabilisation, descent</w:t>
            </w:r>
          </w:p>
        </w:tc>
      </w:tr>
      <w:tr>
        <w:tc>
          <w:tcPr>
            <w:tcW w:type="dxa" w:w="3137"/>
            <w:vAlign w:val="center"/>
          </w:tcPr>
          <w:p>
            <w:r/>
            <w:r>
              <w:t>kpis</w:t>
            </w:r>
          </w:p>
        </w:tc>
        <w:tc>
          <w:tcPr>
            <w:tcW w:type="dxa" w:w="3137"/>
            <w:vAlign w:val="center"/>
          </w:tcPr>
          <w:p>
            <w:r/>
            <w:r>
              <w:t>object</w:t>
            </w:r>
          </w:p>
        </w:tc>
        <w:tc>
          <w:tcPr>
            <w:tcW w:type="dxa" w:w="3137"/>
            <w:vAlign w:val="center"/>
          </w:tcPr>
          <w:p>
            <w:r/>
            <w:r>
              <w:t>18 named numeric KPIs (see D1.1 Section 3)</w:t>
            </w:r>
          </w:p>
        </w:tc>
      </w:tr>
      <w:tr>
        <w:tc>
          <w:tcPr>
            <w:tcW w:type="dxa" w:w="3137"/>
            <w:vAlign w:val="center"/>
          </w:tcPr>
          <w:p>
            <w:r/>
            <w:r>
              <w:t>classification</w:t>
            </w:r>
          </w:p>
        </w:tc>
        <w:tc>
          <w:tcPr>
            <w:tcW w:type="dxa" w:w="3137"/>
            <w:vAlign w:val="center"/>
          </w:tcPr>
          <w:p>
            <w:r/>
            <w:r>
              <w:t>object</w:t>
            </w:r>
          </w:p>
        </w:tc>
        <w:tc>
          <w:tcPr>
            <w:tcW w:type="dxa" w:w="3137"/>
            <w:vAlign w:val="center"/>
          </w:tcPr>
          <w:p>
            <w:r/>
            <w:r>
              <w:t>{ binary, errors[], severities[], confidence }</w:t>
            </w:r>
          </w:p>
        </w:tc>
      </w:tr>
      <w:tr>
        <w:tc>
          <w:tcPr>
            <w:tcW w:type="dxa" w:w="3137"/>
            <w:vAlign w:val="center"/>
          </w:tcPr>
          <w:p>
            <w:r/>
            <w:r>
              <w:t>safety_flags</w:t>
            </w:r>
          </w:p>
        </w:tc>
        <w:tc>
          <w:tcPr>
            <w:tcW w:type="dxa" w:w="3137"/>
            <w:vAlign w:val="center"/>
          </w:tcPr>
          <w:p>
            <w:r/>
            <w:r>
              <w:t>list</w:t>
            </w:r>
          </w:p>
        </w:tc>
        <w:tc>
          <w:tcPr>
            <w:tcW w:type="dxa" w:w="3137"/>
            <w:vAlign w:val="center"/>
          </w:tcPr>
          <w:p>
            <w:r/>
            <w:r>
              <w:t>Subset of { G1, G2 } if fired</w:t>
            </w:r>
          </w:p>
        </w:tc>
      </w:tr>
      <w:tr>
        <w:tc>
          <w:tcPr>
            <w:tcW w:type="dxa" w:w="3137"/>
            <w:vAlign w:val="center"/>
          </w:tcPr>
          <w:p>
            <w:r/>
            <w:r>
              <w:t>pipeline_metadata</w:t>
            </w:r>
          </w:p>
        </w:tc>
        <w:tc>
          <w:tcPr>
            <w:tcW w:type="dxa" w:w="3137"/>
            <w:vAlign w:val="center"/>
          </w:tcPr>
          <w:p>
            <w:r/>
            <w:r>
              <w:t>object</w:t>
            </w:r>
          </w:p>
        </w:tc>
        <w:tc>
          <w:tcPr>
            <w:tcW w:type="dxa" w:w="3137"/>
            <w:vAlign w:val="center"/>
          </w:tcPr>
          <w:p>
            <w:r/>
            <w:r>
              <w:t>Inference latency, frame count, dropped frames</w:t>
            </w:r>
          </w:p>
        </w:tc>
      </w:tr>
    </w:tbl>
    <w:p/>
    <w:p>
      <w:pPr>
        <w:pStyle w:val="Heading3"/>
      </w:pPr>
      <w:r>
        <w:t>5.2 Session record (D-TRIAL)</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Type</w:t>
            </w:r>
          </w:p>
        </w:tc>
      </w:tr>
      <w:tr>
        <w:tc>
          <w:tcPr>
            <w:tcW w:type="dxa" w:w="4706"/>
            <w:vAlign w:val="center"/>
          </w:tcPr>
          <w:p>
            <w:r/>
            <w:r>
              <w:t>session_id</w:t>
            </w:r>
          </w:p>
        </w:tc>
        <w:tc>
          <w:tcPr>
            <w:tcW w:type="dxa" w:w="4706"/>
            <w:vAlign w:val="center"/>
          </w:tcPr>
          <w:p>
            <w:r/>
            <w:r>
              <w:t>UUID</w:t>
            </w:r>
          </w:p>
        </w:tc>
      </w:tr>
      <w:tr>
        <w:tc>
          <w:tcPr>
            <w:tcW w:type="dxa" w:w="4706"/>
            <w:vAlign w:val="center"/>
          </w:tcPr>
          <w:p>
            <w:r/>
            <w:r>
              <w:t>subject_id</w:t>
            </w:r>
          </w:p>
        </w:tc>
        <w:tc>
          <w:tcPr>
            <w:tcW w:type="dxa" w:w="4706"/>
            <w:vAlign w:val="center"/>
          </w:tcPr>
          <w:p>
            <w:r/>
            <w:r>
              <w:t>string, opaque</w:t>
            </w:r>
          </w:p>
        </w:tc>
      </w:tr>
      <w:tr>
        <w:tc>
          <w:tcPr>
            <w:tcW w:type="dxa" w:w="4706"/>
            <w:vAlign w:val="center"/>
          </w:tcPr>
          <w:p>
            <w:r/>
            <w:r>
              <w:t>started_at, ended_at</w:t>
            </w:r>
          </w:p>
        </w:tc>
        <w:tc>
          <w:tcPr>
            <w:tcW w:type="dxa" w:w="4706"/>
            <w:vAlign w:val="center"/>
          </w:tcPr>
          <w:p>
            <w:r/>
            <w:r>
              <w:t>timestamps</w:t>
            </w:r>
          </w:p>
        </w:tc>
      </w:tr>
      <w:tr>
        <w:tc>
          <w:tcPr>
            <w:tcW w:type="dxa" w:w="4706"/>
            <w:vAlign w:val="center"/>
          </w:tcPr>
          <w:p>
            <w:r/>
            <w:r>
              <w:t>device_id</w:t>
            </w:r>
          </w:p>
        </w:tc>
        <w:tc>
          <w:tcPr>
            <w:tcW w:type="dxa" w:w="4706"/>
            <w:vAlign w:val="center"/>
          </w:tcPr>
          <w:p>
            <w:r/>
            <w:r>
              <w:t>string</w:t>
            </w:r>
          </w:p>
        </w:tc>
      </w:tr>
      <w:tr>
        <w:tc>
          <w:tcPr>
            <w:tcW w:type="dxa" w:w="4706"/>
            <w:vAlign w:val="center"/>
          </w:tcPr>
          <w:p>
            <w:r/>
            <w:r>
              <w:t>therapist_id</w:t>
            </w:r>
          </w:p>
        </w:tc>
        <w:tc>
          <w:tcPr>
            <w:tcW w:type="dxa" w:w="4706"/>
            <w:vAlign w:val="center"/>
          </w:tcPr>
          <w:p>
            <w:r/>
            <w:r>
              <w:t>string, opaque</w:t>
            </w:r>
          </w:p>
        </w:tc>
      </w:tr>
      <w:tr>
        <w:tc>
          <w:tcPr>
            <w:tcW w:type="dxa" w:w="4706"/>
            <w:vAlign w:val="center"/>
          </w:tcPr>
          <w:p>
            <w:r/>
            <w:r>
              <w:t>rep_count, correct_count</w:t>
            </w:r>
          </w:p>
        </w:tc>
        <w:tc>
          <w:tcPr>
            <w:tcW w:type="dxa" w:w="4706"/>
            <w:vAlign w:val="center"/>
          </w:tcPr>
          <w:p>
            <w:r/>
            <w:r>
              <w:t>integers</w:t>
            </w:r>
          </w:p>
        </w:tc>
      </w:tr>
      <w:tr>
        <w:tc>
          <w:tcPr>
            <w:tcW w:type="dxa" w:w="4706"/>
            <w:vAlign w:val="center"/>
          </w:tcPr>
          <w:p>
            <w:r/>
            <w:r>
              <w:t>avg_quality</w:t>
            </w:r>
          </w:p>
        </w:tc>
        <w:tc>
          <w:tcPr>
            <w:tcW w:type="dxa" w:w="4706"/>
            <w:vAlign w:val="center"/>
          </w:tcPr>
          <w:p>
            <w:r/>
            <w:r>
              <w:t>float</w:t>
            </w:r>
          </w:p>
        </w:tc>
      </w:tr>
    </w:tbl>
    <w:p/>
    <w:p>
      <w:pPr>
        <w:pStyle w:val="Heading3"/>
      </w:pPr>
      <w:r>
        <w:t>5.3 Annotation record (D-CORPUS, annotations component)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Field</w:t>
            </w:r>
          </w:p>
        </w:tc>
        <w:tc>
          <w:tcPr>
            <w:tcW w:type="dxa" w:w="3137"/>
            <w:shd w:fill="1A335C"/>
            <w:vAlign w:val="center"/>
          </w:tcPr>
          <w:p>
            <w:r>
              <w:rPr>
                <w:b/>
                <w:color w:val="FFFFFF"/>
              </w:rPr>
            </w:r>
            <w:r>
              <w:rPr>
                <w:b/>
                <w:color w:val="FFFFFF"/>
              </w:rPr>
              <w:t>Type</w:t>
            </w:r>
          </w:p>
        </w:tc>
        <w:tc>
          <w:tcPr>
            <w:tcW w:type="dxa" w:w="3137"/>
            <w:shd w:fill="1A335C"/>
            <w:vAlign w:val="center"/>
          </w:tcPr>
          <w:p>
            <w:r>
              <w:rPr>
                <w:b/>
                <w:color w:val="FFFFFF"/>
              </w:rPr>
            </w:r>
            <w:r>
              <w:rPr>
                <w:b/>
                <w:color w:val="FFFFFF"/>
              </w:rPr>
              <w:t>Notes</w:t>
            </w:r>
          </w:p>
        </w:tc>
      </w:tr>
      <w:tr>
        <w:tc>
          <w:tcPr>
            <w:tcW w:type="dxa" w:w="3137"/>
            <w:vAlign w:val="center"/>
          </w:tcPr>
          <w:p>
            <w:r/>
            <w:r>
              <w:t>annotation_id</w:t>
            </w:r>
          </w:p>
        </w:tc>
        <w:tc>
          <w:tcPr>
            <w:tcW w:type="dxa" w:w="3137"/>
            <w:vAlign w:val="center"/>
          </w:tcPr>
          <w:p>
            <w:r/>
            <w:r>
              <w:t>UUID</w:t>
            </w:r>
          </w:p>
        </w:tc>
        <w:tc>
          <w:tcPr>
            <w:tcW w:type="dxa" w:w="3137"/>
            <w:vAlign w:val="center"/>
          </w:tcPr>
          <w:p>
            <w:r/>
          </w:p>
        </w:tc>
      </w:tr>
      <w:tr>
        <w:tc>
          <w:tcPr>
            <w:tcW w:type="dxa" w:w="3137"/>
            <w:vAlign w:val="center"/>
          </w:tcPr>
          <w:p>
            <w:r/>
            <w:r>
              <w:t>rep_id</w:t>
            </w:r>
          </w:p>
        </w:tc>
        <w:tc>
          <w:tcPr>
            <w:tcW w:type="dxa" w:w="3137"/>
            <w:vAlign w:val="center"/>
          </w:tcPr>
          <w:p>
            <w:r/>
            <w:r>
              <w:t>UUID</w:t>
            </w:r>
          </w:p>
        </w:tc>
        <w:tc>
          <w:tcPr>
            <w:tcW w:type="dxa" w:w="3137"/>
            <w:vAlign w:val="center"/>
          </w:tcPr>
          <w:p>
            <w:r/>
            <w:r>
              <w:t>Foreign key</w:t>
            </w:r>
          </w:p>
        </w:tc>
      </w:tr>
      <w:tr>
        <w:tc>
          <w:tcPr>
            <w:tcW w:type="dxa" w:w="3137"/>
            <w:vAlign w:val="center"/>
          </w:tcPr>
          <w:p>
            <w:r/>
            <w:r>
              <w:t>annotator_id</w:t>
            </w:r>
          </w:p>
        </w:tc>
        <w:tc>
          <w:tcPr>
            <w:tcW w:type="dxa" w:w="3137"/>
            <w:vAlign w:val="center"/>
          </w:tcPr>
          <w:p>
            <w:r/>
            <w:r>
              <w:t>string, opaque</w:t>
            </w:r>
          </w:p>
        </w:tc>
        <w:tc>
          <w:tcPr>
            <w:tcW w:type="dxa" w:w="3137"/>
            <w:vAlign w:val="center"/>
          </w:tcPr>
          <w:p>
            <w:r/>
          </w:p>
        </w:tc>
      </w:tr>
      <w:tr>
        <w:tc>
          <w:tcPr>
            <w:tcW w:type="dxa" w:w="3137"/>
            <w:vAlign w:val="center"/>
          </w:tcPr>
          <w:p>
            <w:r/>
            <w:r>
              <w:t>label_binary</w:t>
            </w:r>
          </w:p>
        </w:tc>
        <w:tc>
          <w:tcPr>
            <w:tcW w:type="dxa" w:w="3137"/>
            <w:vAlign w:val="center"/>
          </w:tcPr>
          <w:p>
            <w:r/>
            <w:r>
              <w:t>enum</w:t>
            </w:r>
          </w:p>
        </w:tc>
        <w:tc>
          <w:tcPr>
            <w:tcW w:type="dxa" w:w="3137"/>
            <w:vAlign w:val="center"/>
          </w:tcPr>
          <w:p>
            <w:r/>
            <w:r>
              <w:t>correct, incorrect</w:t>
            </w:r>
          </w:p>
        </w:tc>
      </w:tr>
      <w:tr>
        <w:tc>
          <w:tcPr>
            <w:tcW w:type="dxa" w:w="3137"/>
            <w:vAlign w:val="center"/>
          </w:tcPr>
          <w:p>
            <w:r/>
            <w:r>
              <w:t>label_errors</w:t>
            </w:r>
          </w:p>
        </w:tc>
        <w:tc>
          <w:tcPr>
            <w:tcW w:type="dxa" w:w="3137"/>
            <w:vAlign w:val="center"/>
          </w:tcPr>
          <w:p>
            <w:r/>
            <w:r>
              <w:t>list</w:t>
            </w:r>
          </w:p>
        </w:tc>
        <w:tc>
          <w:tcPr>
            <w:tcW w:type="dxa" w:w="3137"/>
            <w:vAlign w:val="center"/>
          </w:tcPr>
          <w:p>
            <w:r/>
            <w:r>
              <w:t>Subset of E1..G2</w:t>
            </w:r>
          </w:p>
        </w:tc>
      </w:tr>
      <w:tr>
        <w:tc>
          <w:tcPr>
            <w:tcW w:type="dxa" w:w="3137"/>
            <w:vAlign w:val="center"/>
          </w:tcPr>
          <w:p>
            <w:r/>
            <w:r>
              <w:t>label_severities</w:t>
            </w:r>
          </w:p>
        </w:tc>
        <w:tc>
          <w:tcPr>
            <w:tcW w:type="dxa" w:w="3137"/>
            <w:vAlign w:val="center"/>
          </w:tcPr>
          <w:p>
            <w:r/>
            <w:r>
              <w:t>list</w:t>
            </w:r>
          </w:p>
        </w:tc>
        <w:tc>
          <w:tcPr>
            <w:tcW w:type="dxa" w:w="3137"/>
            <w:vAlign w:val="center"/>
          </w:tcPr>
          <w:p>
            <w:r/>
            <w:r>
              <w:t>Aligned with label_errors, enum { low, medium, high }</w:t>
            </w:r>
          </w:p>
        </w:tc>
      </w:tr>
      <w:tr>
        <w:tc>
          <w:tcPr>
            <w:tcW w:type="dxa" w:w="3137"/>
            <w:vAlign w:val="center"/>
          </w:tcPr>
          <w:p>
            <w:r/>
            <w:r>
              <w:t>confidence</w:t>
            </w:r>
          </w:p>
        </w:tc>
        <w:tc>
          <w:tcPr>
            <w:tcW w:type="dxa" w:w="3137"/>
            <w:vAlign w:val="center"/>
          </w:tcPr>
          <w:p>
            <w:r/>
            <w:r>
              <w:t>enum</w:t>
            </w:r>
          </w:p>
        </w:tc>
        <w:tc>
          <w:tcPr>
            <w:tcW w:type="dxa" w:w="3137"/>
            <w:vAlign w:val="center"/>
          </w:tcPr>
          <w:p>
            <w:r/>
            <w:r>
              <w:t>low, medium, high</w:t>
            </w:r>
          </w:p>
        </w:tc>
      </w:tr>
      <w:tr>
        <w:tc>
          <w:tcPr>
            <w:tcW w:type="dxa" w:w="3137"/>
            <w:vAlign w:val="center"/>
          </w:tcPr>
          <w:p>
            <w:r/>
            <w:r>
              <w:t>free_text_note</w:t>
            </w:r>
          </w:p>
        </w:tc>
        <w:tc>
          <w:tcPr>
            <w:tcW w:type="dxa" w:w="3137"/>
            <w:vAlign w:val="center"/>
          </w:tcPr>
          <w:p>
            <w:r/>
            <w:r>
              <w:t>string, optional</w:t>
            </w:r>
          </w:p>
        </w:tc>
        <w:tc>
          <w:tcPr>
            <w:tcW w:type="dxa" w:w="3137"/>
            <w:vAlign w:val="center"/>
          </w:tcPr>
          <w:p>
            <w:r/>
          </w:p>
        </w:tc>
      </w:tr>
      <w:tr>
        <w:tc>
          <w:tcPr>
            <w:tcW w:type="dxa" w:w="3137"/>
            <w:vAlign w:val="center"/>
          </w:tcPr>
          <w:p>
            <w:r/>
            <w:r>
              <w:t>created_at</w:t>
            </w:r>
          </w:p>
        </w:tc>
        <w:tc>
          <w:tcPr>
            <w:tcW w:type="dxa" w:w="3137"/>
            <w:vAlign w:val="center"/>
          </w:tcPr>
          <w:p>
            <w:r/>
            <w:r>
              <w:t>timestamp</w:t>
            </w:r>
          </w:p>
        </w:tc>
        <w:tc>
          <w:tcPr>
            <w:tcW w:type="dxa" w:w="3137"/>
            <w:vAlign w:val="center"/>
          </w:tcPr>
          <w:p>
            <w:r/>
          </w:p>
        </w:tc>
      </w:tr>
      <w:tr>
        <w:tc>
          <w:tcPr>
            <w:tcW w:type="dxa" w:w="3137"/>
            <w:vAlign w:val="center"/>
          </w:tcPr>
          <w:p>
            <w:r/>
            <w:r>
              <w:t>adjudicated</w:t>
            </w:r>
          </w:p>
        </w:tc>
        <w:tc>
          <w:tcPr>
            <w:tcW w:type="dxa" w:w="3137"/>
            <w:vAlign w:val="center"/>
          </w:tcPr>
          <w:p>
            <w:r/>
            <w:r>
              <w:t>boolean</w:t>
            </w:r>
          </w:p>
        </w:tc>
        <w:tc>
          <w:tcPr>
            <w:tcW w:type="dxa" w:w="3137"/>
            <w:vAlign w:val="center"/>
          </w:tcPr>
          <w:p>
            <w:r/>
            <w:r>
              <w:t>True if this is the final post-adjudication label</w:t>
            </w:r>
          </w:p>
        </w:tc>
      </w:tr>
      <w:tr>
        <w:tc>
          <w:tcPr>
            <w:tcW w:type="dxa" w:w="3137"/>
            <w:vAlign w:val="center"/>
          </w:tcPr>
          <w:p>
            <w:r/>
            <w:r>
              <w:t>adjudicator_id</w:t>
            </w:r>
          </w:p>
        </w:tc>
        <w:tc>
          <w:tcPr>
            <w:tcW w:type="dxa" w:w="3137"/>
            <w:vAlign w:val="center"/>
          </w:tcPr>
          <w:p>
            <w:r/>
            <w:r>
              <w:t>string, opaque, nullable</w:t>
            </w:r>
          </w:p>
        </w:tc>
        <w:tc>
          <w:tcPr>
            <w:tcW w:type="dxa" w:w="3137"/>
            <w:vAlign w:val="center"/>
          </w:tcPr>
          <w:p>
            <w:r/>
          </w:p>
        </w:tc>
      </w:tr>
    </w:tbl>
    <w:p/>
    <w:p>
      <w:pPr>
        <w:pStyle w:val="Heading3"/>
      </w:pPr>
      <w:r>
        <w:t>5.4 Adverse event record (D-TRIAL, AE sub-component)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Field</w:t>
            </w:r>
          </w:p>
        </w:tc>
        <w:tc>
          <w:tcPr>
            <w:tcW w:type="dxa" w:w="3137"/>
            <w:shd w:fill="1A335C"/>
            <w:vAlign w:val="center"/>
          </w:tcPr>
          <w:p>
            <w:r>
              <w:rPr>
                <w:b/>
                <w:color w:val="FFFFFF"/>
              </w:rPr>
            </w:r>
            <w:r>
              <w:rPr>
                <w:b/>
                <w:color w:val="FFFFFF"/>
              </w:rPr>
              <w:t>Type</w:t>
            </w:r>
          </w:p>
        </w:tc>
        <w:tc>
          <w:tcPr>
            <w:tcW w:type="dxa" w:w="3137"/>
            <w:shd w:fill="1A335C"/>
            <w:vAlign w:val="center"/>
          </w:tcPr>
          <w:p>
            <w:r>
              <w:rPr>
                <w:b/>
                <w:color w:val="FFFFFF"/>
              </w:rPr>
            </w:r>
            <w:r>
              <w:rPr>
                <w:b/>
                <w:color w:val="FFFFFF"/>
              </w:rPr>
              <w:t>Notes</w:t>
            </w:r>
          </w:p>
        </w:tc>
      </w:tr>
      <w:tr>
        <w:tc>
          <w:tcPr>
            <w:tcW w:type="dxa" w:w="3137"/>
            <w:vAlign w:val="center"/>
          </w:tcPr>
          <w:p>
            <w:r/>
            <w:r>
              <w:t>ae_id</w:t>
            </w:r>
          </w:p>
        </w:tc>
        <w:tc>
          <w:tcPr>
            <w:tcW w:type="dxa" w:w="3137"/>
            <w:vAlign w:val="center"/>
          </w:tcPr>
          <w:p>
            <w:r/>
            <w:r>
              <w:t>UUID</w:t>
            </w:r>
          </w:p>
        </w:tc>
        <w:tc>
          <w:tcPr>
            <w:tcW w:type="dxa" w:w="3137"/>
            <w:vAlign w:val="center"/>
          </w:tcPr>
          <w:p>
            <w:r/>
          </w:p>
        </w:tc>
      </w:tr>
      <w:tr>
        <w:tc>
          <w:tcPr>
            <w:tcW w:type="dxa" w:w="3137"/>
            <w:vAlign w:val="center"/>
          </w:tcPr>
          <w:p>
            <w:r/>
            <w:r>
              <w:t>subject_id</w:t>
            </w:r>
          </w:p>
        </w:tc>
        <w:tc>
          <w:tcPr>
            <w:tcW w:type="dxa" w:w="3137"/>
            <w:vAlign w:val="center"/>
          </w:tcPr>
          <w:p>
            <w:r/>
            <w:r>
              <w:t>string, opaque</w:t>
            </w:r>
          </w:p>
        </w:tc>
        <w:tc>
          <w:tcPr>
            <w:tcW w:type="dxa" w:w="3137"/>
            <w:vAlign w:val="center"/>
          </w:tcPr>
          <w:p>
            <w:r/>
          </w:p>
        </w:tc>
      </w:tr>
      <w:tr>
        <w:tc>
          <w:tcPr>
            <w:tcW w:type="dxa" w:w="3137"/>
            <w:vAlign w:val="center"/>
          </w:tcPr>
          <w:p>
            <w:r/>
            <w:r>
              <w:t>session_id</w:t>
            </w:r>
          </w:p>
        </w:tc>
        <w:tc>
          <w:tcPr>
            <w:tcW w:type="dxa" w:w="3137"/>
            <w:vAlign w:val="center"/>
          </w:tcPr>
          <w:p>
            <w:r/>
            <w:r>
              <w:t>UUID, nullable</w:t>
            </w:r>
          </w:p>
        </w:tc>
        <w:tc>
          <w:tcPr>
            <w:tcW w:type="dxa" w:w="3137"/>
            <w:vAlign w:val="center"/>
          </w:tcPr>
          <w:p>
            <w:r/>
          </w:p>
        </w:tc>
      </w:tr>
      <w:tr>
        <w:tc>
          <w:tcPr>
            <w:tcW w:type="dxa" w:w="3137"/>
            <w:vAlign w:val="center"/>
          </w:tcPr>
          <w:p>
            <w:r/>
            <w:r>
              <w:t>occurred_at</w:t>
            </w:r>
          </w:p>
        </w:tc>
        <w:tc>
          <w:tcPr>
            <w:tcW w:type="dxa" w:w="3137"/>
            <w:vAlign w:val="center"/>
          </w:tcPr>
          <w:p>
            <w:r/>
            <w:r>
              <w:t>timestamp</w:t>
            </w:r>
          </w:p>
        </w:tc>
        <w:tc>
          <w:tcPr>
            <w:tcW w:type="dxa" w:w="3137"/>
            <w:vAlign w:val="center"/>
          </w:tcPr>
          <w:p>
            <w:r/>
          </w:p>
        </w:tc>
      </w:tr>
      <w:tr>
        <w:tc>
          <w:tcPr>
            <w:tcW w:type="dxa" w:w="3137"/>
            <w:vAlign w:val="center"/>
          </w:tcPr>
          <w:p>
            <w:r/>
            <w:r>
              <w:t>reporter_id</w:t>
            </w:r>
          </w:p>
        </w:tc>
        <w:tc>
          <w:tcPr>
            <w:tcW w:type="dxa" w:w="3137"/>
            <w:vAlign w:val="center"/>
          </w:tcPr>
          <w:p>
            <w:r/>
            <w:r>
              <w:t>string, opaque</w:t>
            </w:r>
          </w:p>
        </w:tc>
        <w:tc>
          <w:tcPr>
            <w:tcW w:type="dxa" w:w="3137"/>
            <w:vAlign w:val="center"/>
          </w:tcPr>
          <w:p>
            <w:r/>
          </w:p>
        </w:tc>
      </w:tr>
      <w:tr>
        <w:tc>
          <w:tcPr>
            <w:tcW w:type="dxa" w:w="3137"/>
            <w:vAlign w:val="center"/>
          </w:tcPr>
          <w:p>
            <w:r/>
            <w:r>
              <w:t>attributable_to_system</w:t>
            </w:r>
          </w:p>
        </w:tc>
        <w:tc>
          <w:tcPr>
            <w:tcW w:type="dxa" w:w="3137"/>
            <w:vAlign w:val="center"/>
          </w:tcPr>
          <w:p>
            <w:r/>
            <w:r>
              <w:t>enum</w:t>
            </w:r>
          </w:p>
        </w:tc>
        <w:tc>
          <w:tcPr>
            <w:tcW w:type="dxa" w:w="3137"/>
            <w:vAlign w:val="center"/>
          </w:tcPr>
          <w:p>
            <w:r/>
            <w:r>
              <w:t>yes, no, unclear</w:t>
            </w:r>
          </w:p>
        </w:tc>
      </w:tr>
      <w:tr>
        <w:tc>
          <w:tcPr>
            <w:tcW w:type="dxa" w:w="3137"/>
            <w:vAlign w:val="center"/>
          </w:tcPr>
          <w:p>
            <w:r/>
            <w:r>
              <w:t>severity</w:t>
            </w:r>
          </w:p>
        </w:tc>
        <w:tc>
          <w:tcPr>
            <w:tcW w:type="dxa" w:w="3137"/>
            <w:vAlign w:val="center"/>
          </w:tcPr>
          <w:p>
            <w:r/>
            <w:r>
              <w:t>enum</w:t>
            </w:r>
          </w:p>
        </w:tc>
        <w:tc>
          <w:tcPr>
            <w:tcW w:type="dxa" w:w="3137"/>
            <w:vAlign w:val="center"/>
          </w:tcPr>
          <w:p>
            <w:r/>
            <w:r>
              <w:t>minor, serious, critical</w:t>
            </w:r>
          </w:p>
        </w:tc>
      </w:tr>
      <w:tr>
        <w:tc>
          <w:tcPr>
            <w:tcW w:type="dxa" w:w="3137"/>
            <w:vAlign w:val="center"/>
          </w:tcPr>
          <w:p>
            <w:r/>
            <w:r>
              <w:t>description</w:t>
            </w:r>
          </w:p>
        </w:tc>
        <w:tc>
          <w:tcPr>
            <w:tcW w:type="dxa" w:w="3137"/>
            <w:vAlign w:val="center"/>
          </w:tcPr>
          <w:p>
            <w:r/>
            <w:r>
              <w:t>string</w:t>
            </w:r>
          </w:p>
        </w:tc>
        <w:tc>
          <w:tcPr>
            <w:tcW w:type="dxa" w:w="3137"/>
            <w:vAlign w:val="center"/>
          </w:tcPr>
          <w:p>
            <w:r/>
            <w:r>
              <w:t>Encrypted at rest with a separate key</w:t>
            </w:r>
          </w:p>
        </w:tc>
      </w:tr>
      <w:tr>
        <w:tc>
          <w:tcPr>
            <w:tcW w:type="dxa" w:w="3137"/>
            <w:vAlign w:val="center"/>
          </w:tcPr>
          <w:p>
            <w:r/>
            <w:r>
              <w:t>follow_up</w:t>
            </w:r>
          </w:p>
        </w:tc>
        <w:tc>
          <w:tcPr>
            <w:tcW w:type="dxa" w:w="3137"/>
            <w:vAlign w:val="center"/>
          </w:tcPr>
          <w:p>
            <w:r/>
            <w:r>
              <w:t>text, nullable</w:t>
            </w:r>
          </w:p>
        </w:tc>
        <w:tc>
          <w:tcPr>
            <w:tcW w:type="dxa" w:w="3137"/>
            <w:vAlign w:val="center"/>
          </w:tcPr>
          <w:p>
            <w:r/>
          </w:p>
        </w:tc>
      </w:tr>
      <w:tr>
        <w:tc>
          <w:tcPr>
            <w:tcW w:type="dxa" w:w="3137"/>
            <w:vAlign w:val="center"/>
          </w:tcPr>
          <w:p>
            <w:r/>
            <w:r>
              <w:t>status</w:t>
            </w:r>
          </w:p>
        </w:tc>
        <w:tc>
          <w:tcPr>
            <w:tcW w:type="dxa" w:w="3137"/>
            <w:vAlign w:val="center"/>
          </w:tcPr>
          <w:p>
            <w:r/>
            <w:r>
              <w:t>enum</w:t>
            </w:r>
          </w:p>
        </w:tc>
        <w:tc>
          <w:tcPr>
            <w:tcW w:type="dxa" w:w="3137"/>
            <w:vAlign w:val="center"/>
          </w:tcPr>
          <w:p>
            <w:r/>
            <w:r>
              <w:t>open, under_review, closed</w:t>
            </w:r>
          </w:p>
        </w:tc>
      </w:tr>
    </w:tbl>
    <w:p/>
    <w:p>
      <w:pPr>
        <w:pStyle w:val="Heading1"/>
      </w:pPr>
      <w:r>
        <w:t>Part III: Operations</w:t>
      </w:r>
    </w:p>
    <w:p>
      <w:pPr>
        <w:pStyle w:val="Heading2"/>
      </w:pPr>
      <w:r>
        <w:t>6. Pipelines</w:t>
      </w:r>
    </w:p>
    <w:p>
      <w:r>
        <w:t>Pipelines are grouped by the phase in which they run. Phase A pipelines are one-shot and complete before the trial begins. Phase B pipelines run continuously during the trial. Continuous pipelines run across the entire project.</w:t>
      </w:r>
    </w:p>
    <w:p>
      <w:r>
        <w:t>Every pipeline is idempotent and replayable from its inputs. Inputs are addressed by immutable dataset versions. Outputs carry the pipeline version that produced them.</w:t>
      </w:r>
    </w:p>
    <w:p>
      <w:pPr>
        <w:pStyle w:val="Heading3"/>
      </w:pPr>
      <w:r>
        <w:t>6.1 Phase A pipelines (pre-trial, M6 to M15)</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Pipeline</w:t>
            </w:r>
          </w:p>
        </w:tc>
        <w:tc>
          <w:tcPr>
            <w:tcW w:type="dxa" w:w="1882"/>
            <w:shd w:fill="1A335C"/>
            <w:vAlign w:val="center"/>
          </w:tcPr>
          <w:p>
            <w:r>
              <w:rPr>
                <w:b/>
                <w:color w:val="FFFFFF"/>
              </w:rPr>
            </w:r>
            <w:r>
              <w:rPr>
                <w:b/>
                <w:color w:val="FFFFFF"/>
              </w:rPr>
              <w:t>Trigger</w:t>
            </w:r>
          </w:p>
        </w:tc>
        <w:tc>
          <w:tcPr>
            <w:tcW w:type="dxa" w:w="1882"/>
            <w:shd w:fill="1A335C"/>
            <w:vAlign w:val="center"/>
          </w:tcPr>
          <w:p>
            <w:r>
              <w:rPr>
                <w:b/>
                <w:color w:val="FFFFFF"/>
              </w:rPr>
            </w:r>
            <w:r>
              <w:rPr>
                <w:b/>
                <w:color w:val="FFFFFF"/>
              </w:rPr>
              <w:t>Inputs</w:t>
            </w:r>
          </w:p>
        </w:tc>
        <w:tc>
          <w:tcPr>
            <w:tcW w:type="dxa" w:w="1882"/>
            <w:shd w:fill="1A335C"/>
            <w:vAlign w:val="center"/>
          </w:tcPr>
          <w:p>
            <w:r>
              <w:rPr>
                <w:b/>
                <w:color w:val="FFFFFF"/>
              </w:rPr>
            </w:r>
            <w:r>
              <w:rPr>
                <w:b/>
                <w:color w:val="FFFFFF"/>
              </w:rPr>
              <w:t>Outputs</w:t>
            </w:r>
          </w:p>
        </w:tc>
        <w:tc>
          <w:tcPr>
            <w:tcW w:type="dxa" w:w="1882"/>
            <w:shd w:fill="1A335C"/>
            <w:vAlign w:val="center"/>
          </w:tcPr>
          <w:p>
            <w:r>
              <w:rPr>
                <w:b/>
                <w:color w:val="FFFFFF"/>
              </w:rPr>
            </w:r>
            <w:r>
              <w:rPr>
                <w:b/>
                <w:color w:val="FFFFFF"/>
              </w:rPr>
              <w:t>Owner</w:t>
            </w:r>
          </w:p>
        </w:tc>
      </w:tr>
      <w:tr>
        <w:tc>
          <w:tcPr>
            <w:tcW w:type="dxa" w:w="1882"/>
            <w:vAlign w:val="center"/>
          </w:tcPr>
          <w:p>
            <w:r/>
            <w:r>
              <w:t>Corpus acquisition</w:t>
            </w:r>
          </w:p>
        </w:tc>
        <w:tc>
          <w:tcPr>
            <w:tcW w:type="dxa" w:w="1882"/>
            <w:vAlign w:val="center"/>
          </w:tcPr>
          <w:p>
            <w:r/>
            <w:r>
              <w:t>Scheduled clinical session</w:t>
            </w:r>
          </w:p>
        </w:tc>
        <w:tc>
          <w:tcPr>
            <w:tcW w:type="dxa" w:w="1882"/>
            <w:vAlign w:val="center"/>
          </w:tcPr>
          <w:p>
            <w:r/>
            <w:r>
              <w:t>Coach upload</w:t>
            </w:r>
          </w:p>
        </w:tc>
        <w:tc>
          <w:tcPr>
            <w:tcW w:type="dxa" w:w="1882"/>
            <w:vAlign w:val="center"/>
          </w:tcPr>
          <w:p>
            <w:r/>
            <w:r>
              <w:t>Raw acquisitions in warm tier</w:t>
            </w:r>
          </w:p>
        </w:tc>
        <w:tc>
          <w:tcPr>
            <w:tcW w:type="dxa" w:w="1882"/>
            <w:vAlign w:val="center"/>
          </w:tcPr>
          <w:p>
            <w:r/>
            <w:r>
              <w:t>Platform + Clinical</w:t>
            </w:r>
          </w:p>
        </w:tc>
      </w:tr>
      <w:tr>
        <w:tc>
          <w:tcPr>
            <w:tcW w:type="dxa" w:w="1882"/>
            <w:vAlign w:val="center"/>
          </w:tcPr>
          <w:p>
            <w:r/>
            <w:r>
              <w:t>Annotation manifest build</w:t>
            </w:r>
          </w:p>
        </w:tc>
        <w:tc>
          <w:tcPr>
            <w:tcW w:type="dxa" w:w="1882"/>
            <w:vAlign w:val="center"/>
          </w:tcPr>
          <w:p>
            <w:r/>
            <w:r>
              <w:t>Manual on dataset cut</w:t>
            </w:r>
          </w:p>
        </w:tc>
        <w:tc>
          <w:tcPr>
            <w:tcW w:type="dxa" w:w="1882"/>
            <w:vAlign w:val="center"/>
          </w:tcPr>
          <w:p>
            <w:r/>
            <w:r>
              <w:t>Warm slice</w:t>
            </w:r>
          </w:p>
        </w:tc>
        <w:tc>
          <w:tcPr>
            <w:tcW w:type="dxa" w:w="1882"/>
            <w:vAlign w:val="center"/>
          </w:tcPr>
          <w:p>
            <w:r/>
            <w:r>
              <w:t>Versioned manifest</w:t>
            </w:r>
          </w:p>
        </w:tc>
        <w:tc>
          <w:tcPr>
            <w:tcW w:type="dxa" w:w="1882"/>
            <w:vAlign w:val="center"/>
          </w:tcPr>
          <w:p>
            <w:r/>
            <w:r>
              <w:t>ML + DINOGMI</w:t>
            </w:r>
          </w:p>
        </w:tc>
      </w:tr>
      <w:tr>
        <w:tc>
          <w:tcPr>
            <w:tcW w:type="dxa" w:w="1882"/>
            <w:vAlign w:val="center"/>
          </w:tcPr>
          <w:p>
            <w:r/>
            <w:r>
              <w:t>Annotation labelling</w:t>
            </w:r>
          </w:p>
        </w:tc>
        <w:tc>
          <w:tcPr>
            <w:tcW w:type="dxa" w:w="1882"/>
            <w:vAlign w:val="center"/>
          </w:tcPr>
          <w:p>
            <w:r/>
            <w:r>
              <w:t>Manifest published</w:t>
            </w:r>
          </w:p>
        </w:tc>
        <w:tc>
          <w:tcPr>
            <w:tcW w:type="dxa" w:w="1882"/>
            <w:vAlign w:val="center"/>
          </w:tcPr>
          <w:p>
            <w:r/>
            <w:r>
              <w:t>Manifest + clips</w:t>
            </w:r>
          </w:p>
        </w:tc>
        <w:tc>
          <w:tcPr>
            <w:tcW w:type="dxa" w:w="1882"/>
            <w:vAlign w:val="center"/>
          </w:tcPr>
          <w:p>
            <w:r/>
            <w:r>
              <w:t>Annotation records (D-CORPUS)</w:t>
            </w:r>
          </w:p>
        </w:tc>
        <w:tc>
          <w:tcPr>
            <w:tcW w:type="dxa" w:w="1882"/>
            <w:vAlign w:val="center"/>
          </w:tcPr>
          <w:p>
            <w:r/>
            <w:r>
              <w:t>DINOGMI annotators</w:t>
            </w:r>
          </w:p>
        </w:tc>
      </w:tr>
      <w:tr>
        <w:tc>
          <w:tcPr>
            <w:tcW w:type="dxa" w:w="1882"/>
            <w:vAlign w:val="center"/>
          </w:tcPr>
          <w:p>
            <w:r/>
            <w:r>
              <w:t>Adjudication</w:t>
            </w:r>
          </w:p>
        </w:tc>
        <w:tc>
          <w:tcPr>
            <w:tcW w:type="dxa" w:w="1882"/>
            <w:vAlign w:val="center"/>
          </w:tcPr>
          <w:p>
            <w:r/>
            <w:r>
              <w:t>Inter-annotator disagreement</w:t>
            </w:r>
          </w:p>
        </w:tc>
        <w:tc>
          <w:tcPr>
            <w:tcW w:type="dxa" w:w="1882"/>
            <w:vAlign w:val="center"/>
          </w:tcPr>
          <w:p>
            <w:r/>
            <w:r>
              <w:t>Two annotation rows</w:t>
            </w:r>
          </w:p>
        </w:tc>
        <w:tc>
          <w:tcPr>
            <w:tcW w:type="dxa" w:w="1882"/>
            <w:vAlign w:val="center"/>
          </w:tcPr>
          <w:p>
            <w:r/>
            <w:r>
              <w:t>Adjudicated label (D-CORPUS)</w:t>
            </w:r>
          </w:p>
        </w:tc>
        <w:tc>
          <w:tcPr>
            <w:tcW w:type="dxa" w:w="1882"/>
            <w:vAlign w:val="center"/>
          </w:tcPr>
          <w:p>
            <w:r/>
            <w:r>
              <w:t>DINOGMI senior</w:t>
            </w:r>
          </w:p>
        </w:tc>
      </w:tr>
      <w:tr>
        <w:tc>
          <w:tcPr>
            <w:tcW w:type="dxa" w:w="1882"/>
            <w:vAlign w:val="center"/>
          </w:tcPr>
          <w:p>
            <w:r/>
            <w:r>
              <w:t>Quality manifest</w:t>
            </w:r>
          </w:p>
        </w:tc>
        <w:tc>
          <w:tcPr>
            <w:tcW w:type="dxa" w:w="1882"/>
            <w:vAlign w:val="center"/>
          </w:tcPr>
          <w:p>
            <w:r/>
            <w:r>
              <w:t>End of annotation</w:t>
            </w:r>
          </w:p>
        </w:tc>
        <w:tc>
          <w:tcPr>
            <w:tcW w:type="dxa" w:w="1882"/>
            <w:vAlign w:val="center"/>
          </w:tcPr>
          <w:p>
            <w:r/>
            <w:r>
              <w:t>All annotations + clips</w:t>
            </w:r>
          </w:p>
        </w:tc>
        <w:tc>
          <w:tcPr>
            <w:tcW w:type="dxa" w:w="1882"/>
            <w:vAlign w:val="center"/>
          </w:tcPr>
          <w:p>
            <w:r/>
            <w:r>
              <w:t>Quality manifest (κ scores, completeness, per-subject distribution)</w:t>
            </w:r>
          </w:p>
        </w:tc>
        <w:tc>
          <w:tcPr>
            <w:tcW w:type="dxa" w:w="1882"/>
            <w:vAlign w:val="center"/>
          </w:tcPr>
          <w:p>
            <w:r/>
            <w:r>
              <w:t>ML lead + DINOGMI</w:t>
            </w:r>
          </w:p>
        </w:tc>
      </w:tr>
      <w:tr>
        <w:tc>
          <w:tcPr>
            <w:tcW w:type="dxa" w:w="1882"/>
            <w:vAlign w:val="center"/>
          </w:tcPr>
          <w:p>
            <w:r/>
            <w:r>
              <w:t>Training dataset cut</w:t>
            </w:r>
          </w:p>
        </w:tc>
        <w:tc>
          <w:tcPr>
            <w:tcW w:type="dxa" w:w="1882"/>
            <w:vAlign w:val="center"/>
          </w:tcPr>
          <w:p>
            <w:r/>
            <w:r>
              <w:t>One-time, end of T3.2</w:t>
            </w:r>
          </w:p>
        </w:tc>
        <w:tc>
          <w:tcPr>
            <w:tcW w:type="dxa" w:w="1882"/>
            <w:vAlign w:val="center"/>
          </w:tcPr>
          <w:p>
            <w:r/>
            <w:r>
              <w:t>D-CORPUS (raw + annotations)</w:t>
            </w:r>
          </w:p>
        </w:tc>
        <w:tc>
          <w:tcPr>
            <w:tcW w:type="dxa" w:w="1882"/>
            <w:vAlign w:val="center"/>
          </w:tcPr>
          <w:p>
            <w:r/>
            <w:r>
              <w:t>Frozen tar with manifest + SHA-256</w:t>
            </w:r>
          </w:p>
        </w:tc>
        <w:tc>
          <w:tcPr>
            <w:tcW w:type="dxa" w:w="1882"/>
            <w:vAlign w:val="center"/>
          </w:tcPr>
          <w:p>
            <w:r/>
            <w:r>
              <w:t>ML lead</w:t>
            </w:r>
          </w:p>
        </w:tc>
      </w:tr>
      <w:tr>
        <w:tc>
          <w:tcPr>
            <w:tcW w:type="dxa" w:w="1882"/>
            <w:vAlign w:val="center"/>
          </w:tcPr>
          <w:p>
            <w:r/>
            <w:r>
              <w:t>Model training</w:t>
            </w:r>
          </w:p>
        </w:tc>
        <w:tc>
          <w:tcPr>
            <w:tcW w:type="dxa" w:w="1882"/>
            <w:vAlign w:val="center"/>
          </w:tcPr>
          <w:p>
            <w:r/>
            <w:r>
              <w:t>Frozen dataset + config</w:t>
            </w:r>
          </w:p>
        </w:tc>
        <w:tc>
          <w:tcPr>
            <w:tcW w:type="dxa" w:w="1882"/>
            <w:vAlign w:val="center"/>
          </w:tcPr>
          <w:p>
            <w:r/>
            <w:r>
              <w:t>Frozen dataset</w:t>
            </w:r>
          </w:p>
        </w:tc>
        <w:tc>
          <w:tcPr>
            <w:tcW w:type="dxa" w:w="1882"/>
            <w:vAlign w:val="center"/>
          </w:tcPr>
          <w:p>
            <w:r/>
            <w:r>
              <w:t>Model run, model artefact, eval report</w:t>
            </w:r>
          </w:p>
        </w:tc>
        <w:tc>
          <w:tcPr>
            <w:tcW w:type="dxa" w:w="1882"/>
            <w:vAlign w:val="center"/>
          </w:tcPr>
          <w:p>
            <w:r/>
            <w:r>
              <w:t>ML lead</w:t>
            </w:r>
          </w:p>
        </w:tc>
      </w:tr>
      <w:tr>
        <w:tc>
          <w:tcPr>
            <w:tcW w:type="dxa" w:w="1882"/>
            <w:vAlign w:val="center"/>
          </w:tcPr>
          <w:p>
            <w:r/>
            <w:r>
              <w:t>Held-out evaluation</w:t>
            </w:r>
          </w:p>
        </w:tc>
        <w:tc>
          <w:tcPr>
            <w:tcW w:type="dxa" w:w="1882"/>
            <w:vAlign w:val="center"/>
          </w:tcPr>
          <w:p>
            <w:r/>
            <w:r>
              <w:t>New model artefact</w:t>
            </w:r>
          </w:p>
        </w:tc>
        <w:tc>
          <w:tcPr>
            <w:tcW w:type="dxa" w:w="1882"/>
            <w:vAlign w:val="center"/>
          </w:tcPr>
          <w:p>
            <w:r/>
            <w:r>
              <w:t>Model + held-out cut</w:t>
            </w:r>
          </w:p>
        </w:tc>
        <w:tc>
          <w:tcPr>
            <w:tcW w:type="dxa" w:w="1882"/>
            <w:vAlign w:val="center"/>
          </w:tcPr>
          <w:p>
            <w:r/>
            <w:r>
              <w:t>Metrics report</w:t>
            </w:r>
          </w:p>
        </w:tc>
        <w:tc>
          <w:tcPr>
            <w:tcW w:type="dxa" w:w="1882"/>
            <w:vAlign w:val="center"/>
          </w:tcPr>
          <w:p>
            <w:r/>
            <w:r>
              <w:t>ML lead</w:t>
            </w:r>
          </w:p>
        </w:tc>
      </w:tr>
      <w:tr>
        <w:tc>
          <w:tcPr>
            <w:tcW w:type="dxa" w:w="1882"/>
            <w:vAlign w:val="center"/>
          </w:tcPr>
          <w:p>
            <w:r/>
            <w:r>
              <w:t>Model lock and registration</w:t>
            </w:r>
          </w:p>
        </w:tc>
        <w:tc>
          <w:tcPr>
            <w:tcW w:type="dxa" w:w="1882"/>
            <w:vAlign w:val="center"/>
          </w:tcPr>
          <w:p>
            <w:r/>
            <w:r>
              <w:t>Eval acceptance at M15</w:t>
            </w:r>
          </w:p>
        </w:tc>
        <w:tc>
          <w:tcPr>
            <w:tcW w:type="dxa" w:w="1882"/>
            <w:vAlign w:val="center"/>
          </w:tcPr>
          <w:p>
            <w:r/>
            <w:r>
              <w:t>Model artefact + metrics</w:t>
            </w:r>
          </w:p>
        </w:tc>
        <w:tc>
          <w:tcPr>
            <w:tcW w:type="dxa" w:w="1882"/>
            <w:vAlign w:val="center"/>
          </w:tcPr>
          <w:p>
            <w:r/>
            <w:r>
              <w:t>Registered model marked locked for TRL6 (D3.4)</w:t>
            </w:r>
          </w:p>
        </w:tc>
        <w:tc>
          <w:tcPr>
            <w:tcW w:type="dxa" w:w="1882"/>
            <w:vAlign w:val="center"/>
          </w:tcPr>
          <w:p>
            <w:r/>
            <w:r>
              <w:t>ML lead + Scientific lead</w:t>
            </w:r>
          </w:p>
        </w:tc>
      </w:tr>
    </w:tbl>
    <w:p/>
    <w:p>
      <w:pPr>
        <w:pStyle w:val="Heading3"/>
      </w:pPr>
      <w:r>
        <w:t>6.2 Phase B pipelines (trial, M19 to M24)</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Pipeline</w:t>
            </w:r>
          </w:p>
        </w:tc>
        <w:tc>
          <w:tcPr>
            <w:tcW w:type="dxa" w:w="1882"/>
            <w:shd w:fill="1A335C"/>
            <w:vAlign w:val="center"/>
          </w:tcPr>
          <w:p>
            <w:r>
              <w:rPr>
                <w:b/>
                <w:color w:val="FFFFFF"/>
              </w:rPr>
            </w:r>
            <w:r>
              <w:rPr>
                <w:b/>
                <w:color w:val="FFFFFF"/>
              </w:rPr>
              <w:t>Trigger</w:t>
            </w:r>
          </w:p>
        </w:tc>
        <w:tc>
          <w:tcPr>
            <w:tcW w:type="dxa" w:w="1882"/>
            <w:shd w:fill="1A335C"/>
            <w:vAlign w:val="center"/>
          </w:tcPr>
          <w:p>
            <w:r>
              <w:rPr>
                <w:b/>
                <w:color w:val="FFFFFF"/>
              </w:rPr>
            </w:r>
            <w:r>
              <w:rPr>
                <w:b/>
                <w:color w:val="FFFFFF"/>
              </w:rPr>
              <w:t>Inputs</w:t>
            </w:r>
          </w:p>
        </w:tc>
        <w:tc>
          <w:tcPr>
            <w:tcW w:type="dxa" w:w="1882"/>
            <w:shd w:fill="1A335C"/>
            <w:vAlign w:val="center"/>
          </w:tcPr>
          <w:p>
            <w:r>
              <w:rPr>
                <w:b/>
                <w:color w:val="FFFFFF"/>
              </w:rPr>
            </w:r>
            <w:r>
              <w:rPr>
                <w:b/>
                <w:color w:val="FFFFFF"/>
              </w:rPr>
              <w:t>Outputs</w:t>
            </w:r>
          </w:p>
        </w:tc>
        <w:tc>
          <w:tcPr>
            <w:tcW w:type="dxa" w:w="1882"/>
            <w:shd w:fill="1A335C"/>
            <w:vAlign w:val="center"/>
          </w:tcPr>
          <w:p>
            <w:r>
              <w:rPr>
                <w:b/>
                <w:color w:val="FFFFFF"/>
              </w:rPr>
            </w:r>
            <w:r>
              <w:rPr>
                <w:b/>
                <w:color w:val="FFFFFF"/>
              </w:rPr>
              <w:t>Owner</w:t>
            </w:r>
          </w:p>
        </w:tc>
      </w:tr>
      <w:tr>
        <w:tc>
          <w:tcPr>
            <w:tcW w:type="dxa" w:w="1882"/>
            <w:vAlign w:val="center"/>
          </w:tcPr>
          <w:p>
            <w:r/>
            <w:r>
              <w:t>Trial ingestion</w:t>
            </w:r>
          </w:p>
        </w:tc>
        <w:tc>
          <w:tcPr>
            <w:tcW w:type="dxa" w:w="1882"/>
            <w:vAlign w:val="center"/>
          </w:tcPr>
          <w:p>
            <w:r/>
            <w:r>
              <w:t>Coach upload during routine session</w:t>
            </w:r>
          </w:p>
        </w:tc>
        <w:tc>
          <w:tcPr>
            <w:tcW w:type="dxa" w:w="1882"/>
            <w:vAlign w:val="center"/>
          </w:tcPr>
          <w:p>
            <w:r/>
            <w:r>
              <w:t>Raw rep payload</w:t>
            </w:r>
          </w:p>
        </w:tc>
        <w:tc>
          <w:tcPr>
            <w:tcW w:type="dxa" w:w="1882"/>
            <w:vAlign w:val="center"/>
          </w:tcPr>
          <w:p>
            <w:r/>
            <w:r>
              <w:t>Rows in hot tier + objects in warm tier</w:t>
            </w:r>
          </w:p>
        </w:tc>
        <w:tc>
          <w:tcPr>
            <w:tcW w:type="dxa" w:w="1882"/>
            <w:vAlign w:val="center"/>
          </w:tcPr>
          <w:p>
            <w:r/>
            <w:r>
              <w:t>Platform</w:t>
            </w:r>
          </w:p>
        </w:tc>
      </w:tr>
      <w:tr>
        <w:tc>
          <w:tcPr>
            <w:tcW w:type="dxa" w:w="1882"/>
            <w:vAlign w:val="center"/>
          </w:tcPr>
          <w:p>
            <w:r/>
            <w:r>
              <w:t>Per-session aggregation</w:t>
            </w:r>
          </w:p>
        </w:tc>
        <w:tc>
          <w:tcPr>
            <w:tcW w:type="dxa" w:w="1882"/>
            <w:vAlign w:val="center"/>
          </w:tcPr>
          <w:p>
            <w:r/>
            <w:r>
              <w:t>End of session</w:t>
            </w:r>
          </w:p>
        </w:tc>
        <w:tc>
          <w:tcPr>
            <w:tcW w:type="dxa" w:w="1882"/>
            <w:vAlign w:val="center"/>
          </w:tcPr>
          <w:p>
            <w:r/>
            <w:r>
              <w:t>Reps for the session</w:t>
            </w:r>
          </w:p>
        </w:tc>
        <w:tc>
          <w:tcPr>
            <w:tcW w:type="dxa" w:w="1882"/>
            <w:vAlign w:val="center"/>
          </w:tcPr>
          <w:p>
            <w:r/>
            <w:r>
              <w:t>Session row + per-session bundle</w:t>
            </w:r>
          </w:p>
        </w:tc>
        <w:tc>
          <w:tcPr>
            <w:tcW w:type="dxa" w:w="1882"/>
            <w:vAlign w:val="center"/>
          </w:tcPr>
          <w:p>
            <w:r/>
            <w:r>
              <w:t>Platform</w:t>
            </w:r>
          </w:p>
        </w:tc>
      </w:tr>
      <w:tr>
        <w:tc>
          <w:tcPr>
            <w:tcW w:type="dxa" w:w="1882"/>
            <w:vAlign w:val="center"/>
          </w:tcPr>
          <w:p>
            <w:r/>
            <w:r>
              <w:t>Spot annotation (T5.4)</w:t>
            </w:r>
          </w:p>
        </w:tc>
        <w:tc>
          <w:tcPr>
            <w:tcW w:type="dxa" w:w="1882"/>
            <w:vAlign w:val="center"/>
          </w:tcPr>
          <w:p>
            <w:r/>
            <w:r>
              <w:t>Validation subset sampled</w:t>
            </w:r>
          </w:p>
        </w:tc>
        <w:tc>
          <w:tcPr>
            <w:tcW w:type="dxa" w:w="1882"/>
            <w:vAlign w:val="center"/>
          </w:tcPr>
          <w:p>
            <w:r/>
            <w:r>
              <w:t>Subset of trial reps</w:t>
            </w:r>
          </w:p>
        </w:tc>
        <w:tc>
          <w:tcPr>
            <w:tcW w:type="dxa" w:w="1882"/>
            <w:vAlign w:val="center"/>
          </w:tcPr>
          <w:p>
            <w:r/>
            <w:r>
              <w:t>Validation labels (separate from D-CORPUS annotations)</w:t>
            </w:r>
          </w:p>
        </w:tc>
        <w:tc>
          <w:tcPr>
            <w:tcW w:type="dxa" w:w="1882"/>
            <w:vAlign w:val="center"/>
          </w:tcPr>
          <w:p>
            <w:r/>
            <w:r>
              <w:t>DINOGMI</w:t>
            </w:r>
          </w:p>
        </w:tc>
      </w:tr>
      <w:tr>
        <w:tc>
          <w:tcPr>
            <w:tcW w:type="dxa" w:w="1882"/>
            <w:vAlign w:val="center"/>
          </w:tcPr>
          <w:p>
            <w:r/>
            <w:r>
              <w:t>Accuracy comparison</w:t>
            </w:r>
          </w:p>
        </w:tc>
        <w:tc>
          <w:tcPr>
            <w:tcW w:type="dxa" w:w="1882"/>
            <w:vAlign w:val="center"/>
          </w:tcPr>
          <w:p>
            <w:r/>
            <w:r>
              <w:t>Spot-annotated subset available</w:t>
            </w:r>
          </w:p>
        </w:tc>
        <w:tc>
          <w:tcPr>
            <w:tcW w:type="dxa" w:w="1882"/>
            <w:vAlign w:val="center"/>
          </w:tcPr>
          <w:p>
            <w:r/>
            <w:r>
              <w:t>Validation labels + locked-model output</w:t>
            </w:r>
          </w:p>
        </w:tc>
        <w:tc>
          <w:tcPr>
            <w:tcW w:type="dxa" w:w="1882"/>
            <w:vAlign w:val="center"/>
          </w:tcPr>
          <w:p>
            <w:r/>
            <w:r>
              <w:t>Accuracy report</w:t>
            </w:r>
          </w:p>
        </w:tc>
        <w:tc>
          <w:tcPr>
            <w:tcW w:type="dxa" w:w="1882"/>
            <w:vAlign w:val="center"/>
          </w:tcPr>
          <w:p>
            <w:r/>
            <w:r>
              <w:t>ML + DINOGMI</w:t>
            </w:r>
          </w:p>
        </w:tc>
      </w:tr>
      <w:tr>
        <w:tc>
          <w:tcPr>
            <w:tcW w:type="dxa" w:w="1882"/>
            <w:vAlign w:val="center"/>
          </w:tcPr>
          <w:p>
            <w:r/>
            <w:r>
              <w:t>AE escalation</w:t>
            </w:r>
          </w:p>
        </w:tc>
        <w:tc>
          <w:tcPr>
            <w:tcW w:type="dxa" w:w="1882"/>
            <w:vAlign w:val="center"/>
          </w:tcPr>
          <w:p>
            <w:r/>
            <w:r>
              <w:t>New AE record</w:t>
            </w:r>
          </w:p>
        </w:tc>
        <w:tc>
          <w:tcPr>
            <w:tcW w:type="dxa" w:w="1882"/>
            <w:vAlign w:val="center"/>
          </w:tcPr>
          <w:p>
            <w:r/>
            <w:r>
              <w:t>Write to D-TRIAL AE sub-component</w:t>
            </w:r>
          </w:p>
        </w:tc>
        <w:tc>
          <w:tcPr>
            <w:tcW w:type="dxa" w:w="1882"/>
            <w:vAlign w:val="center"/>
          </w:tcPr>
          <w:p>
            <w:r/>
            <w:r>
              <w:t>Page to clinical lead + DPO, device freeze if attributable</w:t>
            </w:r>
          </w:p>
        </w:tc>
        <w:tc>
          <w:tcPr>
            <w:tcW w:type="dxa" w:w="1882"/>
            <w:vAlign w:val="center"/>
          </w:tcPr>
          <w:p>
            <w:r/>
            <w:r>
              <w:t>Platform + Clinical</w:t>
            </w:r>
          </w:p>
        </w:tc>
      </w:tr>
      <w:tr>
        <w:tc>
          <w:tcPr>
            <w:tcW w:type="dxa" w:w="1882"/>
            <w:vAlign w:val="center"/>
          </w:tcPr>
          <w:p>
            <w:r/>
            <w:r>
              <w:t>Dashboard read paths</w:t>
            </w:r>
          </w:p>
        </w:tc>
        <w:tc>
          <w:tcPr>
            <w:tcW w:type="dxa" w:w="1882"/>
            <w:vAlign w:val="center"/>
          </w:tcPr>
          <w:p>
            <w:r/>
            <w:r>
              <w:t>Therapist login</w:t>
            </w:r>
          </w:p>
        </w:tc>
        <w:tc>
          <w:tcPr>
            <w:tcW w:type="dxa" w:w="1882"/>
            <w:vAlign w:val="center"/>
          </w:tcPr>
          <w:p>
            <w:r/>
            <w:r>
              <w:t>Hot tier</w:t>
            </w:r>
          </w:p>
        </w:tc>
        <w:tc>
          <w:tcPr>
            <w:tcW w:type="dxa" w:w="1882"/>
            <w:vAlign w:val="center"/>
          </w:tcPr>
          <w:p>
            <w:r/>
            <w:r>
              <w:t>Read-only views</w:t>
            </w:r>
          </w:p>
        </w:tc>
        <w:tc>
          <w:tcPr>
            <w:tcW w:type="dxa" w:w="1882"/>
            <w:vAlign w:val="center"/>
          </w:tcPr>
          <w:p>
            <w:r/>
            <w:r>
              <w:t>Platform</w:t>
            </w:r>
          </w:p>
        </w:tc>
      </w:tr>
      <w:tr>
        <w:tc>
          <w:tcPr>
            <w:tcW w:type="dxa" w:w="1882"/>
            <w:vAlign w:val="center"/>
          </w:tcPr>
          <w:p>
            <w:r/>
            <w:r>
              <w:t>Usability data collection</w:t>
            </w:r>
          </w:p>
        </w:tc>
        <w:tc>
          <w:tcPr>
            <w:tcW w:type="dxa" w:w="1882"/>
            <w:vAlign w:val="center"/>
          </w:tcPr>
          <w:p>
            <w:r/>
            <w:r>
              <w:t>End of session or end of enrolment</w:t>
            </w:r>
          </w:p>
        </w:tc>
        <w:tc>
          <w:tcPr>
            <w:tcW w:type="dxa" w:w="1882"/>
            <w:vAlign w:val="center"/>
          </w:tcPr>
          <w:p>
            <w:r/>
            <w:r>
              <w:t>Questionnaire submissions</w:t>
            </w:r>
          </w:p>
        </w:tc>
        <w:tc>
          <w:tcPr>
            <w:tcW w:type="dxa" w:w="1882"/>
            <w:vAlign w:val="center"/>
          </w:tcPr>
          <w:p>
            <w:r/>
            <w:r>
              <w:t>D-USABILITY records</w:t>
            </w:r>
          </w:p>
        </w:tc>
        <w:tc>
          <w:tcPr>
            <w:tcW w:type="dxa" w:w="1882"/>
            <w:vAlign w:val="center"/>
          </w:tcPr>
          <w:p>
            <w:r/>
            <w:r>
              <w:t>Clinical Coordinator</w:t>
            </w:r>
          </w:p>
        </w:tc>
      </w:tr>
    </w:tbl>
    <w:p/>
    <w:p>
      <w:pPr>
        <w:pStyle w:val="Heading3"/>
      </w:pPr>
      <w:r>
        <w:t>6.3 Continuous pipelines (M1 to M24)</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Pipeline</w:t>
            </w:r>
          </w:p>
        </w:tc>
        <w:tc>
          <w:tcPr>
            <w:tcW w:type="dxa" w:w="3137"/>
            <w:shd w:fill="1A335C"/>
            <w:vAlign w:val="center"/>
          </w:tcPr>
          <w:p>
            <w:r>
              <w:rPr>
                <w:b/>
                <w:color w:val="FFFFFF"/>
              </w:rPr>
            </w:r>
            <w:r>
              <w:rPr>
                <w:b/>
                <w:color w:val="FFFFFF"/>
              </w:rPr>
              <w:t>Trigger</w:t>
            </w:r>
          </w:p>
        </w:tc>
        <w:tc>
          <w:tcPr>
            <w:tcW w:type="dxa" w:w="3137"/>
            <w:shd w:fill="1A335C"/>
            <w:vAlign w:val="center"/>
          </w:tcPr>
          <w:p>
            <w:r>
              <w:rPr>
                <w:b/>
                <w:color w:val="FFFFFF"/>
              </w:rPr>
            </w:r>
            <w:r>
              <w:rPr>
                <w:b/>
                <w:color w:val="FFFFFF"/>
              </w:rPr>
              <w:t>Function</w:t>
            </w:r>
          </w:p>
        </w:tc>
      </w:tr>
      <w:tr>
        <w:tc>
          <w:tcPr>
            <w:tcW w:type="dxa" w:w="3137"/>
            <w:vAlign w:val="center"/>
          </w:tcPr>
          <w:p>
            <w:r/>
            <w:r>
              <w:t>Telemetry collection</w:t>
            </w:r>
          </w:p>
        </w:tc>
        <w:tc>
          <w:tcPr>
            <w:tcW w:type="dxa" w:w="3137"/>
            <w:vAlign w:val="center"/>
          </w:tcPr>
          <w:p>
            <w:r/>
            <w:r>
              <w:t>Continuous</w:t>
            </w:r>
          </w:p>
        </w:tc>
        <w:tc>
          <w:tcPr>
            <w:tcW w:type="dxa" w:w="3137"/>
            <w:vAlign w:val="center"/>
          </w:tcPr>
          <w:p>
            <w:r/>
            <w:r>
              <w:t>Device health, latency, throughput</w:t>
            </w:r>
          </w:p>
        </w:tc>
      </w:tr>
      <w:tr>
        <w:tc>
          <w:tcPr>
            <w:tcW w:type="dxa" w:w="3137"/>
            <w:vAlign w:val="center"/>
          </w:tcPr>
          <w:p>
            <w:r/>
            <w:r>
              <w:t>Log aggregation</w:t>
            </w:r>
          </w:p>
        </w:tc>
        <w:tc>
          <w:tcPr>
            <w:tcW w:type="dxa" w:w="3137"/>
            <w:vAlign w:val="center"/>
          </w:tcPr>
          <w:p>
            <w:r/>
            <w:r>
              <w:t>Continuous</w:t>
            </w:r>
          </w:p>
        </w:tc>
        <w:tc>
          <w:tcPr>
            <w:tcW w:type="dxa" w:w="3137"/>
            <w:vAlign w:val="center"/>
          </w:tcPr>
          <w:p>
            <w:r/>
            <w:r>
              <w:t>Structured app logs into searchable index</w:t>
            </w:r>
          </w:p>
        </w:tc>
      </w:tr>
      <w:tr>
        <w:tc>
          <w:tcPr>
            <w:tcW w:type="dxa" w:w="3137"/>
            <w:vAlign w:val="center"/>
          </w:tcPr>
          <w:p>
            <w:r/>
            <w:r>
              <w:t>Audit log write</w:t>
            </w:r>
          </w:p>
        </w:tc>
        <w:tc>
          <w:tcPr>
            <w:tcW w:type="dxa" w:w="3137"/>
            <w:vAlign w:val="center"/>
          </w:tcPr>
          <w:p>
            <w:r/>
            <w:r>
              <w:t>On every privileged access or deletion</w:t>
            </w:r>
          </w:p>
        </w:tc>
        <w:tc>
          <w:tcPr>
            <w:tcW w:type="dxa" w:w="3137"/>
            <w:vAlign w:val="center"/>
          </w:tcPr>
          <w:p>
            <w:r/>
            <w:r>
              <w:t>Append to immutable audit log</w:t>
            </w:r>
          </w:p>
        </w:tc>
      </w:tr>
      <w:tr>
        <w:tc>
          <w:tcPr>
            <w:tcW w:type="dxa" w:w="3137"/>
            <w:vAlign w:val="center"/>
          </w:tcPr>
          <w:p>
            <w:r/>
            <w:r>
              <w:t>Retention enforcement</w:t>
            </w:r>
          </w:p>
        </w:tc>
        <w:tc>
          <w:tcPr>
            <w:tcW w:type="dxa" w:w="3137"/>
            <w:vAlign w:val="center"/>
          </w:tcPr>
          <w:p>
            <w:r/>
            <w:r>
              <w:t>Nightly</w:t>
            </w:r>
          </w:p>
        </w:tc>
        <w:tc>
          <w:tcPr>
            <w:tcW w:type="dxa" w:w="3137"/>
            <w:vAlign w:val="center"/>
          </w:tcPr>
          <w:p>
            <w:r/>
            <w:r>
              <w:t>Evaluate retention rules, queue deletions</w:t>
            </w:r>
          </w:p>
        </w:tc>
      </w:tr>
      <w:tr>
        <w:tc>
          <w:tcPr>
            <w:tcW w:type="dxa" w:w="3137"/>
            <w:vAlign w:val="center"/>
          </w:tcPr>
          <w:p>
            <w:r/>
            <w:r>
              <w:t>Backup</w:t>
            </w:r>
          </w:p>
        </w:tc>
        <w:tc>
          <w:tcPr>
            <w:tcW w:type="dxa" w:w="3137"/>
            <w:vAlign w:val="center"/>
          </w:tcPr>
          <w:p>
            <w:r/>
            <w:r>
              <w:t>Nightly</w:t>
            </w:r>
          </w:p>
        </w:tc>
        <w:tc>
          <w:tcPr>
            <w:tcW w:type="dxa" w:w="3137"/>
            <w:vAlign w:val="center"/>
          </w:tcPr>
          <w:p>
            <w:r/>
            <w:r>
              <w:t>Database backups + object snapshots</w:t>
            </w:r>
          </w:p>
        </w:tc>
      </w:tr>
      <w:tr>
        <w:tc>
          <w:tcPr>
            <w:tcW w:type="dxa" w:w="3137"/>
            <w:vAlign w:val="center"/>
          </w:tcPr>
          <w:p>
            <w:r/>
            <w:r>
              <w:t>Quarterly retention audit</w:t>
            </w:r>
          </w:p>
        </w:tc>
        <w:tc>
          <w:tcPr>
            <w:tcW w:type="dxa" w:w="3137"/>
            <w:vAlign w:val="center"/>
          </w:tcPr>
          <w:p>
            <w:r/>
            <w:r>
              <w:t>Quarterly</w:t>
            </w:r>
          </w:p>
        </w:tc>
        <w:tc>
          <w:tcPr>
            <w:tcW w:type="dxa" w:w="3137"/>
            <w:vAlign w:val="center"/>
          </w:tcPr>
          <w:p>
            <w:r/>
            <w:r>
              <w:t>Verify nothing past retention remains</w:t>
            </w:r>
          </w:p>
        </w:tc>
      </w:tr>
    </w:tbl>
    <w:p/>
    <w:p>
      <w:pPr>
        <w:pStyle w:val="Heading3"/>
      </w:pPr>
      <w:r>
        <w:t>6.4 Acquisition flow detail</w:t>
      </w:r>
    </w:p>
    <w:p>
      <w:r>
        <w:t>The acquisition flow is identical in Phase A and Phase B, but consumers differ.</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Step</w:t>
            </w:r>
          </w:p>
        </w:tc>
        <w:tc>
          <w:tcPr>
            <w:tcW w:type="dxa" w:w="3137"/>
            <w:shd w:fill="1A335C"/>
            <w:vAlign w:val="center"/>
          </w:tcPr>
          <w:p>
            <w:r>
              <w:rPr>
                <w:b/>
                <w:color w:val="FFFFFF"/>
              </w:rPr>
            </w:r>
            <w:r>
              <w:rPr>
                <w:b/>
                <w:color w:val="FFFFFF"/>
              </w:rPr>
              <w:t>Component</w:t>
            </w:r>
          </w:p>
        </w:tc>
        <w:tc>
          <w:tcPr>
            <w:tcW w:type="dxa" w:w="3137"/>
            <w:shd w:fill="1A335C"/>
            <w:vAlign w:val="center"/>
          </w:tcPr>
          <w:p>
            <w:r>
              <w:rPr>
                <w:b/>
                <w:color w:val="FFFFFF"/>
              </w:rPr>
            </w:r>
            <w:r>
              <w:rPr>
                <w:b/>
                <w:color w:val="FFFFFF"/>
              </w:rPr>
              <w:t>Output</w:t>
            </w:r>
          </w:p>
        </w:tc>
      </w:tr>
      <w:tr>
        <w:tc>
          <w:tcPr>
            <w:tcW w:type="dxa" w:w="3137"/>
            <w:vAlign w:val="center"/>
          </w:tcPr>
          <w:p>
            <w:r/>
            <w:r>
              <w:t>Pseudonymisation at enrolment</w:t>
            </w:r>
          </w:p>
        </w:tc>
        <w:tc>
          <w:tcPr>
            <w:tcW w:type="dxa" w:w="3137"/>
            <w:vAlign w:val="center"/>
          </w:tcPr>
          <w:p>
            <w:r/>
            <w:r>
              <w:t>Studio Buccarella admin</w:t>
            </w:r>
          </w:p>
        </w:tc>
        <w:tc>
          <w:tcPr>
            <w:tcW w:type="dxa" w:w="3137"/>
            <w:vAlign w:val="center"/>
          </w:tcPr>
          <w:p>
            <w:r/>
            <w:r>
              <w:t>subject_id assigned, mapping held only at the clinical site</w:t>
            </w:r>
          </w:p>
        </w:tc>
      </w:tr>
      <w:tr>
        <w:tc>
          <w:tcPr>
            <w:tcW w:type="dxa" w:w="3137"/>
            <w:vAlign w:val="center"/>
          </w:tcPr>
          <w:p>
            <w:r/>
            <w:r>
              <w:t>Per-frame capture</w:t>
            </w:r>
          </w:p>
        </w:tc>
        <w:tc>
          <w:tcPr>
            <w:tcW w:type="dxa" w:w="3137"/>
            <w:vAlign w:val="center"/>
          </w:tcPr>
          <w:p>
            <w:r/>
            <w:r>
              <w:t>Coach device, edge</w:t>
            </w:r>
          </w:p>
        </w:tc>
        <w:tc>
          <w:tcPr>
            <w:tcW w:type="dxa" w:w="3137"/>
            <w:vAlign w:val="center"/>
          </w:tcPr>
          <w:p>
            <w:r/>
            <w:r>
              <w:t>RGB frames, 33 landmarks, per-frame features</w:t>
            </w:r>
          </w:p>
        </w:tc>
      </w:tr>
      <w:tr>
        <w:tc>
          <w:tcPr>
            <w:tcW w:type="dxa" w:w="3137"/>
            <w:vAlign w:val="center"/>
          </w:tcPr>
          <w:p>
            <w:r/>
            <w:r>
              <w:t>Per-rep aggregation</w:t>
            </w:r>
          </w:p>
        </w:tc>
        <w:tc>
          <w:tcPr>
            <w:tcW w:type="dxa" w:w="3137"/>
            <w:vAlign w:val="center"/>
          </w:tcPr>
          <w:p>
            <w:r/>
            <w:r>
              <w:t>Coach device, edge</w:t>
            </w:r>
          </w:p>
        </w:tc>
        <w:tc>
          <w:tcPr>
            <w:tcW w:type="dxa" w:w="3137"/>
            <w:vAlign w:val="center"/>
          </w:tcPr>
          <w:p>
            <w:r/>
            <w:r>
              <w:t>One rep record per repetition</w:t>
            </w:r>
          </w:p>
        </w:tc>
      </w:tr>
      <w:tr>
        <w:tc>
          <w:tcPr>
            <w:tcW w:type="dxa" w:w="3137"/>
            <w:vAlign w:val="center"/>
          </w:tcPr>
          <w:p>
            <w:r/>
            <w:r>
              <w:t>Local buffering</w:t>
            </w:r>
          </w:p>
        </w:tc>
        <w:tc>
          <w:tcPr>
            <w:tcW w:type="dxa" w:w="3137"/>
            <w:vAlign w:val="center"/>
          </w:tcPr>
          <w:p>
            <w:r/>
            <w:r>
              <w:t>Coach device, edge</w:t>
            </w:r>
          </w:p>
        </w:tc>
        <w:tc>
          <w:tcPr>
            <w:tcW w:type="dxa" w:w="3137"/>
            <w:vAlign w:val="center"/>
          </w:tcPr>
          <w:p>
            <w:r/>
            <w:r>
              <w:t>Encrypted FIFO buffer with disk-quota cap</w:t>
            </w:r>
          </w:p>
        </w:tc>
      </w:tr>
      <w:tr>
        <w:tc>
          <w:tcPr>
            <w:tcW w:type="dxa" w:w="3137"/>
            <w:vAlign w:val="center"/>
          </w:tcPr>
          <w:p>
            <w:r/>
            <w:r>
              <w:t>Ingestion</w:t>
            </w:r>
          </w:p>
        </w:tc>
        <w:tc>
          <w:tcPr>
            <w:tcW w:type="dxa" w:w="3137"/>
            <w:vAlign w:val="center"/>
          </w:tcPr>
          <w:p>
            <w:r/>
            <w:r>
              <w:t>Cloud API</w:t>
            </w:r>
          </w:p>
        </w:tc>
        <w:tc>
          <w:tcPr>
            <w:tcW w:type="dxa" w:w="3137"/>
            <w:vAlign w:val="center"/>
          </w:tcPr>
          <w:p>
            <w:r/>
            <w:r>
              <w:t>Schema validation, signed write</w:t>
            </w:r>
          </w:p>
        </w:tc>
      </w:tr>
      <w:tr>
        <w:tc>
          <w:tcPr>
            <w:tcW w:type="dxa" w:w="3137"/>
            <w:vAlign w:val="center"/>
          </w:tcPr>
          <w:p>
            <w:r/>
            <w:r>
              <w:t>Acknowledgement</w:t>
            </w:r>
          </w:p>
        </w:tc>
        <w:tc>
          <w:tcPr>
            <w:tcW w:type="dxa" w:w="3137"/>
            <w:vAlign w:val="center"/>
          </w:tcPr>
          <w:p>
            <w:r/>
            <w:r>
              <w:t>Cloud API to Coach</w:t>
            </w:r>
          </w:p>
        </w:tc>
        <w:tc>
          <w:tcPr>
            <w:tcW w:type="dxa" w:w="3137"/>
            <w:vAlign w:val="center"/>
          </w:tcPr>
          <w:p>
            <w:r/>
            <w:r>
              <w:t>After durable write. Device purges local copy only after ACK</w:t>
            </w:r>
          </w:p>
        </w:tc>
      </w:tr>
    </w:tbl>
    <w:p/>
    <w:p>
      <w:pPr>
        <w:pStyle w:val="Heading2"/>
      </w:pPr>
      <w:r>
        <w:t>7. Data quality</w:t>
      </w:r>
    </w:p>
    <w:p>
      <w:pPr>
        <w:pStyle w:val="Heading3"/>
      </w:pPr>
      <w:r>
        <w:t>7.1 Dimensions tracked</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Dimension</w:t>
            </w:r>
          </w:p>
        </w:tc>
        <w:tc>
          <w:tcPr>
            <w:tcW w:type="dxa" w:w="3137"/>
            <w:shd w:fill="1A335C"/>
            <w:vAlign w:val="center"/>
          </w:tcPr>
          <w:p>
            <w:r>
              <w:rPr>
                <w:b/>
                <w:color w:val="FFFFFF"/>
              </w:rPr>
            </w:r>
            <w:r>
              <w:rPr>
                <w:b/>
                <w:color w:val="FFFFFF"/>
              </w:rPr>
              <w:t>Definition</w:t>
            </w:r>
          </w:p>
        </w:tc>
        <w:tc>
          <w:tcPr>
            <w:tcW w:type="dxa" w:w="3137"/>
            <w:shd w:fill="1A335C"/>
            <w:vAlign w:val="center"/>
          </w:tcPr>
          <w:p>
            <w:r>
              <w:rPr>
                <w:b/>
                <w:color w:val="FFFFFF"/>
              </w:rPr>
            </w:r>
            <w:r>
              <w:rPr>
                <w:b/>
                <w:color w:val="FFFFFF"/>
              </w:rPr>
              <w:t>Measurement</w:t>
            </w:r>
          </w:p>
        </w:tc>
      </w:tr>
      <w:tr>
        <w:tc>
          <w:tcPr>
            <w:tcW w:type="dxa" w:w="3137"/>
            <w:vAlign w:val="center"/>
          </w:tcPr>
          <w:p>
            <w:r/>
            <w:r>
              <w:t>Completeness</w:t>
            </w:r>
          </w:p>
        </w:tc>
        <w:tc>
          <w:tcPr>
            <w:tcW w:type="dxa" w:w="3137"/>
            <w:vAlign w:val="center"/>
          </w:tcPr>
          <w:p>
            <w:r/>
            <w:r>
              <w:t>Fraction of expected fields present</w:t>
            </w:r>
          </w:p>
        </w:tc>
        <w:tc>
          <w:tcPr>
            <w:tcW w:type="dxa" w:w="3137"/>
            <w:vAlign w:val="center"/>
          </w:tcPr>
          <w:p>
            <w:r/>
            <w:r>
              <w:t>Per-record schema validation, per-batch metric</w:t>
            </w:r>
          </w:p>
        </w:tc>
      </w:tr>
      <w:tr>
        <w:tc>
          <w:tcPr>
            <w:tcW w:type="dxa" w:w="3137"/>
            <w:vAlign w:val="center"/>
          </w:tcPr>
          <w:p>
            <w:r/>
            <w:r>
              <w:t>Accuracy (vs annotation)</w:t>
            </w:r>
          </w:p>
        </w:tc>
        <w:tc>
          <w:tcPr>
            <w:tcW w:type="dxa" w:w="3137"/>
            <w:vAlign w:val="center"/>
          </w:tcPr>
          <w:p>
            <w:r/>
            <w:r>
              <w:t>Agreement of automated classification with annotated ground truth</w:t>
            </w:r>
          </w:p>
        </w:tc>
        <w:tc>
          <w:tcPr>
            <w:tcW w:type="dxa" w:w="3137"/>
            <w:vAlign w:val="center"/>
          </w:tcPr>
          <w:p>
            <w:r/>
            <w:r>
              <w:t>Held-out test set in Phase A, spot-annotated subset in Phase B</w:t>
            </w:r>
          </w:p>
        </w:tc>
      </w:tr>
      <w:tr>
        <w:tc>
          <w:tcPr>
            <w:tcW w:type="dxa" w:w="3137"/>
            <w:vAlign w:val="center"/>
          </w:tcPr>
          <w:p>
            <w:r/>
            <w:r>
              <w:t>Consistency</w:t>
            </w:r>
          </w:p>
        </w:tc>
        <w:tc>
          <w:tcPr>
            <w:tcW w:type="dxa" w:w="3137"/>
            <w:vAlign w:val="center"/>
          </w:tcPr>
          <w:p>
            <w:r/>
            <w:r>
              <w:t>FK integrity, phase boundaries match rep boundaries</w:t>
            </w:r>
          </w:p>
        </w:tc>
        <w:tc>
          <w:tcPr>
            <w:tcW w:type="dxa" w:w="3137"/>
            <w:vAlign w:val="center"/>
          </w:tcPr>
          <w:p>
            <w:r/>
            <w:r>
              <w:t>Nightly consistency job</w:t>
            </w:r>
          </w:p>
        </w:tc>
      </w:tr>
      <w:tr>
        <w:tc>
          <w:tcPr>
            <w:tcW w:type="dxa" w:w="3137"/>
            <w:vAlign w:val="center"/>
          </w:tcPr>
          <w:p>
            <w:r/>
            <w:r>
              <w:t>Timeliness</w:t>
            </w:r>
          </w:p>
        </w:tc>
        <w:tc>
          <w:tcPr>
            <w:tcW w:type="dxa" w:w="3137"/>
            <w:vAlign w:val="center"/>
          </w:tcPr>
          <w:p>
            <w:r/>
            <w:r>
              <w:t>Time from acquisition to availability in warm tier</w:t>
            </w:r>
          </w:p>
        </w:tc>
        <w:tc>
          <w:tcPr>
            <w:tcW w:type="dxa" w:w="3137"/>
            <w:vAlign w:val="center"/>
          </w:tcPr>
          <w:p>
            <w:r/>
            <w:r>
              <w:t>Per-event metric</w:t>
            </w:r>
          </w:p>
        </w:tc>
      </w:tr>
      <w:tr>
        <w:tc>
          <w:tcPr>
            <w:tcW w:type="dxa" w:w="3137"/>
            <w:vAlign w:val="center"/>
          </w:tcPr>
          <w:p>
            <w:r/>
            <w:r>
              <w:t>Validity</w:t>
            </w:r>
          </w:p>
        </w:tc>
        <w:tc>
          <w:tcPr>
            <w:tcW w:type="dxa" w:w="3137"/>
            <w:vAlign w:val="center"/>
          </w:tcPr>
          <w:p>
            <w:r/>
            <w:r>
              <w:t>Values within expected ranges (angles in [0, 180], KHR in [0, 5], etc.)</w:t>
            </w:r>
          </w:p>
        </w:tc>
        <w:tc>
          <w:tcPr>
            <w:tcW w:type="dxa" w:w="3137"/>
            <w:vAlign w:val="center"/>
          </w:tcPr>
          <w:p>
            <w:r/>
            <w:r>
              <w:t>Schema constraints + range checks</w:t>
            </w:r>
          </w:p>
        </w:tc>
      </w:tr>
      <w:tr>
        <w:tc>
          <w:tcPr>
            <w:tcW w:type="dxa" w:w="3137"/>
            <w:vAlign w:val="center"/>
          </w:tcPr>
          <w:p>
            <w:r/>
            <w:r>
              <w:t>Uniqueness</w:t>
            </w:r>
          </w:p>
        </w:tc>
        <w:tc>
          <w:tcPr>
            <w:tcW w:type="dxa" w:w="3137"/>
            <w:vAlign w:val="center"/>
          </w:tcPr>
          <w:p>
            <w:r/>
            <w:r>
              <w:t>rep_id unique across the corpus</w:t>
            </w:r>
          </w:p>
        </w:tc>
        <w:tc>
          <w:tcPr>
            <w:tcW w:type="dxa" w:w="3137"/>
            <w:vAlign w:val="center"/>
          </w:tcPr>
          <w:p>
            <w:r/>
            <w:r>
              <w:t>Database constraint</w:t>
            </w:r>
          </w:p>
        </w:tc>
      </w:tr>
    </w:tbl>
    <w:p/>
    <w:p>
      <w:pPr>
        <w:pStyle w:val="Heading3"/>
      </w:pPr>
      <w:r>
        <w:t>7.2 Quality gates</w:t>
      </w:r>
    </w:p>
    <w:p>
      <w:r>
        <w:t>A dataset cannot be promoted across a boundary unless it passes its gate.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Promotion</w:t>
            </w:r>
          </w:p>
        </w:tc>
        <w:tc>
          <w:tcPr>
            <w:tcW w:type="dxa" w:w="4706"/>
            <w:shd w:fill="1A335C"/>
            <w:vAlign w:val="center"/>
          </w:tcPr>
          <w:p>
            <w:r>
              <w:rPr>
                <w:b/>
                <w:color w:val="FFFFFF"/>
              </w:rPr>
            </w:r>
            <w:r>
              <w:rPr>
                <w:b/>
                <w:color w:val="FFFFFF"/>
              </w:rPr>
              <w:t>Gate</w:t>
            </w:r>
          </w:p>
        </w:tc>
      </w:tr>
      <w:tr>
        <w:tc>
          <w:tcPr>
            <w:tcW w:type="dxa" w:w="4706"/>
            <w:vAlign w:val="center"/>
          </w:tcPr>
          <w:p>
            <w:r/>
            <w:r>
              <w:t>Edge to cloud</w:t>
            </w:r>
          </w:p>
        </w:tc>
        <w:tc>
          <w:tcPr>
            <w:tcW w:type="dxa" w:w="4706"/>
            <w:vAlign w:val="center"/>
          </w:tcPr>
          <w:p>
            <w:r/>
            <w:r>
              <w:t>Schema validation, signed write, ACK</w:t>
            </w:r>
          </w:p>
        </w:tc>
      </w:tr>
      <w:tr>
        <w:tc>
          <w:tcPr>
            <w:tcW w:type="dxa" w:w="4706"/>
            <w:vAlign w:val="center"/>
          </w:tcPr>
          <w:p>
            <w:r/>
            <w:r>
              <w:t>Cloud to annotation (Phase A)</w:t>
            </w:r>
          </w:p>
        </w:tc>
        <w:tc>
          <w:tcPr>
            <w:tcW w:type="dxa" w:w="4706"/>
            <w:vAlign w:val="center"/>
          </w:tcPr>
          <w:p>
            <w:r/>
            <w:r>
              <w:t>Manifest contains all expected reps, no NaN KPIs above tolerance</w:t>
            </w:r>
          </w:p>
        </w:tc>
      </w:tr>
      <w:tr>
        <w:tc>
          <w:tcPr>
            <w:tcW w:type="dxa" w:w="4706"/>
            <w:vAlign w:val="center"/>
          </w:tcPr>
          <w:p>
            <w:r/>
            <w:r>
              <w:t>Annotation to adjudicated</w:t>
            </w:r>
          </w:p>
        </w:tc>
        <w:tc>
          <w:tcPr>
            <w:tcW w:type="dxa" w:w="4706"/>
            <w:vAlign w:val="center"/>
          </w:tcPr>
          <w:p>
            <w:r/>
            <w:r>
              <w:t>Both annotators have labelled, disagreement routed to adjudicator</w:t>
            </w:r>
          </w:p>
        </w:tc>
      </w:tr>
      <w:tr>
        <w:tc>
          <w:tcPr>
            <w:tcW w:type="dxa" w:w="4706"/>
            <w:vAlign w:val="center"/>
          </w:tcPr>
          <w:p>
            <w:r/>
            <w:r>
              <w:t>Adjudicated to training cut</w:t>
            </w:r>
          </w:p>
        </w:tc>
        <w:tc>
          <w:tcPr>
            <w:tcW w:type="dxa" w:w="4706"/>
            <w:vAlign w:val="center"/>
          </w:tcPr>
          <w:p>
            <w:r/>
            <w:r>
              <w:t>Inter-rater agreement target (Cohen κ greater than or equal to 0.70 binary, Fleiss κ greater than or equal to 0.60 per code) on calibration subset</w:t>
            </w:r>
          </w:p>
        </w:tc>
      </w:tr>
      <w:tr>
        <w:tc>
          <w:tcPr>
            <w:tcW w:type="dxa" w:w="4706"/>
            <w:vAlign w:val="center"/>
          </w:tcPr>
          <w:p>
            <w:r/>
            <w:r>
              <w:t>Training cut to training run</w:t>
            </w:r>
          </w:p>
        </w:tc>
        <w:tc>
          <w:tcPr>
            <w:tcW w:type="dxa" w:w="4706"/>
            <w:vAlign w:val="center"/>
          </w:tcPr>
          <w:p>
            <w:r/>
            <w:r>
              <w:t>SHA-256 of manifest matches expected, size and label distribution within tolerance</w:t>
            </w:r>
          </w:p>
        </w:tc>
      </w:tr>
      <w:tr>
        <w:tc>
          <w:tcPr>
            <w:tcW w:type="dxa" w:w="4706"/>
            <w:vAlign w:val="center"/>
          </w:tcPr>
          <w:p>
            <w:r/>
            <w:r>
              <w:t>Trained model to lock</w:t>
            </w:r>
          </w:p>
        </w:tc>
        <w:tc>
          <w:tcPr>
            <w:tcW w:type="dxa" w:w="4706"/>
            <w:vAlign w:val="center"/>
          </w:tcPr>
          <w:p>
            <w:r/>
            <w:r>
              <w:t>Held-out F1, error-category macro F1, per-stratum bias metrics meet acceptance</w:t>
            </w:r>
          </w:p>
        </w:tc>
      </w:tr>
    </w:tbl>
    <w:p/>
    <w:p>
      <w:pPr>
        <w:pStyle w:val="Heading3"/>
      </w:pPr>
      <w:r>
        <w:t>7.3 Anomaly detection and triage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Signal</w:t>
            </w:r>
          </w:p>
        </w:tc>
        <w:tc>
          <w:tcPr>
            <w:tcW w:type="dxa" w:w="4706"/>
            <w:shd w:fill="1A335C"/>
            <w:vAlign w:val="center"/>
          </w:tcPr>
          <w:p>
            <w:r>
              <w:rPr>
                <w:b/>
                <w:color w:val="FFFFFF"/>
              </w:rPr>
            </w:r>
            <w:r>
              <w:rPr>
                <w:b/>
                <w:color w:val="FFFFFF"/>
              </w:rPr>
              <w:t>Action</w:t>
            </w:r>
          </w:p>
        </w:tc>
      </w:tr>
      <w:tr>
        <w:tc>
          <w:tcPr>
            <w:tcW w:type="dxa" w:w="4706"/>
            <w:vAlign w:val="center"/>
          </w:tcPr>
          <w:p>
            <w:r/>
            <w:r>
              <w:t>Spike in schema validation failures</w:t>
            </w:r>
          </w:p>
        </w:tc>
        <w:tc>
          <w:tcPr>
            <w:tcW w:type="dxa" w:w="4706"/>
            <w:vAlign w:val="center"/>
          </w:tcPr>
          <w:p>
            <w:r/>
            <w:r>
              <w:t>Page on-call, freeze ingestion until root cause known</w:t>
            </w:r>
          </w:p>
        </w:tc>
      </w:tr>
      <w:tr>
        <w:tc>
          <w:tcPr>
            <w:tcW w:type="dxa" w:w="4706"/>
            <w:vAlign w:val="center"/>
          </w:tcPr>
          <w:p>
            <w:r/>
            <w:r>
              <w:t>Sudden drop in average inference confidence</w:t>
            </w:r>
          </w:p>
        </w:tc>
        <w:tc>
          <w:tcPr>
            <w:tcW w:type="dxa" w:w="4706"/>
            <w:vAlign w:val="center"/>
          </w:tcPr>
          <w:p>
            <w:r/>
            <w:r>
              <w:t>Auto-open ticket, sample affected reps to QA queue</w:t>
            </w:r>
          </w:p>
        </w:tc>
      </w:tr>
      <w:tr>
        <w:tc>
          <w:tcPr>
            <w:tcW w:type="dxa" w:w="4706"/>
            <w:vAlign w:val="center"/>
          </w:tcPr>
          <w:p>
            <w:r/>
            <w:r>
              <w:t>Drift in KPI distributions (per device, site, cohort)</w:t>
            </w:r>
          </w:p>
        </w:tc>
        <w:tc>
          <w:tcPr>
            <w:tcW w:type="dxa" w:w="4706"/>
            <w:vAlign w:val="center"/>
          </w:tcPr>
          <w:p>
            <w:r/>
            <w:r>
              <w:t>Weekly drift report, manual triage</w:t>
            </w:r>
          </w:p>
        </w:tc>
      </w:tr>
      <w:tr>
        <w:tc>
          <w:tcPr>
            <w:tcW w:type="dxa" w:w="4706"/>
            <w:vAlign w:val="center"/>
          </w:tcPr>
          <w:p>
            <w:r/>
            <w:r>
              <w:t>Per-subject label outlier distribution (Phase A)</w:t>
            </w:r>
          </w:p>
        </w:tc>
        <w:tc>
          <w:tcPr>
            <w:tcW w:type="dxa" w:w="4706"/>
            <w:vAlign w:val="center"/>
          </w:tcPr>
          <w:p>
            <w:r/>
            <w:r>
              <w:t>Auto-flag for re-review (the "audit before calibrating" rule)</w:t>
            </w:r>
          </w:p>
        </w:tc>
      </w:tr>
      <w:tr>
        <w:tc>
          <w:tcPr>
            <w:tcW w:type="dxa" w:w="4706"/>
            <w:vAlign w:val="center"/>
          </w:tcPr>
          <w:p>
            <w:r/>
            <w:r>
              <w:t>AE attributable to system (Phase B)</w:t>
            </w:r>
          </w:p>
        </w:tc>
        <w:tc>
          <w:tcPr>
            <w:tcW w:type="dxa" w:w="4706"/>
            <w:vAlign w:val="center"/>
          </w:tcPr>
          <w:p>
            <w:r/>
            <w:r>
              <w:t>Immediate page to DPO + clinical lead, freeze affected device</w:t>
            </w:r>
          </w:p>
        </w:tc>
      </w:tr>
    </w:tbl>
    <w:p/>
    <w:p>
      <w:pPr>
        <w:pStyle w:val="Heading1"/>
      </w:pPr>
      <w:r>
        <w:t>Part IV: Platform</w:t>
      </w:r>
    </w:p>
    <w:p>
      <w:pPr>
        <w:pStyle w:val="Heading2"/>
      </w:pPr>
      <w:r>
        <w:t>8. Storage, access, identity</w:t>
      </w:r>
    </w:p>
    <w:p>
      <w:pPr>
        <w:pStyle w:val="Heading3"/>
      </w:pPr>
      <w:r>
        <w:t>8.1 Storage layout</w:t>
      </w:r>
    </w:p>
    <w:p>
      <w:r>
        <w:t>The cloud has two object-store tiers (warm and cold) and one relational store (hot). Within each tier, data is organised by purpose. The vendor-specific path syntax is not in scope here because the vendor is not yet selected.</w:t>
      </w:r>
    </w:p>
    <w:p>
      <w:r>
        <w:rPr>
          <w:b/>
        </w:rPr>
        <w:t>Warm tier (cloud object store).</w:t>
      </w:r>
      <w:r>
        <w:t xml:space="preserve"> Holds operational and corpus artefacts. Each top-level area contains a subtree by purpose. The training corpus area is immutable and version-locked, with one folder per dataset version. The trial area is organised by site and acquisition date, with per-session JSON files and per-rep landmark files. The adverse-event area is organised by date and uses a separate encryption key, so even a platform engineer with general warm-tier access cannot read AE descriptions without the AE key. The usability area is organised by date and subject identifier.</w:t>
      </w:r>
    </w:p>
    <w:p>
      <w:r>
        <w:rPr>
          <w:b/>
        </w:rPr>
        <w:t>Cold tier (cold-archive object store).</w:t>
      </w:r>
      <w:r>
        <w:t xml:space="preserve"> Holds long-term archives. The corpus archive mirrors the warm-tier dataset-version structure for retained snapshots. The trial archive is partitioned by year. The AE archive is partitioned by year. A separate area, "raw video pending delete," holds raw video that has not yet been deleted and is auto-purged on annotation sign-off.</w:t>
      </w:r>
    </w:p>
    <w:p>
      <w:r>
        <w:rPr>
          <w:b/>
        </w:rPr>
        <w:t>Hot tier (relational store).</w:t>
      </w:r>
      <w:r>
        <w:t xml:space="preserve"> Holds five schemas. The "core" schema holds sessions, reps, and baselines. The "annotations" schema holds the corpus annotation rows. The "ae" schema holds adverse events. The "usability" schema holds the scored questionnaires. The "audit" schema holds the access and deletion logs.</w:t>
      </w:r>
    </w:p>
    <w:p>
      <w:pPr>
        <w:pStyle w:val="Heading3"/>
      </w:pPr>
      <w:r>
        <w:t>8.2 Roles</w:t>
      </w:r>
    </w:p>
    <w:p>
      <w:r>
        <w:t>The access model uses a small, declarative role set held in version control.</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Role</w:t>
            </w:r>
          </w:p>
        </w:tc>
        <w:tc>
          <w:tcPr>
            <w:tcW w:type="dxa" w:w="4706"/>
            <w:shd w:fill="1A335C"/>
            <w:vAlign w:val="center"/>
          </w:tcPr>
          <w:p>
            <w:r>
              <w:rPr>
                <w:b/>
                <w:color w:val="FFFFFF"/>
              </w:rPr>
            </w:r>
            <w:r>
              <w:rPr>
                <w:b/>
                <w:color w:val="FFFFFF"/>
              </w:rPr>
              <w:t>Capabilities</w:t>
            </w:r>
          </w:p>
        </w:tc>
      </w:tr>
      <w:tr>
        <w:tc>
          <w:tcPr>
            <w:tcW w:type="dxa" w:w="4706"/>
            <w:vAlign w:val="center"/>
          </w:tcPr>
          <w:p>
            <w:r/>
            <w:r>
              <w:t>therapist</w:t>
            </w:r>
          </w:p>
        </w:tc>
        <w:tc>
          <w:tcPr>
            <w:tcW w:type="dxa" w:w="4706"/>
            <w:vAlign w:val="center"/>
          </w:tcPr>
          <w:p>
            <w:r/>
            <w:r>
              <w:t>Read patient data within own caseload, create AE entries</w:t>
            </w:r>
          </w:p>
        </w:tc>
      </w:tr>
      <w:tr>
        <w:tc>
          <w:tcPr>
            <w:tcW w:type="dxa" w:w="4706"/>
            <w:vAlign w:val="center"/>
          </w:tcPr>
          <w:p>
            <w:r/>
            <w:r>
              <w:t>annotator</w:t>
            </w:r>
          </w:p>
        </w:tc>
        <w:tc>
          <w:tcPr>
            <w:tcW w:type="dxa" w:w="4706"/>
            <w:vAlign w:val="center"/>
          </w:tcPr>
          <w:p>
            <w:r/>
            <w:r>
              <w:t>Read corpus clips, write annotation rows</w:t>
            </w:r>
          </w:p>
        </w:tc>
      </w:tr>
      <w:tr>
        <w:tc>
          <w:tcPr>
            <w:tcW w:type="dxa" w:w="4706"/>
            <w:vAlign w:val="center"/>
          </w:tcPr>
          <w:p>
            <w:r/>
            <w:r>
              <w:t>adjudicator</w:t>
            </w:r>
          </w:p>
        </w:tc>
        <w:tc>
          <w:tcPr>
            <w:tcW w:type="dxa" w:w="4706"/>
            <w:vAlign w:val="center"/>
          </w:tcPr>
          <w:p>
            <w:r/>
            <w:r>
              <w:t>Read annotation rows, write adjudicated rows</w:t>
            </w:r>
          </w:p>
        </w:tc>
      </w:tr>
      <w:tr>
        <w:tc>
          <w:tcPr>
            <w:tcW w:type="dxa" w:w="4706"/>
            <w:vAlign w:val="center"/>
          </w:tcPr>
          <w:p>
            <w:r/>
            <w:r>
              <w:t>engineer</w:t>
            </w:r>
          </w:p>
        </w:tc>
        <w:tc>
          <w:tcPr>
            <w:tcW w:type="dxa" w:w="4706"/>
            <w:vAlign w:val="center"/>
          </w:tcPr>
          <w:p>
            <w:r/>
            <w:r>
              <w:t>Read versioned dataset snapshots, trigger training jobs, write to model registry, operate infrastructure, trigger deletion jobs. Cannot read the encrypted AE description field</w:t>
            </w:r>
          </w:p>
        </w:tc>
      </w:tr>
      <w:tr>
        <w:tc>
          <w:tcPr>
            <w:tcW w:type="dxa" w:w="4706"/>
            <w:vAlign w:val="center"/>
          </w:tcPr>
          <w:p>
            <w:r/>
            <w:r>
              <w:t>dpo</w:t>
            </w:r>
          </w:p>
        </w:tc>
        <w:tc>
          <w:tcPr>
            <w:tcW w:type="dxa" w:w="4706"/>
            <w:vAlign w:val="center"/>
          </w:tcPr>
          <w:p>
            <w:r/>
            <w:r>
              <w:t>Read audit log, trigger erasure for a subject</w:t>
            </w:r>
          </w:p>
        </w:tc>
      </w:tr>
      <w:tr>
        <w:tc>
          <w:tcPr>
            <w:tcW w:type="dxa" w:w="4706"/>
            <w:vAlign w:val="center"/>
          </w:tcPr>
          <w:p>
            <w:r/>
            <w:r>
              <w:t>security_auditor</w:t>
            </w:r>
          </w:p>
        </w:tc>
        <w:tc>
          <w:tcPr>
            <w:tcW w:type="dxa" w:w="4706"/>
            <w:vAlign w:val="center"/>
          </w:tcPr>
          <w:p>
            <w:r/>
            <w:r>
              <w:t>Read audit log only</w:t>
            </w:r>
          </w:p>
        </w:tc>
      </w:tr>
    </w:tbl>
    <w:p/>
    <w:p>
      <w:r>
        <w:t>Privileged roles require MFA. Privileged sessions are time-boxed to a maximum of four hours.</w:t>
      </w:r>
    </w:p>
    <w:p>
      <w:pPr>
        <w:pStyle w:val="Heading3"/>
      </w:pPr>
      <w:r>
        <w:t>8.3 Access patterns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Persona</w:t>
            </w:r>
          </w:p>
        </w:tc>
        <w:tc>
          <w:tcPr>
            <w:tcW w:type="dxa" w:w="3137"/>
            <w:shd w:fill="1A335C"/>
            <w:vAlign w:val="center"/>
          </w:tcPr>
          <w:p>
            <w:r>
              <w:rPr>
                <w:b/>
                <w:color w:val="FFFFFF"/>
              </w:rPr>
            </w:r>
            <w:r>
              <w:rPr>
                <w:b/>
                <w:color w:val="FFFFFF"/>
              </w:rPr>
              <w:t>Path</w:t>
            </w:r>
          </w:p>
        </w:tc>
        <w:tc>
          <w:tcPr>
            <w:tcW w:type="dxa" w:w="3137"/>
            <w:shd w:fill="1A335C"/>
            <w:vAlign w:val="center"/>
          </w:tcPr>
          <w:p>
            <w:r>
              <w:rPr>
                <w:b/>
                <w:color w:val="FFFFFF"/>
              </w:rPr>
            </w:r>
            <w:r>
              <w:rPr>
                <w:b/>
                <w:color w:val="FFFFFF"/>
              </w:rPr>
              <w:t>Mechanism</w:t>
            </w:r>
          </w:p>
        </w:tc>
      </w:tr>
      <w:tr>
        <w:tc>
          <w:tcPr>
            <w:tcW w:type="dxa" w:w="3137"/>
            <w:vAlign w:val="center"/>
          </w:tcPr>
          <w:p>
            <w:r/>
            <w:r>
              <w:t>Therapist</w:t>
            </w:r>
          </w:p>
        </w:tc>
        <w:tc>
          <w:tcPr>
            <w:tcW w:type="dxa" w:w="3137"/>
            <w:vAlign w:val="center"/>
          </w:tcPr>
          <w:p>
            <w:r/>
            <w:r>
              <w:t>Clinical Dashboard</w:t>
            </w:r>
          </w:p>
        </w:tc>
        <w:tc>
          <w:tcPr>
            <w:tcW w:type="dxa" w:w="3137"/>
            <w:vAlign w:val="center"/>
          </w:tcPr>
          <w:p>
            <w:r/>
            <w:r>
              <w:t>Identity provider with MFA, backend enforces row-level filter to patient cohort</w:t>
            </w:r>
          </w:p>
        </w:tc>
      </w:tr>
      <w:tr>
        <w:tc>
          <w:tcPr>
            <w:tcW w:type="dxa" w:w="3137"/>
            <w:vAlign w:val="center"/>
          </w:tcPr>
          <w:p>
            <w:r/>
            <w:r>
              <w:t>Annotator</w:t>
            </w:r>
          </w:p>
        </w:tc>
        <w:tc>
          <w:tcPr>
            <w:tcW w:type="dxa" w:w="3137"/>
            <w:vAlign w:val="center"/>
          </w:tcPr>
          <w:p>
            <w:r/>
            <w:r>
              <w:t>Annotation workstation</w:t>
            </w:r>
          </w:p>
        </w:tc>
        <w:tc>
          <w:tcPr>
            <w:tcW w:type="dxa" w:w="3137"/>
            <w:vAlign w:val="center"/>
          </w:tcPr>
          <w:p>
            <w:r/>
            <w:r>
              <w:t>Remote desktop into bastion, no local data persistence, MFA + just-in-time access</w:t>
            </w:r>
          </w:p>
        </w:tc>
      </w:tr>
      <w:tr>
        <w:tc>
          <w:tcPr>
            <w:tcW w:type="dxa" w:w="3137"/>
            <w:vAlign w:val="center"/>
          </w:tcPr>
          <w:p>
            <w:r/>
            <w:r>
              <w:t>Engineer</w:t>
            </w:r>
          </w:p>
        </w:tc>
        <w:tc>
          <w:tcPr>
            <w:tcW w:type="dxa" w:w="3137"/>
            <w:vAlign w:val="center"/>
          </w:tcPr>
          <w:p>
            <w:r/>
            <w:r>
              <w:t>Notebook environment or operational tools</w:t>
            </w:r>
          </w:p>
        </w:tc>
        <w:tc>
          <w:tcPr>
            <w:tcW w:type="dxa" w:w="3137"/>
            <w:vAlign w:val="center"/>
          </w:tcPr>
          <w:p>
            <w:r/>
            <w:r>
              <w:t>SSO with MFA, scoped to versioned dataset snapshots, break-glass procedure logged separately</w:t>
            </w:r>
          </w:p>
        </w:tc>
      </w:tr>
      <w:tr>
        <w:tc>
          <w:tcPr>
            <w:tcW w:type="dxa" w:w="3137"/>
            <w:vAlign w:val="center"/>
          </w:tcPr>
          <w:p>
            <w:r/>
            <w:r>
              <w:t>DPO</w:t>
            </w:r>
          </w:p>
        </w:tc>
        <w:tc>
          <w:tcPr>
            <w:tcW w:type="dxa" w:w="3137"/>
            <w:vAlign w:val="center"/>
          </w:tcPr>
          <w:p>
            <w:r/>
            <w:r>
              <w:t>Audit tools</w:t>
            </w:r>
          </w:p>
        </w:tc>
        <w:tc>
          <w:tcPr>
            <w:tcW w:type="dxa" w:w="3137"/>
            <w:vAlign w:val="center"/>
          </w:tcPr>
          <w:p>
            <w:r/>
            <w:r>
              <w:t>SSO with MFA, read-only audit log</w:t>
            </w:r>
          </w:p>
        </w:tc>
      </w:tr>
      <w:tr>
        <w:tc>
          <w:tcPr>
            <w:tcW w:type="dxa" w:w="3137"/>
            <w:vAlign w:val="center"/>
          </w:tcPr>
          <w:p>
            <w:r/>
            <w:r>
              <w:t>External auditor</w:t>
            </w:r>
          </w:p>
        </w:tc>
        <w:tc>
          <w:tcPr>
            <w:tcW w:type="dxa" w:w="3137"/>
            <w:vAlign w:val="center"/>
          </w:tcPr>
          <w:p>
            <w:r/>
            <w:r>
              <w:t>Read-only audit slice</w:t>
            </w:r>
          </w:p>
        </w:tc>
        <w:tc>
          <w:tcPr>
            <w:tcW w:type="dxa" w:w="3137"/>
            <w:vAlign w:val="center"/>
          </w:tcPr>
          <w:p>
            <w:r/>
            <w:r>
              <w:t>Time-boxed credentials, full access logging, signed agreement</w:t>
            </w:r>
          </w:p>
        </w:tc>
      </w:tr>
      <w:tr>
        <w:tc>
          <w:tcPr>
            <w:tcW w:type="dxa" w:w="3137"/>
            <w:vAlign w:val="center"/>
          </w:tcPr>
          <w:p>
            <w:r/>
            <w:r>
              <w:t>Notified Body auditor</w:t>
            </w:r>
          </w:p>
        </w:tc>
        <w:tc>
          <w:tcPr>
            <w:tcW w:type="dxa" w:w="3137"/>
            <w:vAlign w:val="center"/>
          </w:tcPr>
          <w:p>
            <w:r/>
            <w:r>
              <w:t>Read-only audit slice + QMS documentation</w:t>
            </w:r>
          </w:p>
        </w:tc>
        <w:tc>
          <w:tcPr>
            <w:tcW w:type="dxa" w:w="3137"/>
            <w:vAlign w:val="center"/>
          </w:tcPr>
          <w:p>
            <w:r/>
            <w:r>
              <w:t>Time-boxed credentials, signed confidentiality agreement, scope limited to the conformity assessment of the Class IIa device per MDR Annex IX</w:t>
            </w:r>
          </w:p>
        </w:tc>
      </w:tr>
    </w:tbl>
    <w:p/>
    <w:p>
      <w:pPr>
        <w:pStyle w:val="Heading2"/>
      </w:pPr>
      <w:r>
        <w:t>Part V: Compliance</w:t>
      </w:r>
    </w:p>
    <w:p>
      <w:pPr>
        <w:pStyle w:val="Heading2"/>
      </w:pPr>
      <w:r>
        <w:t>9. Compliance traceability matrix</w:t>
      </w:r>
    </w:p>
    <w:p>
      <w:r>
        <w:t>Each engineering control in this document supports one or more regulatory obligations. This table is the audit-traceability artefact.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Control</w:t>
            </w:r>
          </w:p>
        </w:tc>
        <w:tc>
          <w:tcPr>
            <w:tcW w:type="dxa" w:w="3137"/>
            <w:shd w:fill="1A335C"/>
            <w:vAlign w:val="center"/>
          </w:tcPr>
          <w:p>
            <w:r>
              <w:rPr>
                <w:b/>
                <w:color w:val="FFFFFF"/>
              </w:rPr>
            </w:r>
            <w:r>
              <w:rPr>
                <w:b/>
                <w:color w:val="FFFFFF"/>
              </w:rPr>
              <w:t>GDPR</w:t>
            </w:r>
          </w:p>
        </w:tc>
        <w:tc>
          <w:tcPr>
            <w:tcW w:type="dxa" w:w="3137"/>
            <w:shd w:fill="1A335C"/>
            <w:vAlign w:val="center"/>
          </w:tcPr>
          <w:p>
            <w:r>
              <w:rPr>
                <w:b/>
                <w:color w:val="FFFFFF"/>
              </w:rPr>
            </w:r>
            <w:r>
              <w:rPr>
                <w:b/>
                <w:color w:val="FFFFFF"/>
              </w:rPr>
              <w:t>MDR</w:t>
            </w:r>
          </w:p>
        </w:tc>
      </w:tr>
      <w:tr>
        <w:tc>
          <w:tcPr>
            <w:tcW w:type="dxa" w:w="3137"/>
            <w:vAlign w:val="center"/>
          </w:tcPr>
          <w:p>
            <w:r/>
            <w:r>
              <w:t>Pseudonymisation at acquisition (Section 6.4)</w:t>
            </w:r>
          </w:p>
        </w:tc>
        <w:tc>
          <w:tcPr>
            <w:tcW w:type="dxa" w:w="3137"/>
            <w:vAlign w:val="center"/>
          </w:tcPr>
          <w:p>
            <w:r/>
            <w:r>
              <w:t>Art. 32(1)(a)</w:t>
            </w:r>
          </w:p>
        </w:tc>
        <w:tc>
          <w:tcPr>
            <w:tcW w:type="dxa" w:w="3137"/>
            <w:vAlign w:val="center"/>
          </w:tcPr>
          <w:p>
            <w:r/>
            <w:r>
              <w:t>Annex II Section 6, Annex IX Section 2.2 (traceability for Class IIa)</w:t>
            </w:r>
          </w:p>
        </w:tc>
      </w:tr>
      <w:tr>
        <w:tc>
          <w:tcPr>
            <w:tcW w:type="dxa" w:w="3137"/>
            <w:vAlign w:val="center"/>
          </w:tcPr>
          <w:p>
            <w:r/>
            <w:r>
              <w:t>Encryption at rest and in transit (Section 8)</w:t>
            </w:r>
          </w:p>
        </w:tc>
        <w:tc>
          <w:tcPr>
            <w:tcW w:type="dxa" w:w="3137"/>
            <w:vAlign w:val="center"/>
          </w:tcPr>
          <w:p>
            <w:r/>
            <w:r>
              <w:t>Art. 32(1)(a)</w:t>
            </w:r>
          </w:p>
        </w:tc>
        <w:tc>
          <w:tcPr>
            <w:tcW w:type="dxa" w:w="3137"/>
            <w:vAlign w:val="center"/>
          </w:tcPr>
          <w:p>
            <w:r/>
            <w:r>
              <w:t>Annex I GSPR 17.2 cybersecurity, Annex II Section 6</w:t>
            </w:r>
          </w:p>
        </w:tc>
      </w:tr>
      <w:tr>
        <w:tc>
          <w:tcPr>
            <w:tcW w:type="dxa" w:w="3137"/>
            <w:vAlign w:val="center"/>
          </w:tcPr>
          <w:p>
            <w:r/>
            <w:r>
              <w:t>Audit log of access and deletions (Section 6.3)</w:t>
            </w:r>
          </w:p>
        </w:tc>
        <w:tc>
          <w:tcPr>
            <w:tcW w:type="dxa" w:w="3137"/>
            <w:vAlign w:val="center"/>
          </w:tcPr>
          <w:p>
            <w:r/>
            <w:r>
              <w:t>Art. 30, Art. 32(1)(d)</w:t>
            </w:r>
          </w:p>
        </w:tc>
        <w:tc>
          <w:tcPr>
            <w:tcW w:type="dxa" w:w="3137"/>
            <w:vAlign w:val="center"/>
          </w:tcPr>
          <w:p>
            <w:r/>
            <w:r>
              <w:t>Annex II Section 6, traceability evidence for Annex IX audit</w:t>
            </w:r>
          </w:p>
        </w:tc>
      </w:tr>
      <w:tr>
        <w:tc>
          <w:tcPr>
            <w:tcW w:type="dxa" w:w="3137"/>
            <w:vAlign w:val="center"/>
          </w:tcPr>
          <w:p>
            <w:r/>
            <w:r>
              <w:t>Retention schedule and deletion</w:t>
            </w:r>
          </w:p>
        </w:tc>
        <w:tc>
          <w:tcPr>
            <w:tcW w:type="dxa" w:w="3137"/>
            <w:vAlign w:val="center"/>
          </w:tcPr>
          <w:p>
            <w:r/>
            <w:r>
              <w:t>Art. 5(1)(e), Art. 17</w:t>
            </w:r>
          </w:p>
        </w:tc>
        <w:tc>
          <w:tcPr>
            <w:tcW w:type="dxa" w:w="3137"/>
            <w:vAlign w:val="center"/>
          </w:tcPr>
          <w:p>
            <w:r/>
            <w:r>
              <w:t>Article 10(8) ten-year retention for Class IIa technical documentation, Annex IX Section 8</w:t>
            </w:r>
          </w:p>
        </w:tc>
      </w:tr>
      <w:tr>
        <w:tc>
          <w:tcPr>
            <w:tcW w:type="dxa" w:w="3137"/>
            <w:vAlign w:val="center"/>
          </w:tcPr>
          <w:p>
            <w:r/>
            <w:r>
              <w:t>Quality gates (Section 7.2)</w:t>
            </w:r>
          </w:p>
        </w:tc>
        <w:tc>
          <w:tcPr>
            <w:tcW w:type="dxa" w:w="3137"/>
            <w:vAlign w:val="center"/>
          </w:tcPr>
          <w:p>
            <w:r/>
            <w:r>
              <w:t>Art. 5(1)(d) accuracy</w:t>
            </w:r>
          </w:p>
        </w:tc>
        <w:tc>
          <w:tcPr>
            <w:tcW w:type="dxa" w:w="3137"/>
            <w:vAlign w:val="center"/>
          </w:tcPr>
          <w:p>
            <w:r/>
            <w:r>
              <w:t>Annex II Section 6.2 verification and validation</w:t>
            </w:r>
          </w:p>
        </w:tc>
      </w:tr>
      <w:tr>
        <w:tc>
          <w:tcPr>
            <w:tcW w:type="dxa" w:w="3137"/>
            <w:vAlign w:val="center"/>
          </w:tcPr>
          <w:p>
            <w:r/>
            <w:r>
              <w:t>Subject erasure procedure</w:t>
            </w:r>
          </w:p>
        </w:tc>
        <w:tc>
          <w:tcPr>
            <w:tcW w:type="dxa" w:w="3137"/>
            <w:vAlign w:val="center"/>
          </w:tcPr>
          <w:p>
            <w:r/>
            <w:r>
              <w:t>Art. 17, Art. 28(3)(g)</w:t>
            </w:r>
          </w:p>
        </w:tc>
        <w:tc>
          <w:tcPr>
            <w:tcW w:type="dxa" w:w="3137"/>
            <w:vAlign w:val="center"/>
          </w:tcPr>
          <w:p>
            <w:r/>
            <w:r>
              <w:t>n/a</w:t>
            </w:r>
          </w:p>
        </w:tc>
      </w:tr>
      <w:tr>
        <w:tc>
          <w:tcPr>
            <w:tcW w:type="dxa" w:w="3137"/>
            <w:vAlign w:val="center"/>
          </w:tcPr>
          <w:p>
            <w:r/>
            <w:r>
              <w:t>Bias monitoring across strata (Section 7.3)</w:t>
            </w:r>
          </w:p>
        </w:tc>
        <w:tc>
          <w:tcPr>
            <w:tcW w:type="dxa" w:w="3137"/>
            <w:vAlign w:val="center"/>
          </w:tcPr>
          <w:p>
            <w:r/>
            <w:r>
              <w:t>Recital 71 (automated decisions)</w:t>
            </w:r>
          </w:p>
        </w:tc>
        <w:tc>
          <w:tcPr>
            <w:tcW w:type="dxa" w:w="3137"/>
            <w:vAlign w:val="center"/>
          </w:tcPr>
          <w:p>
            <w:r/>
            <w:r>
              <w:t>Annex I GSPR 17 (software), Annex I GSPR 22 (devices intended for use by lay persons not applicable here)</w:t>
            </w:r>
          </w:p>
        </w:tc>
      </w:tr>
      <w:tr>
        <w:tc>
          <w:tcPr>
            <w:tcW w:type="dxa" w:w="3137"/>
            <w:vAlign w:val="center"/>
          </w:tcPr>
          <w:p>
            <w:r/>
            <w:r>
              <w:t>KPI-distribution drift monitoring (Section 7.3)</w:t>
            </w:r>
          </w:p>
        </w:tc>
        <w:tc>
          <w:tcPr>
            <w:tcW w:type="dxa" w:w="3137"/>
            <w:vAlign w:val="center"/>
          </w:tcPr>
          <w:p>
            <w:r/>
            <w:r>
              <w:t>n/a</w:t>
            </w:r>
          </w:p>
        </w:tc>
        <w:tc>
          <w:tcPr>
            <w:tcW w:type="dxa" w:w="3137"/>
            <w:vAlign w:val="center"/>
          </w:tcPr>
          <w:p>
            <w:r/>
            <w:r>
              <w:t>Article 88 trend reporting in Phase 2 post-market</w:t>
            </w:r>
          </w:p>
        </w:tc>
      </w:tr>
    </w:tbl>
    <w:p/>
    <w:p>
      <w:r>
        <w:t>GDPR risk weighting and mitigation depth are in the DPIA. MDR-specific record-keeping requirements are in the MDR Compliance Plan. This document is the engineering substrate that both rely on.</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DMP</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