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54F" w:rsidRDefault="0036154F" w:rsidP="0036154F">
      <w:proofErr w:type="spellStart"/>
      <w:r>
        <w:t>Flexbox</w:t>
      </w:r>
      <w:proofErr w:type="spellEnd"/>
      <w:r>
        <w:t xml:space="preserve"> est une méthode permettant de distribuer l'espace entre des objets d'une interface ainsi que de les aligner, c'est-à-dire, que cette méthode nous permet de voir une page comme un </w:t>
      </w:r>
      <w:r w:rsidR="00656C12">
        <w:t>conteneur</w:t>
      </w:r>
      <w:r>
        <w:t xml:space="preserve"> qui contient plusieurs </w:t>
      </w:r>
      <w:r w:rsidR="00656C12">
        <w:t>éléments, sachant</w:t>
      </w:r>
      <w:r>
        <w:t xml:space="preserve"> que dans une page web, on peut avoir plusieurs conteneurs contenant eux-mêmes d'autres conteneurs.</w:t>
      </w:r>
    </w:p>
    <w:p w:rsidR="00D9429B" w:rsidRDefault="00D9429B" w:rsidP="0036154F">
      <w:r>
        <w:t>En HTML, un conteneur se forment à partir des balises et d</w:t>
      </w:r>
      <w:r w:rsidR="0036154F">
        <w:t xml:space="preserve">es divisions. Par défaut, les éléments se mettent les uns au-dessus des autres, et ils peuvent se mettre verticalement </w:t>
      </w:r>
      <w:r w:rsidR="00656C12">
        <w:t>aussi. Lorsqu’on</w:t>
      </w:r>
      <w:r w:rsidR="0036154F">
        <w:t xml:space="preserve"> travaille avec les boîtes flexibles, deux axes interviennent : l'axe principal et l'axe secondaire. L'axe principal est défini par la propriété </w:t>
      </w:r>
      <w:r w:rsidR="00656C12">
        <w:t>Flex</w:t>
      </w:r>
      <w:r w:rsidR="0036154F">
        <w:t xml:space="preserve">-direction qui peut prendre comme </w:t>
      </w:r>
      <w:r w:rsidR="00656C12">
        <w:t>valeur :</w:t>
      </w:r>
      <w:r w:rsidR="0036154F">
        <w:t xml:space="preserve"> </w:t>
      </w:r>
      <w:proofErr w:type="spellStart"/>
      <w:r w:rsidR="0036154F">
        <w:t>row</w:t>
      </w:r>
      <w:proofErr w:type="spellEnd"/>
      <w:r w:rsidR="0036154F">
        <w:t xml:space="preserve">, </w:t>
      </w:r>
      <w:proofErr w:type="spellStart"/>
      <w:r w:rsidR="0036154F">
        <w:t>row</w:t>
      </w:r>
      <w:proofErr w:type="spellEnd"/>
      <w:r w:rsidR="0036154F">
        <w:t xml:space="preserve">-reverse, </w:t>
      </w:r>
      <w:proofErr w:type="spellStart"/>
      <w:r w:rsidR="0036154F">
        <w:t>column</w:t>
      </w:r>
      <w:proofErr w:type="spellEnd"/>
      <w:r w:rsidR="0036154F">
        <w:t xml:space="preserve"> et </w:t>
      </w:r>
      <w:proofErr w:type="spellStart"/>
      <w:r w:rsidR="0036154F">
        <w:t>column</w:t>
      </w:r>
      <w:proofErr w:type="spellEnd"/>
      <w:r w:rsidR="0036154F">
        <w:t xml:space="preserve">-verse. Et l'axe secondaire est l'axe qui lui est perpendiculaire, en d'autres mots, la direction dans laquelle sont disposés les éléments </w:t>
      </w:r>
      <w:r w:rsidR="00656C12">
        <w:t>Flex</w:t>
      </w:r>
      <w:r w:rsidR="0036154F">
        <w:t>. Le début et la fin de cet axe sont appelés le début (cross-</w:t>
      </w:r>
      <w:proofErr w:type="spellStart"/>
      <w:r w:rsidR="0036154F">
        <w:t>start</w:t>
      </w:r>
      <w:proofErr w:type="spellEnd"/>
      <w:r w:rsidR="0036154F">
        <w:t xml:space="preserve">) et la fin (cross-end) de l'axe </w:t>
      </w:r>
      <w:r w:rsidR="00656C12">
        <w:t>croisé. Tout</w:t>
      </w:r>
      <w:r w:rsidR="0036154F">
        <w:t xml:space="preserve"> ce que nous manipulons avec les boîtes flexibles fera référence à ces axes. </w:t>
      </w:r>
    </w:p>
    <w:p w:rsidR="004F3246" w:rsidRDefault="0036154F" w:rsidP="0036154F">
      <w:r>
        <w:t xml:space="preserve">L'axe principal sera aligné avec la direction « en ligne » si </w:t>
      </w:r>
      <w:r w:rsidR="00656C12">
        <w:t>Flex</w:t>
      </w:r>
      <w:r>
        <w:t xml:space="preserve">-direction prend la valeur </w:t>
      </w:r>
      <w:proofErr w:type="spellStart"/>
      <w:r>
        <w:t>row</w:t>
      </w:r>
      <w:proofErr w:type="spellEnd"/>
      <w:r>
        <w:t xml:space="preserve"> ou </w:t>
      </w:r>
      <w:proofErr w:type="spellStart"/>
      <w:r>
        <w:t>row</w:t>
      </w:r>
      <w:proofErr w:type="spellEnd"/>
      <w:r>
        <w:t xml:space="preserve">-reverse, alors que l'axe principal suivra la direction de bloc et progressera le long de l'axe perpendiculaire si cette dernière prend comme valeur </w:t>
      </w:r>
      <w:proofErr w:type="spellStart"/>
      <w:r>
        <w:t>column</w:t>
      </w:r>
      <w:proofErr w:type="spellEnd"/>
      <w:r>
        <w:t xml:space="preserve"> ou </w:t>
      </w:r>
      <w:proofErr w:type="spellStart"/>
      <w:r>
        <w:t>column</w:t>
      </w:r>
      <w:proofErr w:type="spellEnd"/>
      <w:r>
        <w:t xml:space="preserve">-reverse. </w:t>
      </w:r>
      <w:r w:rsidR="00656C12">
        <w:t>La</w:t>
      </w:r>
      <w:r>
        <w:t xml:space="preserve"> propriété </w:t>
      </w:r>
      <w:r w:rsidR="00656C12">
        <w:t>Flex-</w:t>
      </w:r>
      <w:r w:rsidR="00D9429B">
        <w:t xml:space="preserve">wrap avec la valeur wrap </w:t>
      </w:r>
      <w:r>
        <w:t>nous permet d'organiser des éléments flexibles afin qu'ils s'étendent sur plusieurs lignes ou colonnes plutôt que de dépasser le conteneur.</w:t>
      </w:r>
      <w:r w:rsidR="00656C12">
        <w:t xml:space="preserve"> </w:t>
      </w:r>
      <w:r>
        <w:t xml:space="preserve">Avec </w:t>
      </w:r>
      <w:r w:rsidR="00656C12">
        <w:t>Flex</w:t>
      </w:r>
      <w:r>
        <w:t>-wrap qui vaut wrap</w:t>
      </w:r>
      <w:r w:rsidR="00D9429B">
        <w:t xml:space="preserve"> </w:t>
      </w:r>
      <w:r w:rsidR="00D9429B">
        <w:t>ou wrap-reverse</w:t>
      </w:r>
      <w:r>
        <w:t>,</w:t>
      </w:r>
      <w:r>
        <w:t xml:space="preserve"> les éléments passent à la ligne. Si on modifie la valeur avec no-wrap (qui correspond à la valeur initiale), les éléments seront rétrécis pour tenir sur une ligne (car les valeurs initiales des boîtes flexibles permettent aux éléments d'être ainsi redimensionnés). Si on utilise no-wrap et que les éléments ne peuvent pas être redimensionnés (ou pas suffisamment), cela causera un dépassement. Pour aligner </w:t>
      </w:r>
      <w:r w:rsidR="00656C12">
        <w:t>sur</w:t>
      </w:r>
      <w:r>
        <w:t xml:space="preserve"> l'axe principal, on utilise </w:t>
      </w:r>
      <w:proofErr w:type="spellStart"/>
      <w:r>
        <w:t>justify</w:t>
      </w:r>
      <w:proofErr w:type="spellEnd"/>
      <w:r>
        <w:t xml:space="preserve">-content dont les valeurs possibles </w:t>
      </w:r>
      <w:r w:rsidR="00656C12">
        <w:t>sont :</w:t>
      </w:r>
      <w:r>
        <w:t xml:space="preserve"> </w:t>
      </w:r>
      <w:proofErr w:type="spellStart"/>
      <w:r>
        <w:t>flex-start</w:t>
      </w:r>
      <w:proofErr w:type="spellEnd"/>
      <w:r>
        <w:t>,</w:t>
      </w:r>
      <w:r w:rsidR="00656C12">
        <w:t xml:space="preserve"> </w:t>
      </w:r>
      <w:proofErr w:type="spellStart"/>
      <w:r>
        <w:t>flex</w:t>
      </w:r>
      <w:proofErr w:type="spellEnd"/>
      <w:r>
        <w:t>-end,</w:t>
      </w:r>
      <w:r w:rsidR="00656C12">
        <w:t xml:space="preserve"> </w:t>
      </w:r>
      <w:r>
        <w:t>center,</w:t>
      </w:r>
      <w:r w:rsidR="00656C12">
        <w:t xml:space="preserve"> </w:t>
      </w:r>
      <w:proofErr w:type="spellStart"/>
      <w:r>
        <w:t>space-between</w:t>
      </w:r>
      <w:proofErr w:type="spellEnd"/>
      <w:r>
        <w:t xml:space="preserve"> et </w:t>
      </w:r>
      <w:proofErr w:type="spellStart"/>
      <w:r>
        <w:t>space-around</w:t>
      </w:r>
      <w:proofErr w:type="spellEnd"/>
      <w:r>
        <w:t>.</w:t>
      </w:r>
    </w:p>
    <w:p w:rsidR="0036154F" w:rsidRDefault="0036154F" w:rsidP="0036154F">
      <w:r>
        <w:t>Flex-</w:t>
      </w:r>
      <w:proofErr w:type="spellStart"/>
      <w:r>
        <w:t>start</w:t>
      </w:r>
      <w:proofErr w:type="spellEnd"/>
      <w:r w:rsidR="00656C12">
        <w:t xml:space="preserve"> </w:t>
      </w:r>
      <w:r>
        <w:t xml:space="preserve">: éléments alignés au début </w:t>
      </w:r>
    </w:p>
    <w:p w:rsidR="0036154F" w:rsidRDefault="0036154F" w:rsidP="0036154F">
      <w:r>
        <w:t>Flex-</w:t>
      </w:r>
      <w:r w:rsidR="00656C12">
        <w:t>end :</w:t>
      </w:r>
      <w:r>
        <w:t xml:space="preserve"> éléments alignés à la fin</w:t>
      </w:r>
    </w:p>
    <w:p w:rsidR="0036154F" w:rsidRDefault="00656C12" w:rsidP="0036154F">
      <w:r>
        <w:t>Center :</w:t>
      </w:r>
      <w:r w:rsidR="0036154F">
        <w:t xml:space="preserve"> éléments alignés au centre</w:t>
      </w:r>
    </w:p>
    <w:p w:rsidR="0036154F" w:rsidRDefault="0036154F" w:rsidP="0036154F">
      <w:proofErr w:type="spellStart"/>
      <w:r>
        <w:t>Space-between</w:t>
      </w:r>
      <w:proofErr w:type="spellEnd"/>
      <w:r w:rsidR="00656C12">
        <w:t xml:space="preserve"> </w:t>
      </w:r>
      <w:r>
        <w:t>: éléments répartis sur tout l'axe</w:t>
      </w:r>
    </w:p>
    <w:p w:rsidR="0036154F" w:rsidRDefault="0036154F" w:rsidP="0036154F">
      <w:proofErr w:type="spellStart"/>
      <w:r>
        <w:t>Space-around</w:t>
      </w:r>
      <w:proofErr w:type="spellEnd"/>
      <w:r w:rsidR="00656C12">
        <w:t xml:space="preserve"> </w:t>
      </w:r>
      <w:r>
        <w:t>: éléments répartis sur tout l'axe avec espace autour de chacun</w:t>
      </w:r>
    </w:p>
    <w:p w:rsidR="0036154F" w:rsidRDefault="00656C12" w:rsidP="0036154F">
      <w:r w:rsidRPr="00656C12">
        <w:t xml:space="preserve">La propriété </w:t>
      </w:r>
      <w:proofErr w:type="spellStart"/>
      <w:r w:rsidRPr="00656C12">
        <w:t>align</w:t>
      </w:r>
      <w:proofErr w:type="spellEnd"/>
      <w:r w:rsidRPr="00656C12">
        <w:t>-items permet d'aligner les éléments le long de l'axe secondaire</w:t>
      </w:r>
      <w:r>
        <w:t>,</w:t>
      </w:r>
      <w:r w:rsidRPr="00656C12">
        <w:t xml:space="preserve"> </w:t>
      </w:r>
      <w:r>
        <w:t>l</w:t>
      </w:r>
      <w:r w:rsidRPr="00656C12">
        <w:t>a valeur initiale de cette propriété est stretch, ce qui explique pourquoi</w:t>
      </w:r>
      <w:r>
        <w:t xml:space="preserve">, </w:t>
      </w:r>
      <w:r w:rsidRPr="00656C12">
        <w:t>par défaut, les éléments flexibles sont étirés sur l'axe perpendiculaire afin d'avoir la même taille que l'élément le plus grand dans cet axe (qui définit la taille du conteneur sur cet axe).</w:t>
      </w:r>
      <w:r>
        <w:t xml:space="preserve"> L</w:t>
      </w:r>
      <w:r w:rsidRPr="00656C12">
        <w:t>es valeurs possibles sont</w:t>
      </w:r>
      <w:r>
        <w:t xml:space="preserve"> </w:t>
      </w:r>
      <w:r w:rsidRPr="00656C12">
        <w:t>:</w:t>
      </w:r>
      <w:r>
        <w:t xml:space="preserve"> stretch, Flex-</w:t>
      </w:r>
      <w:proofErr w:type="spellStart"/>
      <w:r>
        <w:t>start</w:t>
      </w:r>
      <w:proofErr w:type="spellEnd"/>
      <w:r>
        <w:t>, Flex-end et center.</w:t>
      </w:r>
    </w:p>
    <w:p w:rsidR="00656C12" w:rsidRDefault="00656C12" w:rsidP="0036154F">
      <w:r>
        <w:t xml:space="preserve">Stretch : les éléments s’étendent sur tout l’axe </w:t>
      </w:r>
    </w:p>
    <w:p w:rsidR="00656C12" w:rsidRDefault="00656C12" w:rsidP="0036154F">
      <w:r>
        <w:t>Flex-</w:t>
      </w:r>
      <w:proofErr w:type="spellStart"/>
      <w:r>
        <w:t>start</w:t>
      </w:r>
      <w:proofErr w:type="spellEnd"/>
      <w:r>
        <w:t> : alignés au début</w:t>
      </w:r>
    </w:p>
    <w:p w:rsidR="00656C12" w:rsidRDefault="00656C12" w:rsidP="0036154F">
      <w:r>
        <w:t>Flex-end : alignés à la fin</w:t>
      </w:r>
      <w:bookmarkStart w:id="0" w:name="_GoBack"/>
      <w:bookmarkEnd w:id="0"/>
    </w:p>
    <w:p w:rsidR="00656C12" w:rsidRDefault="00656C12" w:rsidP="0036154F">
      <w:r>
        <w:t>Center : alignés au centre</w:t>
      </w:r>
    </w:p>
    <w:sectPr w:rsidR="00656C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1D2"/>
    <w:rsid w:val="001011D2"/>
    <w:rsid w:val="0036154F"/>
    <w:rsid w:val="004F3246"/>
    <w:rsid w:val="00656C12"/>
    <w:rsid w:val="00D942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2756C"/>
  <w15:chartTrackingRefBased/>
  <w15:docId w15:val="{808B22A7-A0CE-4E79-BA72-5BDEF1B6C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452</Words>
  <Characters>2490</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dc:creator>
  <cp:keywords/>
  <dc:description/>
  <cp:lastModifiedBy>hafsa</cp:lastModifiedBy>
  <cp:revision>2</cp:revision>
  <dcterms:created xsi:type="dcterms:W3CDTF">2022-10-23T20:11:00Z</dcterms:created>
  <dcterms:modified xsi:type="dcterms:W3CDTF">2022-10-23T21:00:00Z</dcterms:modified>
</cp:coreProperties>
</file>