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bookmarkStart w:id="0" w:name="_Toc480349536"/>
      <w:r>
        <w:rPr/>
        <w:t>Team Member Evaluation – INDIVIDUAL</w:t>
      </w:r>
      <w:bookmarkEnd w:id="0"/>
    </w:p>
    <w:p>
      <w:pPr>
        <w:pStyle w:val="Normal"/>
        <w:spacing w:before="0" w:after="200"/>
        <w:rPr>
          <w:lang w:eastAsia="en-NZ"/>
        </w:rPr>
      </w:pPr>
      <w:r>
        <w:rPr/>
        <w:t xml:space="preserve">Please duplicate and fill in this evaluation form once for every team member in your team (peer assessment) and once for yourself (self-assessment), using the scale on the next page. When you are done, upload the evaluations to iQualify. </w:t>
      </w:r>
    </w:p>
    <w:tbl>
      <w:tblPr>
        <w:tblStyle w:val="TableGrid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9"/>
        <w:gridCol w:w="5996"/>
      </w:tblGrid>
      <w:tr>
        <w:trPr>
          <w:trHeight w:val="682" w:hRule="atLeast"/>
        </w:trPr>
        <w:tc>
          <w:tcPr>
            <w:tcW w:w="3029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Team Name:</w:t>
            </w:r>
          </w:p>
        </w:tc>
        <w:tc>
          <w:tcPr>
            <w:tcW w:w="5996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DDT (Digital Dream Team)</w:t>
            </w:r>
          </w:p>
        </w:tc>
      </w:tr>
      <w:tr>
        <w:trPr>
          <w:trHeight w:val="675" w:hRule="atLeast"/>
        </w:trPr>
        <w:tc>
          <w:tcPr>
            <w:tcW w:w="3029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Evaluated Student Name:</w:t>
            </w:r>
          </w:p>
        </w:tc>
        <w:tc>
          <w:tcPr>
            <w:tcW w:w="5996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Sammy John Rawlinson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1"/>
        <w:tblW w:w="90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3"/>
        <w:gridCol w:w="5191"/>
      </w:tblGrid>
      <w:tr>
        <w:trPr>
          <w:trHeight w:val="418" w:hRule="atLeast"/>
        </w:trPr>
        <w:tc>
          <w:tcPr>
            <w:tcW w:w="9014" w:type="dxa"/>
            <w:gridSpan w:val="2"/>
            <w:tcBorders/>
            <w:shd w:color="auto" w:fill="00A88B" w:val="clear"/>
          </w:tcPr>
          <w:p>
            <w:pPr>
              <w:pStyle w:val="Normal"/>
              <w:widowControl/>
              <w:spacing w:before="0" w:after="160"/>
              <w:jc w:val="center"/>
              <w:rPr>
                <w:rFonts w:eastAsia="Calibri" w:cs="Times New Roman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eastAsia="en-US" w:bidi="ar-SA"/>
              </w:rPr>
              <w:t>Evaluation Result</w:t>
            </w:r>
          </w:p>
        </w:tc>
      </w:tr>
      <w:tr>
        <w:trPr>
          <w:trHeight w:val="567" w:hRule="atLeast"/>
        </w:trPr>
        <w:tc>
          <w:tcPr>
            <w:tcW w:w="382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Points awarded: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kern w:val="0"/>
                <w:lang w:eastAsia="en-US" w:bidi="ar-SA"/>
              </w:rPr>
              <w:t>60</w:t>
            </w:r>
          </w:p>
        </w:tc>
      </w:tr>
      <w:tr>
        <w:trPr>
          <w:trHeight w:val="567" w:hRule="atLeast"/>
        </w:trPr>
        <w:tc>
          <w:tcPr>
            <w:tcW w:w="382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Total points available: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60</w:t>
            </w:r>
          </w:p>
        </w:tc>
      </w:tr>
      <w:tr>
        <w:trPr>
          <w:trHeight w:val="567" w:hRule="atLeast"/>
        </w:trPr>
        <w:tc>
          <w:tcPr>
            <w:tcW w:w="382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Percentage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100 %</w:t>
            </w:r>
          </w:p>
        </w:tc>
      </w:tr>
      <w:tr>
        <w:trPr>
          <w:trHeight w:val="567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Evaluator’s Name: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Mariano Ruiz</w:t>
            </w:r>
          </w:p>
        </w:tc>
      </w:tr>
      <w:tr>
        <w:trPr>
          <w:trHeight w:val="675" w:hRule="atLeast"/>
        </w:trPr>
        <w:tc>
          <w:tcPr>
            <w:tcW w:w="3823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Evaluation Date: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kern w:val="0"/>
                <w:lang w:eastAsia="en-US" w:bidi="ar-SA"/>
              </w:rPr>
              <w:t>07/07/2023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1"/>
        <w:rPr/>
      </w:pPr>
      <w:r>
        <w:rPr/>
        <w:t>Comments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Sammy’s exceptional organizational skills have been invaluable in keeping our IT project on track. H</w:t>
      </w:r>
      <w:r>
        <w:rPr/>
        <w:t>is</w:t>
      </w:r>
      <w:r>
        <w:rPr/>
        <w:t xml:space="preserve"> ability to manage multiple tasks simultaneously and prioritize effectively ensures that we meet our deadlines without compromising quality.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Evaluated Student Name:</w:t>
        <w:tab/>
      </w:r>
      <w:r>
        <w:rPr>
          <w:rFonts w:eastAsia="Calibri"/>
          <w:lang w:eastAsia="en-US"/>
        </w:rPr>
        <w:t>Sammy John Rawlinson</w:t>
      </w:r>
    </w:p>
    <w:tbl>
      <w:tblPr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389"/>
        <w:gridCol w:w="1156"/>
        <w:gridCol w:w="1158"/>
        <w:gridCol w:w="1230"/>
        <w:gridCol w:w="1083"/>
      </w:tblGrid>
      <w:tr>
        <w:trPr>
          <w:trHeight w:val="567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TableTopRow"/>
              <w:widowControl w:val="false"/>
              <w:spacing w:before="0" w:after="60"/>
              <w:rPr/>
            </w:pPr>
            <w:r>
              <w:rPr/>
              <w:t>Evaluation criteria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TableTopRow"/>
              <w:widowControl w:val="false"/>
              <w:spacing w:before="0" w:after="60"/>
              <w:jc w:val="center"/>
              <w:rPr/>
            </w:pPr>
            <w:r>
              <w:rPr/>
              <w:t>Almost always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TableTopRow"/>
              <w:widowControl w:val="false"/>
              <w:spacing w:before="0" w:after="60"/>
              <w:jc w:val="center"/>
              <w:rPr/>
            </w:pPr>
            <w:r>
              <w:rPr/>
              <w:t>Often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TableTopRow"/>
              <w:widowControl w:val="false"/>
              <w:spacing w:before="0" w:after="60"/>
              <w:jc w:val="center"/>
              <w:rPr/>
            </w:pPr>
            <w:r>
              <w:rPr/>
              <w:t>Sometimes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TableTopRow"/>
              <w:widowControl w:val="false"/>
              <w:spacing w:before="0" w:after="60"/>
              <w:jc w:val="center"/>
              <w:rPr/>
            </w:pPr>
            <w:r>
              <w:rPr/>
              <w:t>Rarely</w:t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1. Contribution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Did fair share of the work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9484994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7910480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3544634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5984854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Contributed useful ideas, suggestions and comments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2670179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24600565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6273976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823028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Was actively involved in team discussions and activities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0527824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5056520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9967597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15114615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 Problem solving and decision making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 xml:space="preserve">Contributed to solving team problems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2101865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98350578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5453804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7561153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Helped the group reach consensus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07174650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0027063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3896313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74232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Accepted team decisions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830270576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44642168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31517626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4787420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 Facilitation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Asked for and appreciated others’ ideas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172733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0608182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1935335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1753127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Listened carefully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08356813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1249172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8459328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257224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Did not dominate discussions or interrupt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4377035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2605656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2296871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18923925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4. Time Management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Met responsibilities towards team on time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835723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3004060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1519611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060776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Attended work sessions punctually and came prepared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350316568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76385426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8507026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3524283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 w:val="false"/>
              <w:rPr>
                <w:sz w:val="20"/>
              </w:rPr>
            </w:pPr>
            <w:r>
              <w:rPr>
                <w:sz w:val="20"/>
              </w:rPr>
              <w:t>Helped the group avoid wasting time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04614921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98477838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41003148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9212985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5. Team Spirit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Treated team members respectfully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72811353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8802713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7777257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0384690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Provided assistance and encouragement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17502113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64393567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3234307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61264289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200"/>
              <w:contextualSpacing w:val="false"/>
              <w:rPr>
                <w:sz w:val="20"/>
              </w:rPr>
            </w:pPr>
            <w:r>
              <w:rPr>
                <w:sz w:val="20"/>
              </w:rPr>
              <w:t>Fostered team spirit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04579224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8783916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89836115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12015252"/>
            </w:sdtPr>
            <w:sdtContent>
              <w:p>
                <w:pPr>
                  <w:pStyle w:val="TableContents"/>
                  <w:widowControl w:val="false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Count number of checked box in each column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____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_____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____</w:t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Calculate the score for each column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 4 = 60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 3 = ___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 2= ___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 1= ___</w:t>
            </w:r>
          </w:p>
        </w:tc>
      </w:tr>
      <w:tr>
        <w:trPr>
          <w:trHeight w:val="34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Add all the scores together</w:t>
            </w:r>
          </w:p>
        </w:tc>
        <w:tc>
          <w:tcPr>
            <w:tcW w:w="4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60/ 60</w:t>
            </w:r>
          </w:p>
        </w:tc>
      </w:tr>
      <w:tr>
        <w:trPr>
          <w:trHeight w:val="510" w:hRule="atLeast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</w:rPr>
            </w:pPr>
            <w:r>
              <w:rPr>
                <w:i/>
              </w:rPr>
              <w:t>Calculate the percentage</w:t>
            </w:r>
          </w:p>
        </w:tc>
        <w:tc>
          <w:tcPr>
            <w:tcW w:w="4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100 %</w:t>
            </w:r>
          </w:p>
        </w:tc>
      </w:tr>
    </w:tbl>
    <w:p>
      <w:pPr>
        <w:pStyle w:val="Normal"/>
        <w:spacing w:before="0" w:after="0"/>
        <w:rPr>
          <w:sz w:val="19"/>
          <w:szCs w:val="19"/>
          <w:lang w:val="en-NZ"/>
        </w:rPr>
      </w:pPr>
      <w:r>
        <w:rPr>
          <w:sz w:val="19"/>
          <w:szCs w:val="19"/>
          <w:lang w:val="en-NZ"/>
        </w:rPr>
      </w:r>
    </w:p>
    <w:p>
      <w:pPr>
        <w:pStyle w:val="Normal"/>
        <w:spacing w:lineRule="auto" w:line="276" w:before="0" w:after="200"/>
        <w:rPr>
          <w:sz w:val="19"/>
          <w:szCs w:val="19"/>
          <w:lang w:val="en-NZ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7" w:top="1440" w:footer="567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Segoe UI Semibold">
    <w:charset w:val="00"/>
    <w:family w:val="roman"/>
    <w:pitch w:val="variable"/>
  </w:font>
  <w:font w:name="Segoe Pro">
    <w:charset w:val="00"/>
    <w:family w:val="roman"/>
    <w:pitch w:val="variable"/>
  </w:font>
  <w:font w:name="Tahoma">
    <w:charset w:val="00"/>
    <w:family w:val="roman"/>
    <w:pitch w:val="variable"/>
  </w:font>
  <w:font w:name="AkkuratMonoMon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nivers Condensed">
    <w:charset w:val="00"/>
    <w:family w:val="roman"/>
    <w:pitch w:val="variable"/>
  </w:font>
  <w:font w:name="Arial Unicode MS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Univers Condensed" w:hAnsi="Univers Condensed"/>
      </w:rPr>
    </w:pPr>
    <w:r>
      <mc:AlternateContent>
        <mc:Choice Requires="wps">
          <w:drawing>
            <wp:anchor behindDoc="1" distT="4445" distB="0" distL="4445" distR="0" simplePos="0" locked="0" layoutInCell="0" allowOverlap="1" relativeHeight="5" wp14:anchorId="3CAA807D">
              <wp:simplePos x="0" y="0"/>
              <wp:positionH relativeFrom="page">
                <wp:align>left</wp:align>
              </wp:positionH>
              <wp:positionV relativeFrom="paragraph">
                <wp:posOffset>-77470</wp:posOffset>
              </wp:positionV>
              <wp:extent cx="7534910" cy="1270"/>
              <wp:effectExtent l="0" t="0" r="28575" b="1905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4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6.1pt" to="593.2pt,-6.1pt" ID="Straight Connector 2" stroked="t" o:allowincell="f" style="position:absolute;mso-position-horizontal:left;mso-position-horizontal-relative:page" wp14:anchorId="3CAA807D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Univers Condensed" w:hAnsi="Univers Condensed"/>
      </w:rPr>
      <w:tab/>
    </w:r>
  </w:p>
  <w:sdt>
    <w:sdtPr>
      <w:docPartObj>
        <w:docPartGallery w:val="Page Numbers (Bottom of Page)"/>
        <w:docPartUnique w:val="true"/>
      </w:docPartObj>
      <w:id w:val="579457184"/>
    </w:sdtPr>
    <w:sdtContent>
      <w:p>
        <w:pPr>
          <w:pStyle w:val="Footer"/>
          <w:rPr>
            <w:rFonts w:ascii="Segoe UI Semibold" w:hAnsi="Segoe UI Semibold" w:cs="Segoe UI Semibold"/>
            <w:sz w:val="20"/>
            <w:szCs w:val="20"/>
          </w:rPr>
        </w:pPr>
        <w:r>
          <w:rPr>
            <w:rFonts w:cs="Segoe UI Semibold" w:ascii="Segoe UI Semibold" w:hAnsi="Segoe UI Semibold"/>
            <w:sz w:val="19"/>
            <w:szCs w:val="20"/>
          </w:rPr>
          <w:t>Whitecliffe</w:t>
          <w:tab/>
          <w:t>IT6037_Project_v2a_EvaluationForm</w:t>
        </w:r>
        <w:r>
          <w:rPr>
            <w:rFonts w:cs="Segoe UI Semibold" w:ascii="Segoe UI Semibold" w:hAnsi="Segoe UI Semibold"/>
            <w:sz w:val="20"/>
            <w:szCs w:val="20"/>
          </w:rPr>
          <w:tab/>
        </w:r>
        <w:r>
          <w:rPr>
            <w:rFonts w:cs="Segoe UI Semibold" w:ascii="Segoe UI Semibold" w:hAnsi="Segoe UI Semibold"/>
            <w:sz w:val="20"/>
            <w:szCs w:val="20"/>
          </w:rPr>
          <w:fldChar w:fldCharType="begin"/>
        </w:r>
        <w:r>
          <w:rPr>
            <w:sz w:val="20"/>
            <w:szCs w:val="20"/>
            <w:rFonts w:cs="Segoe UI Semibold" w:ascii="Segoe UI Semibold" w:hAnsi="Segoe UI Semibold"/>
          </w:rPr>
          <w:instrText> PAGE </w:instrText>
        </w:r>
        <w:r>
          <w:rPr>
            <w:sz w:val="20"/>
            <w:szCs w:val="20"/>
            <w:rFonts w:cs="Segoe UI Semibold" w:ascii="Segoe UI Semibold" w:hAnsi="Segoe UI Semibold"/>
          </w:rPr>
          <w:fldChar w:fldCharType="separate"/>
        </w:r>
        <w:r>
          <w:rPr>
            <w:sz w:val="20"/>
            <w:szCs w:val="20"/>
            <w:rFonts w:cs="Segoe UI Semibold" w:ascii="Segoe UI Semibold" w:hAnsi="Segoe UI Semibold"/>
          </w:rPr>
          <w:t>2</w:t>
        </w:r>
        <w:r>
          <w:rPr>
            <w:sz w:val="20"/>
            <w:szCs w:val="20"/>
            <w:rFonts w:cs="Segoe UI Semibold" w:ascii="Segoe UI Semibold" w:hAnsi="Segoe UI Semibold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Segoe UI Semibold" w:hAnsi="Segoe UI Semibold" w:cs="Segoe UI Semibold"/>
        <w:sz w:val="20"/>
        <w:szCs w:val="20"/>
      </w:rPr>
    </w:pPr>
    <w:r>
      <mc:AlternateContent>
        <mc:Choice Requires="wps">
          <w:drawing>
            <wp:anchor behindDoc="1" distT="4445" distB="0" distL="4445" distR="0" simplePos="0" locked="0" layoutInCell="0" allowOverlap="1" relativeHeight="3" wp14:anchorId="76D057DC">
              <wp:simplePos x="0" y="0"/>
              <wp:positionH relativeFrom="page">
                <wp:align>left</wp:align>
              </wp:positionH>
              <wp:positionV relativeFrom="paragraph">
                <wp:posOffset>363855</wp:posOffset>
              </wp:positionV>
              <wp:extent cx="7550785" cy="11430"/>
              <wp:effectExtent l="0" t="0" r="31750" b="27305"/>
              <wp:wrapNone/>
              <wp:docPr id="1" name="Straight Connector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0280" cy="1080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8.65pt" to="594.45pt,29.45pt" ID="Straight Connector 17" stroked="t" o:allowincell="f" style="position:absolute;flip:y;mso-position-horizontal:left;mso-position-horizontal-relative:page" wp14:anchorId="76D057DC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Segoe UI Semibold" w:ascii="Segoe UI Semibold" w:hAnsi="Segoe UI Semibold"/>
        <w:sz w:val="20"/>
        <w:szCs w:val="20"/>
      </w:rPr>
      <w:t>IT6037 Data Access and Management</w:t>
      <w:tab/>
      <w:tab/>
      <w:t>Project Evaluation Form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14" w:hanging="357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9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57" w:hanging="357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50"/>
        </w:tabs>
        <w:ind w:left="750" w:hanging="720"/>
      </w:pPr>
      <w:rPr>
        <w:sz w:val="24"/>
        <w:szCs w:val="24"/>
        <w:rFonts w:ascii="Times New Roman" w:hAnsi="Times New Roman" w:cs="Times New Roman"/>
        <w:lang w:val="en-AU"/>
      </w:rPr>
    </w:lvl>
    <w:lvl w:ilvl="1">
      <w:start w:val="1"/>
      <w:numFmt w:val="lowerLetter"/>
      <w:lvlText w:val="(%2)"/>
      <w:lvlJc w:val="left"/>
      <w:pPr>
        <w:tabs>
          <w:tab w:val="num" w:pos="1470"/>
        </w:tabs>
        <w:ind w:left="1470" w:hanging="1080"/>
      </w:pPr>
    </w:lvl>
    <w:lvl w:ilvl="2">
      <w:start w:val="1"/>
      <w:numFmt w:val="lowerRoman"/>
      <w:lvlText w:val="%3)"/>
      <w:lvlJc w:val="left"/>
      <w:pPr>
        <w:tabs>
          <w:tab w:val="num" w:pos="1110"/>
        </w:tabs>
        <w:ind w:left="1110" w:hanging="360"/>
      </w:pPr>
    </w:lvl>
    <w:lvl w:ilvl="3">
      <w:start w:val="1"/>
      <w:numFmt w:val="decimal"/>
      <w:lvlText w:val="(%4)"/>
      <w:lvlJc w:val="left"/>
      <w:pPr>
        <w:tabs>
          <w:tab w:val="num" w:pos="1470"/>
        </w:tabs>
        <w:ind w:left="1470" w:hanging="36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1"/>
      <w:numFmt w:val="lowerRoman"/>
      <w:lvlText w:val="(%6)"/>
      <w:lvlJc w:val="left"/>
      <w:pPr>
        <w:tabs>
          <w:tab w:val="num" w:pos="2190"/>
        </w:tabs>
        <w:ind w:left="2190" w:hanging="360"/>
      </w:pPr>
    </w:lvl>
    <w:lvl w:ilvl="6">
      <w:start w:val="1"/>
      <w:numFmt w:val="decimal"/>
      <w:lvlText w:val="%7."/>
      <w:lvlJc w:val="left"/>
      <w:pPr>
        <w:tabs>
          <w:tab w:val="num" w:pos="2550"/>
        </w:tabs>
        <w:ind w:left="2550" w:hanging="360"/>
      </w:pPr>
    </w:lvl>
    <w:lvl w:ilvl="7">
      <w:start w:val="1"/>
      <w:numFmt w:val="lowerLetter"/>
      <w:lvlText w:val="%8."/>
      <w:lvlJc w:val="left"/>
      <w:pPr>
        <w:tabs>
          <w:tab w:val="num" w:pos="2910"/>
        </w:tabs>
        <w:ind w:left="2910" w:hanging="360"/>
      </w:pPr>
    </w:lvl>
    <w:lvl w:ilvl="8">
      <w:start w:val="1"/>
      <w:numFmt w:val="lowerRoman"/>
      <w:lvlText w:val="%9."/>
      <w:lvlJc w:val="left"/>
      <w:pPr>
        <w:tabs>
          <w:tab w:val="num" w:pos="3270"/>
        </w:tabs>
        <w:ind w:left="327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f03"/>
    <w:pPr>
      <w:widowControl/>
      <w:bidi w:val="0"/>
      <w:spacing w:lineRule="auto" w:line="240" w:before="0" w:after="240"/>
      <w:jc w:val="left"/>
    </w:pPr>
    <w:rPr>
      <w:rFonts w:ascii="Segoe UI" w:hAnsi="Segoe UI" w:cs="Arial" w:eastAsia="Times New Roman"/>
      <w:color w:val="auto"/>
      <w:kern w:val="0"/>
      <w:sz w:val="21"/>
      <w:szCs w:val="21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91f03"/>
    <w:pPr>
      <w:keepNext w:val="true"/>
      <w:spacing w:before="0" w:after="480"/>
      <w:outlineLvl w:val="0"/>
    </w:pPr>
    <w:rPr>
      <w:rFonts w:ascii="Segoe UI Semibold" w:hAnsi="Segoe UI Semibold"/>
      <w:b/>
      <w:bCs/>
      <w:iCs/>
      <w:cap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a91f03"/>
    <w:pPr>
      <w:outlineLvl w:val="1"/>
    </w:pPr>
    <w:rPr>
      <w:rFonts w:ascii="Segoe UI Semibold" w:hAnsi="Segoe UI Semibold"/>
      <w:b/>
      <w:bCs/>
      <w:sz w:val="26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1"/>
    <w:qFormat/>
    <w:rsid w:val="00a91f03"/>
    <w:pPr>
      <w:keepNext w:val="true"/>
      <w:keepLines/>
      <w:outlineLvl w:val="2"/>
    </w:pPr>
    <w:rPr>
      <w:rFonts w:eastAsia="" w:cs="" w:cstheme="majorBidi" w:eastAsiaTheme="majorEastAsia"/>
      <w:b/>
      <w:bCs/>
      <w:lang w:eastAsia="en-N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1"/>
    <w:qFormat/>
    <w:rsid w:val="00a91f03"/>
    <w:rPr>
      <w:rFonts w:ascii="Segoe UI Semibold" w:hAnsi="Segoe UI Semibold" w:cs="Arial"/>
      <w:b/>
      <w:bCs/>
      <w:sz w:val="26"/>
      <w:szCs w:val="30"/>
      <w:lang w:val="en-US" w:eastAsia="en-AU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a91f03"/>
    <w:rPr>
      <w:rFonts w:ascii="Segoe UI Semibold" w:hAnsi="Segoe UI Semibold" w:cs="Arial"/>
      <w:b/>
      <w:bCs/>
      <w:iCs/>
      <w:caps/>
      <w:sz w:val="30"/>
      <w:szCs w:val="30"/>
      <w:lang w:val="en-AU" w:eastAsia="en-AU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a91f03"/>
    <w:rPr>
      <w:rFonts w:ascii="Segoe UI" w:hAnsi="Segoe UI" w:eastAsia="" w:cs="" w:cstheme="majorBidi" w:eastAsiaTheme="majorEastAsia"/>
      <w:b/>
      <w:bCs/>
      <w:sz w:val="21"/>
      <w:szCs w:val="21"/>
      <w:lang w:val="en-AU" w:eastAsia="en-NZ"/>
    </w:rPr>
  </w:style>
  <w:style w:type="character" w:styleId="Heading3Char1" w:customStyle="1">
    <w:name w:val="Heading3 Char"/>
    <w:basedOn w:val="Heading3Char"/>
    <w:link w:val="Heading30"/>
    <w:qFormat/>
    <w:rsid w:val="00a91f03"/>
    <w:rPr>
      <w:rFonts w:ascii="Segoe UI Semibold" w:hAnsi="Segoe UI Semibold" w:eastAsia="" w:cs="" w:cstheme="majorBidi" w:eastAsiaTheme="majorEastAsia"/>
      <w:b/>
      <w:bCs/>
      <w:color w:val="000000" w:themeColor="text1"/>
      <w:sz w:val="21"/>
      <w:szCs w:val="26"/>
      <w:lang w:val="en-US" w:eastAsia="en-NZ"/>
    </w:rPr>
  </w:style>
  <w:style w:type="character" w:styleId="Heading4Char" w:customStyle="1">
    <w:name w:val="Heading4 Char"/>
    <w:basedOn w:val="DefaultParagraphFont"/>
    <w:link w:val="Heading4"/>
    <w:qFormat/>
    <w:rsid w:val="001342cd"/>
    <w:rPr>
      <w:rFonts w:ascii="Segoe Pro" w:hAnsi="Segoe Pro" w:cs="Arial"/>
      <w:b/>
      <w:sz w:val="21"/>
      <w:szCs w:val="21"/>
      <w:lang w:val="en-US" w:eastAsia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342cd"/>
    <w:rPr>
      <w:rFonts w:ascii="Tahoma" w:hAnsi="Tahoma" w:cs="Tahoma"/>
      <w:sz w:val="16"/>
      <w:szCs w:val="16"/>
      <w:lang w:val="en-AU" w:eastAsia="en-AU"/>
    </w:rPr>
  </w:style>
  <w:style w:type="character" w:styleId="BulletedListChar" w:customStyle="1">
    <w:name w:val="BulletedList Char"/>
    <w:link w:val="BulletedList"/>
    <w:uiPriority w:val="3"/>
    <w:qFormat/>
    <w:rsid w:val="00f211cd"/>
    <w:rPr>
      <w:rFonts w:ascii="Segoe Pro" w:hAnsi="Segoe Pro" w:eastAsia="Calibri" w:cs="Arial"/>
      <w:sz w:val="21"/>
      <w:szCs w:val="21"/>
      <w:lang w:val="en-US" w:eastAsia="en-AU"/>
    </w:rPr>
  </w:style>
  <w:style w:type="character" w:styleId="Arrow" w:customStyle="1">
    <w:name w:val="Arrow"/>
    <w:basedOn w:val="DefaultParagraphFont"/>
    <w:uiPriority w:val="1"/>
    <w:qFormat/>
    <w:rsid w:val="00163675"/>
    <w:rPr>
      <w:sz w:val="24"/>
      <w:szCs w:val="24"/>
      <w:vertAlign w:val="subscript"/>
    </w:rPr>
  </w:style>
  <w:style w:type="character" w:styleId="CodeInline" w:customStyle="1">
    <w:name w:val="CodeInline"/>
    <w:basedOn w:val="DefaultParagraphFont"/>
    <w:uiPriority w:val="1"/>
    <w:qFormat/>
    <w:rsid w:val="00320f80"/>
    <w:rPr>
      <w:rFonts w:ascii="AkkuratMonoMono" w:hAnsi="AkkuratMonoMono"/>
      <w:sz w:val="18"/>
      <w:szCs w:val="18"/>
    </w:rPr>
  </w:style>
  <w:style w:type="character" w:styleId="Normaltextrun" w:customStyle="1">
    <w:name w:val="normaltextrun"/>
    <w:basedOn w:val="DefaultParagraphFont"/>
    <w:qFormat/>
    <w:rsid w:val="00a02074"/>
    <w:rPr/>
  </w:style>
  <w:style w:type="character" w:styleId="Eop" w:customStyle="1">
    <w:name w:val="eop"/>
    <w:basedOn w:val="DefaultParagraphFont"/>
    <w:qFormat/>
    <w:rsid w:val="00a0207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e669e"/>
    <w:rPr>
      <w:rFonts w:ascii="Segoe Pro" w:hAnsi="Segoe Pro" w:cs="Arial"/>
      <w:sz w:val="21"/>
      <w:szCs w:val="21"/>
      <w:lang w:val="en-AU" w:eastAsia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669e"/>
    <w:rPr>
      <w:rFonts w:ascii="Segoe Pro" w:hAnsi="Segoe Pro" w:cs="Arial"/>
      <w:sz w:val="21"/>
      <w:szCs w:val="21"/>
      <w:lang w:val="en-AU" w:eastAsia="en-AU"/>
    </w:rPr>
  </w:style>
  <w:style w:type="character" w:styleId="Spellingerror" w:customStyle="1">
    <w:name w:val="spellingerror"/>
    <w:basedOn w:val="DefaultParagraphFont"/>
    <w:qFormat/>
    <w:rsid w:val="003a6511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b17b9"/>
    <w:rPr>
      <w:rFonts w:ascii="Segoe Pro" w:hAnsi="Segoe Pro" w:cs="Arial"/>
      <w:sz w:val="21"/>
      <w:szCs w:val="21"/>
      <w:lang w:val="en-AU" w:eastAsia="en-AU"/>
    </w:rPr>
  </w:style>
  <w:style w:type="character" w:styleId="InternetLink">
    <w:name w:val="Hyperlink"/>
    <w:basedOn w:val="DefaultParagraphFont"/>
    <w:uiPriority w:val="99"/>
    <w:unhideWhenUsed/>
    <w:rsid w:val="00aa2163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176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176bc"/>
    <w:rPr>
      <w:rFonts w:ascii="Segoe Pro" w:hAnsi="Segoe Pro" w:cs="Arial"/>
      <w:sz w:val="20"/>
      <w:szCs w:val="20"/>
      <w:lang w:val="en-AU" w:eastAsia="en-AU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176bc"/>
    <w:rPr>
      <w:rFonts w:ascii="Segoe Pro" w:hAnsi="Segoe Pro" w:cs="Arial"/>
      <w:b/>
      <w:bCs/>
      <w:sz w:val="20"/>
      <w:szCs w:val="20"/>
      <w:lang w:val="en-AU" w:eastAsia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xtraReading" w:customStyle="1">
    <w:name w:val="Extra Reading"/>
    <w:basedOn w:val="Heading2"/>
    <w:uiPriority w:val="4"/>
    <w:qFormat/>
    <w:rsid w:val="00c00b74"/>
    <w:pPr>
      <w:spacing w:before="480" w:after="240"/>
      <w:outlineLvl w:val="9"/>
    </w:pPr>
    <w:rPr>
      <w:iCs/>
      <w:caps/>
    </w:rPr>
  </w:style>
  <w:style w:type="paragraph" w:styleId="BulletedList" w:customStyle="1">
    <w:name w:val="BulletedList"/>
    <w:basedOn w:val="ListParagraph"/>
    <w:link w:val="BulletedListChar"/>
    <w:uiPriority w:val="3"/>
    <w:qFormat/>
    <w:rsid w:val="00f211cd"/>
    <w:pPr>
      <w:numPr>
        <w:ilvl w:val="0"/>
        <w:numId w:val="4"/>
      </w:numPr>
    </w:pPr>
    <w:rPr>
      <w:rFonts w:eastAsia="Calibri"/>
      <w:lang w:val="en-US"/>
    </w:rPr>
  </w:style>
  <w:style w:type="paragraph" w:styleId="TableTopRow" w:customStyle="1">
    <w:name w:val="TableTopRow"/>
    <w:basedOn w:val="Normal"/>
    <w:qFormat/>
    <w:rsid w:val="00e40873"/>
    <w:pPr>
      <w:spacing w:before="0" w:after="60"/>
    </w:pPr>
    <w:rPr>
      <w:rFonts w:ascii="Segoe UI Semibold" w:hAnsi="Segoe UI Semibold"/>
      <w:b/>
      <w:sz w:val="19"/>
      <w:szCs w:val="19"/>
    </w:rPr>
  </w:style>
  <w:style w:type="paragraph" w:styleId="TableContents" w:customStyle="1">
    <w:name w:val="TableContents"/>
    <w:basedOn w:val="Normal"/>
    <w:qFormat/>
    <w:rsid w:val="00e40873"/>
    <w:pPr>
      <w:spacing w:before="0" w:after="0"/>
    </w:pPr>
    <w:rPr>
      <w:color w:val="000000"/>
      <w:sz w:val="19"/>
      <w:szCs w:val="19"/>
      <w:lang w:eastAsia="en-NZ"/>
    </w:rPr>
  </w:style>
  <w:style w:type="paragraph" w:styleId="ListParagraph">
    <w:name w:val="List Paragraph"/>
    <w:basedOn w:val="Normal"/>
    <w:uiPriority w:val="34"/>
    <w:qFormat/>
    <w:rsid w:val="00ca0171"/>
    <w:pPr>
      <w:spacing w:before="0" w:after="240"/>
      <w:ind w:left="720" w:hanging="0"/>
      <w:contextualSpacing/>
    </w:pPr>
    <w:rPr>
      <w:rFonts w:ascii="Segoe Pro" w:hAnsi="Segoe Pro"/>
    </w:rPr>
  </w:style>
  <w:style w:type="paragraph" w:styleId="Caption1">
    <w:name w:val="caption"/>
    <w:basedOn w:val="Normal"/>
    <w:next w:val="Normal"/>
    <w:uiPriority w:val="2"/>
    <w:qFormat/>
    <w:rsid w:val="00ad7315"/>
    <w:pPr>
      <w:spacing w:before="120" w:after="240"/>
      <w:jc w:val="center"/>
      <w:outlineLvl w:val="2"/>
    </w:pPr>
    <w:rPr>
      <w:rFonts w:ascii="Segoe Pro" w:hAnsi="Segoe Pro"/>
      <w:b/>
      <w:sz w:val="18"/>
      <w:szCs w:val="18"/>
    </w:rPr>
  </w:style>
  <w:style w:type="paragraph" w:styleId="SectionNumberTextBox" w:customStyle="1">
    <w:name w:val="Section Number Text Box"/>
    <w:basedOn w:val="Normal"/>
    <w:uiPriority w:val="2"/>
    <w:qFormat/>
    <w:rsid w:val="00710caf"/>
    <w:pPr>
      <w:spacing w:before="0" w:after="0"/>
      <w:jc w:val="both"/>
    </w:pPr>
    <w:rPr>
      <w:rFonts w:ascii="Univers Condensed" w:hAnsi="Univers Condensed"/>
      <w:color w:val="808080"/>
      <w:sz w:val="120"/>
    </w:rPr>
  </w:style>
  <w:style w:type="paragraph" w:styleId="SectionHeading" w:customStyle="1">
    <w:name w:val="SectionHeading"/>
    <w:basedOn w:val="Normal"/>
    <w:uiPriority w:val="2"/>
    <w:qFormat/>
    <w:rsid w:val="00710caf"/>
    <w:pPr>
      <w:keepNext w:val="true"/>
      <w:spacing w:before="240" w:after="480"/>
      <w:ind w:left="1985" w:hanging="0"/>
      <w:outlineLvl w:val="0"/>
    </w:pPr>
    <w:rPr>
      <w:rFonts w:ascii="Univers Condensed" w:hAnsi="Univers Condensed"/>
      <w:bCs/>
      <w:caps/>
      <w:sz w:val="30"/>
      <w:szCs w:val="32"/>
    </w:rPr>
  </w:style>
  <w:style w:type="paragraph" w:styleId="Activity" w:customStyle="1">
    <w:name w:val="Activity"/>
    <w:basedOn w:val="Heading1"/>
    <w:uiPriority w:val="2"/>
    <w:qFormat/>
    <w:rsid w:val="00ec2da5"/>
    <w:pPr>
      <w:spacing w:before="480" w:after="480"/>
      <w:outlineLvl w:val="9"/>
    </w:pPr>
    <w:rPr>
      <w:caps w:val="false"/>
      <w:smallCaps w:val="false"/>
    </w:rPr>
  </w:style>
  <w:style w:type="paragraph" w:styleId="Code" w:customStyle="1">
    <w:name w:val="Code"/>
    <w:basedOn w:val="Normal"/>
    <w:uiPriority w:val="2"/>
    <w:qFormat/>
    <w:rsid w:val="001342cd"/>
    <w:pPr>
      <w:spacing w:before="0" w:after="0"/>
      <w:ind w:left="567" w:hanging="0"/>
    </w:pPr>
    <w:rPr>
      <w:rFonts w:ascii="AkkuratMonoMono" w:hAnsi="AkkuratMonoMono" w:cs="Courier New"/>
      <w:sz w:val="18"/>
      <w:szCs w:val="18"/>
      <w:lang w:val="en-US"/>
    </w:rPr>
  </w:style>
  <w:style w:type="paragraph" w:styleId="NumberedBullet" w:customStyle="1">
    <w:name w:val="NumberedBullet"/>
    <w:basedOn w:val="NormalIndent"/>
    <w:uiPriority w:val="3"/>
    <w:qFormat/>
    <w:rsid w:val="00e475ac"/>
    <w:pPr>
      <w:numPr>
        <w:ilvl w:val="0"/>
        <w:numId w:val="5"/>
      </w:numPr>
      <w:jc w:val="both"/>
    </w:pPr>
    <w:rPr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122fc"/>
    <w:pPr>
      <w:ind w:left="720" w:hanging="0"/>
    </w:pPr>
    <w:rPr>
      <w:rFonts w:ascii="Segoe Pro" w:hAnsi="Segoe Pro"/>
    </w:rPr>
  </w:style>
  <w:style w:type="paragraph" w:styleId="NumberedBulletSecondTier" w:customStyle="1">
    <w:name w:val="NumberedBulletSecondTier"/>
    <w:basedOn w:val="Normal"/>
    <w:uiPriority w:val="3"/>
    <w:qFormat/>
    <w:rsid w:val="005e4376"/>
    <w:pPr>
      <w:numPr>
        <w:ilvl w:val="0"/>
        <w:numId w:val="1"/>
      </w:numPr>
      <w:spacing w:before="0" w:after="120"/>
    </w:pPr>
    <w:rPr>
      <w:rFonts w:ascii="Segoe Pro" w:hAnsi="Segoe Pro"/>
    </w:rPr>
  </w:style>
  <w:style w:type="paragraph" w:styleId="BulletedListSecondTier" w:customStyle="1">
    <w:name w:val="BulletedListSecondTier"/>
    <w:basedOn w:val="BulletedList"/>
    <w:uiPriority w:val="3"/>
    <w:qFormat/>
    <w:rsid w:val="00b85837"/>
    <w:pPr>
      <w:numPr>
        <w:ilvl w:val="0"/>
        <w:numId w:val="2"/>
      </w:numPr>
    </w:pPr>
    <w:rPr/>
  </w:style>
  <w:style w:type="paragraph" w:styleId="Heading31" w:customStyle="1">
    <w:name w:val="Heading3"/>
    <w:basedOn w:val="Heading3"/>
    <w:link w:val="Heading3Char0"/>
    <w:qFormat/>
    <w:rsid w:val="00a91f03"/>
    <w:pPr>
      <w:outlineLvl w:val="9"/>
    </w:pPr>
    <w:rPr>
      <w:rFonts w:ascii="Segoe UI Semibold" w:hAnsi="Segoe UI Semibold"/>
      <w:color w:val="000000" w:themeColor="text1"/>
      <w:szCs w:val="26"/>
      <w:lang w:val="en-US"/>
    </w:rPr>
  </w:style>
  <w:style w:type="paragraph" w:styleId="Heading4" w:customStyle="1">
    <w:name w:val="Heading4"/>
    <w:basedOn w:val="Normal"/>
    <w:link w:val="Heading4Char"/>
    <w:qFormat/>
    <w:rsid w:val="001342cd"/>
    <w:pPr>
      <w:spacing w:before="360" w:after="120"/>
    </w:pPr>
    <w:rPr>
      <w:rFonts w:ascii="Segoe Pro" w:hAnsi="Segoe Pro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42cd"/>
    <w:pPr>
      <w:spacing w:before="0" w:after="0"/>
    </w:pPr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qFormat/>
    <w:rsid w:val="00a02074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669e"/>
    <w:pPr>
      <w:tabs>
        <w:tab w:val="clear" w:pos="720"/>
        <w:tab w:val="center" w:pos="4513" w:leader="none"/>
        <w:tab w:val="right" w:pos="9026" w:leader="none"/>
      </w:tabs>
      <w:spacing w:before="0"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unhideWhenUsed/>
    <w:rsid w:val="00ce669e"/>
    <w:pPr>
      <w:tabs>
        <w:tab w:val="clear" w:pos="720"/>
        <w:tab w:val="center" w:pos="4513" w:leader="none"/>
        <w:tab w:val="right" w:pos="9026" w:leader="none"/>
      </w:tabs>
      <w:spacing w:before="0" w:after="0"/>
    </w:pPr>
    <w:rPr>
      <w:rFonts w:ascii="Segoe Pro" w:hAnsi="Segoe Pro"/>
    </w:rPr>
  </w:style>
  <w:style w:type="paragraph" w:styleId="NormalWeb">
    <w:name w:val="Normal (Web)"/>
    <w:basedOn w:val="Normal"/>
    <w:uiPriority w:val="99"/>
    <w:qFormat/>
    <w:rsid w:val="00c776af"/>
    <w:pPr/>
    <w:rPr>
      <w:rFonts w:ascii="Arial Unicode MS" w:hAnsi="Arial Unicode MS" w:eastAsia="Arial Unicode MS" w:cs="Arial Unicode MS"/>
      <w:sz w:val="24"/>
      <w:szCs w:val="24"/>
    </w:rPr>
  </w:style>
  <w:style w:type="paragraph" w:styleId="NoSpacing">
    <w:name w:val="No Spacing"/>
    <w:link w:val="NoSpacingChar"/>
    <w:uiPriority w:val="1"/>
    <w:qFormat/>
    <w:rsid w:val="009b17b9"/>
    <w:pPr>
      <w:widowControl/>
      <w:bidi w:val="0"/>
      <w:spacing w:lineRule="auto" w:line="240" w:before="0" w:after="0"/>
      <w:jc w:val="left"/>
    </w:pPr>
    <w:rPr>
      <w:rFonts w:ascii="Segoe Pro" w:hAnsi="Segoe Pro" w:cs="Arial" w:eastAsia="Times New Roman"/>
      <w:color w:val="auto"/>
      <w:kern w:val="0"/>
      <w:sz w:val="21"/>
      <w:szCs w:val="21"/>
      <w:lang w:val="en-AU" w:eastAsia="en-AU" w:bidi="ar-SA"/>
    </w:rPr>
  </w:style>
  <w:style w:type="paragraph" w:styleId="Bullet1" w:customStyle="1">
    <w:name w:val="Bullet 1"/>
    <w:basedOn w:val="Normal"/>
    <w:unhideWhenUsed/>
    <w:qFormat/>
    <w:rsid w:val="00e960dd"/>
    <w:pPr>
      <w:numPr>
        <w:ilvl w:val="0"/>
        <w:numId w:val="3"/>
      </w:numPr>
      <w:overflowPunct w:val="true"/>
      <w:spacing w:before="240" w:after="240"/>
      <w:textAlignment w:val="baseline"/>
    </w:pPr>
    <w:rPr>
      <w:rFonts w:ascii="Times New Roman" w:hAnsi="Times New Roman" w:eastAsia="PMingLiU" w:cs="Times New Roman"/>
      <w:bCs/>
      <w:sz w:val="24"/>
      <w:szCs w:val="20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176bc"/>
    <w:pPr/>
    <w:rPr>
      <w:rFonts w:ascii="Segoe Pro" w:hAnsi="Segoe Pro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176b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0f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c776af"/>
    <w:pPr>
      <w:spacing w:after="0" w:line="240" w:lineRule="auto"/>
    </w:pPr>
    <w:rPr>
      <w:rFonts w:eastAsiaTheme="minorHAnsi"/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56A33-4837-437F-A5B2-23CA12796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A75E2-D27D-4949-AF20-74ED13313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5A8FA2-B3D9-4D6C-B46A-7D0502160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B4BDBF-9B85-4E2F-B1E4-7665CA068F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Guide Template 1_10_15 (3).dotx</Template>
  <TotalTime>15</TotalTime>
  <Application>LibreOffice/7.2.1.2$Windows_X86_64 LibreOffice_project/87b77fad49947c1441b67c559c339af8f3517e22</Application>
  <AppVersion>15.0000</AppVersion>
  <Pages>2</Pages>
  <Words>344</Words>
  <Characters>1619</Characters>
  <CharactersWithSpaces>1835</CharactersWithSpaces>
  <Paragraphs>122</Paragraphs>
  <Company>CPTI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2020-08-25T04:06:00Z</dcterms:created>
  <dc:creator>Jennifer Sigley</dc:creator>
  <dc:description/>
  <dc:language>en-NZ</dc:language>
  <cp:lastModifiedBy/>
  <cp:lastPrinted>2018-07-30T21:06:00Z</cp:lastPrinted>
  <dcterms:modified xsi:type="dcterms:W3CDTF">2023-07-07T22:07:37Z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