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12.51 Release Notes</w:t>
      </w:r>
    </w:p>
    <w:p>
      <w:pPr>
        <w:spacing w:before="240"/>
        <w:jc w:val="center"/>
      </w:pPr>
      <w:r>
        <w:rPr>
          <w:rFonts w:ascii="Calibri" w:hAnsi="Calibri"/>
          <w:color w:val="404040"/>
          <w:sz w:val="30"/>
        </w:rPr>
        <w:t>Published on 26 May, 2020</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Splunk</w:t>
      </w:r>
    </w:p>
    <w:p>
      <w:pPr>
        <w:pStyle w:val="ListBullet2"/>
        <w:ind w:left="2551"/>
      </w:pPr>
      <w:r>
        <w:rPr>
          <w:rFonts w:ascii="Calibri" w:hAnsi="Calibri"/>
          <w:b/>
          <w:sz w:val="22"/>
        </w:rPr>
        <w:t>Splunk</w:t>
      </w:r>
    </w:p>
    <w:p>
      <w:pPr>
        <w:pStyle w:val="ListBullet3"/>
        <w:ind w:left="3118"/>
      </w:pPr>
      <w:r>
        <w:rPr>
          <w:rFonts w:ascii="Calibri" w:hAnsi="Calibri"/>
          <w:b w:val="0"/>
          <w:sz w:val="22"/>
        </w:rPr>
        <w:t>Added support for queries that start with a pipe (|). (TIPG-2570)</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HaveIBeenPwned</w:t>
      </w:r>
    </w:p>
    <w:p>
      <w:pPr>
        <w:pStyle w:val="ListBullet2"/>
        <w:ind w:left="2551"/>
      </w:pPr>
      <w:r>
        <w:rPr>
          <w:rFonts w:ascii="Calibri" w:hAnsi="Calibri"/>
          <w:b/>
          <w:sz w:val="22"/>
        </w:rPr>
        <w:t>Ping</w:t>
      </w:r>
    </w:p>
    <w:p>
      <w:pPr>
        <w:pStyle w:val="ListBullet3"/>
        <w:ind w:left="3118"/>
      </w:pPr>
      <w:r>
        <w:rPr>
          <w:rFonts w:ascii="Calibri" w:hAnsi="Calibri"/>
          <w:b w:val="0"/>
          <w:sz w:val="22"/>
        </w:rPr>
        <w:t>Updated action to verify API key by using an authenticated API endpoint. (TIPG-2923)</w:t>
      </w:r>
    </w:p>
    <w:p>
      <w:pPr>
        <w:pStyle w:val="ListBullet"/>
        <w:ind w:left="1984"/>
      </w:pPr>
      <w:r>
        <w:rPr>
          <w:rFonts w:ascii="Calibri" w:hAnsi="Calibri"/>
          <w:b/>
          <w:sz w:val="24"/>
        </w:rPr>
        <w:t>McAfeeEPO</w:t>
      </w:r>
    </w:p>
    <w:p>
      <w:pPr>
        <w:pStyle w:val="ListBullet2"/>
        <w:ind w:left="2551"/>
      </w:pPr>
      <w:r>
        <w:rPr>
          <w:rFonts w:ascii="Calibri" w:hAnsi="Calibri"/>
          <w:b/>
          <w:sz w:val="22"/>
        </w:rPr>
        <w:t>Get System Information</w:t>
      </w:r>
    </w:p>
    <w:p>
      <w:pPr>
        <w:pStyle w:val="ListBullet3"/>
        <w:ind w:left="3118"/>
      </w:pPr>
      <w:r>
        <w:rPr>
          <w:rFonts w:ascii="Calibri" w:hAnsi="Calibri"/>
          <w:b w:val="0"/>
          <w:sz w:val="22"/>
        </w:rPr>
        <w:t>Added support for both truncated and full FQDN HOSTNAME entities. (TIPG-2816)</w:t>
      </w:r>
    </w:p>
    <w:p>
      <w:pPr>
        <w:pStyle w:val="ListBullet"/>
        <w:ind w:left="1984"/>
      </w:pPr>
      <w:r>
        <w:rPr>
          <w:rFonts w:ascii="Calibri" w:hAnsi="Calibri"/>
          <w:b/>
          <w:sz w:val="24"/>
        </w:rPr>
        <w:t>SentinelOneV2</w:t>
      </w:r>
    </w:p>
    <w:p>
      <w:pPr>
        <w:pStyle w:val="ListBullet2"/>
        <w:ind w:left="2551"/>
      </w:pPr>
      <w:r>
        <w:rPr>
          <w:rFonts w:ascii="Calibri" w:hAnsi="Calibri"/>
          <w:b/>
          <w:sz w:val="22"/>
        </w:rPr>
        <w:t>Get Agent Status</w:t>
      </w:r>
    </w:p>
    <w:p>
      <w:pPr>
        <w:pStyle w:val="ListBullet3"/>
        <w:ind w:left="3118"/>
      </w:pPr>
      <w:r>
        <w:rPr>
          <w:rFonts w:ascii="Calibri" w:hAnsi="Calibri"/>
          <w:b w:val="0"/>
          <w:sz w:val="22"/>
        </w:rPr>
        <w:t>Updated action's script result value to be set to "true" when agent status is found. (TIPG-2794)</w:t>
      </w:r>
    </w:p>
    <w:p>
      <w:pPr>
        <w:pStyle w:val="ListBullet"/>
        <w:ind w:left="1984"/>
      </w:pPr>
      <w:r>
        <w:rPr>
          <w:rFonts w:ascii="Calibri" w:hAnsi="Calibri"/>
          <w:b/>
          <w:sz w:val="24"/>
        </w:rPr>
        <w:t>URLVoid</w:t>
      </w:r>
    </w:p>
    <w:p>
      <w:pPr>
        <w:pStyle w:val="ListBullet2"/>
        <w:ind w:left="2551"/>
      </w:pPr>
      <w:r>
        <w:rPr>
          <w:rFonts w:ascii="Calibri" w:hAnsi="Calibri"/>
          <w:b/>
          <w:sz w:val="22"/>
        </w:rPr>
        <w:t>Ping</w:t>
      </w:r>
    </w:p>
    <w:p>
      <w:pPr>
        <w:pStyle w:val="ListBullet3"/>
        <w:ind w:left="3118"/>
      </w:pPr>
      <w:r>
        <w:rPr>
          <w:rFonts w:ascii="Calibri" w:hAnsi="Calibri"/>
          <w:b w:val="0"/>
          <w:sz w:val="22"/>
        </w:rPr>
        <w:t>Fixed a bug that affected reputation fetching of URL entities. (TIPG-2886)</w:t>
      </w:r>
    </w:p>
    <w:p>
      <w:pPr>
        <w:spacing w:before="640" w:after="360"/>
        <w:ind w:left="1417"/>
      </w:pPr>
      <w:r>
        <w:rPr>
          <w:rFonts w:ascii="Calibri" w:hAnsi="Calibri"/>
          <w:b/>
          <w:color w:val="000000"/>
          <w:sz w:val="36"/>
        </w:rPr>
        <w:t>Connectors:</w:t>
      </w:r>
    </w:p>
    <w:p>
      <w:pPr>
        <w:pStyle w:val="ListBullet"/>
        <w:ind w:left="1984"/>
      </w:pPr>
      <w:r>
        <w:rPr>
          <w:rFonts w:ascii="Calibri" w:hAnsi="Calibri"/>
          <w:b/>
          <w:sz w:val="24"/>
        </w:rPr>
        <w:t>ElasticSearch</w:t>
      </w:r>
    </w:p>
    <w:p>
      <w:pPr>
        <w:pStyle w:val="ListBullet2"/>
        <w:ind w:left="2551"/>
      </w:pPr>
      <w:r>
        <w:rPr>
          <w:rFonts w:ascii="Calibri" w:hAnsi="Calibri"/>
          <w:b/>
          <w:sz w:val="22"/>
        </w:rPr>
        <w:t>ElasticSearch Connector</w:t>
      </w:r>
    </w:p>
    <w:p>
      <w:pPr>
        <w:pStyle w:val="ListBullet3"/>
        <w:ind w:left="3118"/>
      </w:pPr>
      <w:r>
        <w:rPr>
          <w:rFonts w:ascii="Calibri" w:hAnsi="Calibri"/>
          <w:b w:val="0"/>
          <w:sz w:val="22"/>
        </w:rPr>
        <w:t>REGRESSIVE! Fixed a bug that caused the connector to miss ES events that had the same timestamp. Updated the query to run based on the passed Timestamp Field instead of hardcoded @timestamp. This update might cause minor performance issues in the first running cycles of the connector, but its unlikely to occur in already existing connectors (only for newly setup instances). This issue is known and will be addressed in future release. Please consult with a Siemplify representative before upgrading. (TIPG-2100)</w:t>
      </w:r>
    </w:p>
    <w:p>
      <w:pPr>
        <w:pStyle w:val="ListBullet"/>
        <w:ind w:left="1984"/>
      </w:pPr>
      <w:r>
        <w:rPr>
          <w:rFonts w:ascii="Calibri" w:hAnsi="Calibri"/>
          <w:b/>
          <w:sz w:val="24"/>
        </w:rPr>
        <w:t>MicrosoftAzureSentinel</w:t>
      </w:r>
    </w:p>
    <w:p>
      <w:pPr>
        <w:pStyle w:val="ListBullet2"/>
        <w:ind w:left="2551"/>
      </w:pPr>
      <w:r>
        <w:rPr>
          <w:rFonts w:ascii="Calibri" w:hAnsi="Calibri"/>
          <w:b/>
          <w:sz w:val="22"/>
        </w:rPr>
        <w:t>Microsoft Azure Sentinel Incident Connector</w:t>
      </w:r>
    </w:p>
    <w:p>
      <w:pPr>
        <w:pStyle w:val="ListBullet3"/>
        <w:ind w:left="3118"/>
      </w:pPr>
      <w:r>
        <w:rPr>
          <w:rFonts w:ascii="Calibri" w:hAnsi="Calibri"/>
          <w:b w:val="0"/>
          <w:sz w:val="22"/>
        </w:rPr>
        <w:t>Improved connector to better handle Sentinel incidents/alerts in Siemplify (TIPG-2747)</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2020</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2020</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