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40"/>
        <w:jc w:val="center"/>
      </w:pPr>
      <w:r>
        <w:rPr>
          <w:rFonts w:ascii="Calibri" w:hAnsi="Calibri"/>
          <w:b/>
          <w:color w:val="404040"/>
          <w:sz w:val="44"/>
        </w:rPr>
        <w:t>Siemplify Marketplace 12.7 Release Notes</w:t>
      </w:r>
    </w:p>
    <w:p>
      <w:pPr>
        <w:spacing w:before="240"/>
        <w:jc w:val="center"/>
      </w:pPr>
      <w:r>
        <w:rPr>
          <w:rFonts w:ascii="Calibri" w:hAnsi="Calibri"/>
          <w:color w:val="404040"/>
          <w:sz w:val="30"/>
        </w:rPr>
        <w:t>Published on 16 June, 2020</w:t>
      </w:r>
    </w:p>
    <w:p>
      <w:pPr>
        <w:spacing w:before="960"/>
        <w:ind w:left="1417"/>
        <w:jc w:val="left"/>
      </w:pPr>
      <w:r>
        <w:rPr>
          <w:rFonts w:ascii="Calibri" w:hAnsi="Calibri"/>
          <w:b/>
          <w:color w:val="595959"/>
          <w:sz w:val="44"/>
          <w:u w:val="single"/>
        </w:rPr>
        <w:t>RELEASE TECHNICAL DETAILS:</w:t>
      </w:r>
    </w:p>
    <w:p>
      <w:pPr>
        <w:pStyle w:val="ListBullet"/>
        <w:ind w:left="1984"/>
      </w:pPr>
      <w:r>
        <w:rPr>
          <w:rFonts w:ascii="Calibri" w:hAnsi="Calibri"/>
          <w:color w:val="595959"/>
          <w:sz w:val="26"/>
        </w:rPr>
        <w:t>This marketplace version can only be installed on</w:t>
      </w:r>
      <w:r>
        <w:rPr>
          <w:rFonts w:ascii="Calibri" w:hAnsi="Calibri"/>
          <w:b/>
          <w:color w:val="595959"/>
          <w:sz w:val="26"/>
        </w:rPr>
        <w:t xml:space="preserve"> Siemplify 5.1 </w:t>
      </w:r>
      <w:r>
        <w:rPr>
          <w:rFonts w:ascii="Calibri" w:hAnsi="Calibri"/>
          <w:color w:val="595959"/>
          <w:sz w:val="26"/>
        </w:rPr>
        <w:t>and up</w:t>
      </w:r>
    </w:p>
    <w:p>
      <w:pPr>
        <w:spacing w:before="640" w:after="360"/>
        <w:ind w:left="1417"/>
      </w:pPr>
      <w:r>
        <w:rPr>
          <w:rFonts w:ascii="Calibri" w:hAnsi="Calibri"/>
          <w:b/>
          <w:color w:val="000000"/>
          <w:sz w:val="36"/>
        </w:rPr>
        <w:t>Integrations:</w:t>
      </w:r>
    </w:p>
    <w:p>
      <w:pPr>
        <w:pStyle w:val="ListBullet"/>
        <w:ind w:left="1984"/>
      </w:pPr>
      <w:r>
        <w:rPr>
          <w:rFonts w:ascii="Calibri" w:hAnsi="Calibri"/>
          <w:b/>
          <w:sz w:val="24"/>
        </w:rPr>
        <w:t>ArcSightLogger</w:t>
      </w:r>
    </w:p>
    <w:p>
      <w:pPr>
        <w:pStyle w:val="ListBullet2"/>
        <w:ind w:left="2551"/>
      </w:pPr>
      <w:r>
        <w:rPr>
          <w:rFonts w:ascii="Calibri" w:hAnsi="Calibri"/>
          <w:b/>
          <w:sz w:val="22"/>
        </w:rPr>
        <w:t>ArcSight Logger</w:t>
      </w:r>
    </w:p>
    <w:p>
      <w:pPr>
        <w:pStyle w:val="ListBullet3"/>
        <w:ind w:left="3118"/>
      </w:pPr>
      <w:r>
        <w:rPr>
          <w:rFonts w:ascii="Calibri" w:hAnsi="Calibri"/>
          <w:b w:val="0"/>
          <w:sz w:val="22"/>
        </w:rPr>
        <w:t>NEW! NEW! ArcSight Logger integration (TIPG-3150)</w:t>
      </w:r>
    </w:p>
    <w:p>
      <w:pPr>
        <w:pStyle w:val="ListBullet"/>
        <w:ind w:left="1984"/>
      </w:pPr>
      <w:r>
        <w:rPr>
          <w:rFonts w:ascii="Calibri" w:hAnsi="Calibri"/>
          <w:b/>
          <w:sz w:val="24"/>
        </w:rPr>
        <w:t>ElasticSearchV7</w:t>
      </w:r>
    </w:p>
    <w:p>
      <w:pPr>
        <w:pStyle w:val="ListBullet2"/>
        <w:ind w:left="2551"/>
      </w:pPr>
      <w:r>
        <w:rPr>
          <w:rFonts w:ascii="Calibri" w:hAnsi="Calibri"/>
          <w:b/>
          <w:sz w:val="22"/>
        </w:rPr>
        <w:t>ElasticSearchV7</w:t>
      </w:r>
    </w:p>
    <w:p>
      <w:pPr>
        <w:pStyle w:val="ListBullet3"/>
        <w:ind w:left="3118"/>
      </w:pPr>
      <w:r>
        <w:rPr>
          <w:rFonts w:ascii="Calibri" w:hAnsi="Calibri"/>
          <w:b w:val="0"/>
          <w:sz w:val="22"/>
        </w:rPr>
        <w:t>Added support for XPack token authentication. (TIPG-3203)</w:t>
      </w:r>
    </w:p>
    <w:p>
      <w:pPr>
        <w:pStyle w:val="ListBullet"/>
        <w:ind w:left="1984"/>
      </w:pPr>
      <w:r>
        <w:rPr>
          <w:rFonts w:ascii="Calibri" w:hAnsi="Calibri"/>
          <w:b/>
          <w:sz w:val="24"/>
        </w:rPr>
        <w:t>MISP</w:t>
      </w:r>
    </w:p>
    <w:p>
      <w:pPr>
        <w:pStyle w:val="ListBullet2"/>
        <w:ind w:left="2551"/>
      </w:pPr>
      <w:r>
        <w:rPr>
          <w:rFonts w:ascii="Calibri" w:hAnsi="Calibri"/>
          <w:b/>
          <w:sz w:val="22"/>
        </w:rPr>
        <w:t>MISP</w:t>
      </w:r>
    </w:p>
    <w:p>
      <w:pPr>
        <w:pStyle w:val="ListBullet3"/>
        <w:ind w:left="3118"/>
      </w:pPr>
      <w:r>
        <w:rPr>
          <w:rFonts w:ascii="Calibri" w:hAnsi="Calibri"/>
          <w:b w:val="0"/>
          <w:sz w:val="22"/>
        </w:rPr>
        <w:t>Added active credentials and configuration validation in all actions. (TIPG-3188)</w:t>
      </w:r>
    </w:p>
    <w:p>
      <w:pPr>
        <w:pStyle w:val="ListBullet"/>
        <w:ind w:left="1984"/>
      </w:pPr>
      <w:r>
        <w:rPr>
          <w:rFonts w:ascii="Calibri" w:hAnsi="Calibri"/>
          <w:b/>
          <w:sz w:val="24"/>
        </w:rPr>
        <w:t>ObserveIT</w:t>
      </w:r>
    </w:p>
    <w:p>
      <w:pPr>
        <w:pStyle w:val="ListBullet2"/>
        <w:ind w:left="2551"/>
      </w:pPr>
      <w:r>
        <w:rPr>
          <w:rFonts w:ascii="Calibri" w:hAnsi="Calibri"/>
          <w:b/>
          <w:sz w:val="22"/>
        </w:rPr>
        <w:t>ObserveIT</w:t>
      </w:r>
    </w:p>
    <w:p>
      <w:pPr>
        <w:pStyle w:val="ListBullet3"/>
        <w:ind w:left="3118"/>
      </w:pPr>
      <w:r>
        <w:rPr>
          <w:rFonts w:ascii="Calibri" w:hAnsi="Calibri"/>
          <w:b w:val="0"/>
          <w:sz w:val="22"/>
        </w:rPr>
        <w:t>NEW! NEW! ObserveIT integration (TIPG-3160)</w:t>
      </w:r>
    </w:p>
    <w:p>
      <w:pPr>
        <w:pStyle w:val="ListBullet"/>
        <w:ind w:left="1984"/>
      </w:pPr>
      <w:r>
        <w:rPr>
          <w:rFonts w:ascii="Calibri" w:hAnsi="Calibri"/>
          <w:b/>
          <w:sz w:val="24"/>
        </w:rPr>
        <w:t>PaloAltoCortexXDR</w:t>
      </w:r>
    </w:p>
    <w:p>
      <w:pPr>
        <w:pStyle w:val="ListBullet2"/>
        <w:ind w:left="2551"/>
      </w:pPr>
      <w:r>
        <w:rPr>
          <w:rFonts w:ascii="Calibri" w:hAnsi="Calibri"/>
          <w:b/>
          <w:sz w:val="22"/>
        </w:rPr>
        <w:t>Palo Alto Cortex XDR</w:t>
      </w:r>
    </w:p>
    <w:p>
      <w:pPr>
        <w:pStyle w:val="ListBullet3"/>
        <w:ind w:left="3118"/>
      </w:pPr>
      <w:r>
        <w:rPr>
          <w:rFonts w:ascii="Calibri" w:hAnsi="Calibri"/>
          <w:b w:val="0"/>
          <w:sz w:val="22"/>
        </w:rPr>
        <w:t>REGRESSIVE! Updated integration parameters to match updated API of the product. The "Tenant ID" parameter was removed, and the full API root is now expected in the "API Root" parameter. For more information about obtaining the API root, please refer to https://docs.paloaltonetworks.com/cortex/cortex-xdr/cortex-xdr-api/cortex-xdr-api-overview/get-started-with-cortex-xdr-apis (TIPG-2484)</w:t>
      </w:r>
    </w:p>
    <w:p>
      <w:pPr>
        <w:pStyle w:val="ListBullet"/>
        <w:ind w:left="1984"/>
      </w:pPr>
      <w:r>
        <w:rPr>
          <w:rFonts w:ascii="Calibri" w:hAnsi="Calibri"/>
          <w:b/>
          <w:sz w:val="24"/>
        </w:rPr>
        <w:t>Vectra</w:t>
      </w:r>
    </w:p>
    <w:p>
      <w:pPr>
        <w:pStyle w:val="ListBullet2"/>
        <w:ind w:left="2551"/>
      </w:pPr>
      <w:r>
        <w:rPr>
          <w:rFonts w:ascii="Calibri" w:hAnsi="Calibri"/>
          <w:b/>
          <w:sz w:val="22"/>
        </w:rPr>
        <w:t>Vectra</w:t>
      </w:r>
    </w:p>
    <w:p>
      <w:pPr>
        <w:pStyle w:val="ListBullet3"/>
        <w:ind w:left="3118"/>
      </w:pPr>
      <w:r>
        <w:rPr>
          <w:rFonts w:ascii="Calibri" w:hAnsi="Calibri"/>
          <w:b w:val="0"/>
          <w:sz w:val="22"/>
        </w:rPr>
        <w:t>NEW! NEW! Vectra integration (TIPG-2810)</w:t>
      </w:r>
    </w:p>
    <w:p>
      <w:pPr>
        <w:spacing w:before="640" w:after="360"/>
        <w:ind w:left="1417"/>
      </w:pPr>
      <w:r>
        <w:rPr>
          <w:rFonts w:ascii="Calibri" w:hAnsi="Calibri"/>
          <w:b/>
          <w:color w:val="000000"/>
          <w:sz w:val="36"/>
        </w:rPr>
        <w:t>Actions:</w:t>
      </w:r>
    </w:p>
    <w:p>
      <w:pPr>
        <w:pStyle w:val="ListBullet"/>
        <w:ind w:left="1984"/>
      </w:pPr>
      <w:r>
        <w:rPr>
          <w:rFonts w:ascii="Calibri" w:hAnsi="Calibri"/>
          <w:b/>
          <w:sz w:val="24"/>
        </w:rPr>
        <w:t>Slack</w:t>
      </w:r>
    </w:p>
    <w:p>
      <w:pPr>
        <w:pStyle w:val="ListBullet2"/>
        <w:ind w:left="2551"/>
      </w:pPr>
      <w:r>
        <w:rPr>
          <w:rFonts w:ascii="Calibri" w:hAnsi="Calibri"/>
          <w:b/>
          <w:sz w:val="22"/>
        </w:rPr>
        <w:t>ListChannels</w:t>
      </w:r>
    </w:p>
    <w:p>
      <w:pPr>
        <w:pStyle w:val="ListBullet3"/>
        <w:ind w:left="3118"/>
      </w:pPr>
      <w:r>
        <w:rPr>
          <w:rFonts w:ascii="Calibri" w:hAnsi="Calibri"/>
          <w:b w:val="0"/>
          <w:sz w:val="22"/>
        </w:rPr>
        <w:t>Updated soon-to-be deprecated API call used by the action. (TIPG-3014)</w:t>
      </w:r>
    </w:p>
    <w:p>
      <w:pPr>
        <w:pStyle w:val="ListBullet2"/>
        <w:ind w:left="2551"/>
      </w:pPr>
      <w:r>
        <w:rPr>
          <w:rFonts w:ascii="Calibri" w:hAnsi="Calibri"/>
          <w:b/>
          <w:sz w:val="22"/>
        </w:rPr>
        <w:t>CreateChannel</w:t>
      </w:r>
    </w:p>
    <w:p>
      <w:pPr>
        <w:pStyle w:val="ListBullet3"/>
        <w:ind w:left="3118"/>
      </w:pPr>
      <w:r>
        <w:rPr>
          <w:rFonts w:ascii="Calibri" w:hAnsi="Calibri"/>
          <w:b w:val="0"/>
          <w:sz w:val="22"/>
        </w:rPr>
        <w:t>NEW! Added new action Create Channel. (TIPG-3010)</w:t>
      </w:r>
    </w:p>
    <w:p>
      <w:pPr>
        <w:pStyle w:val="ListBullet"/>
        <w:ind w:left="1984"/>
      </w:pPr>
      <w:r>
        <w:rPr>
          <w:rFonts w:ascii="Calibri" w:hAnsi="Calibri"/>
          <w:b/>
          <w:sz w:val="24"/>
        </w:rPr>
        <w:t>UrlScanIo</w:t>
      </w:r>
    </w:p>
    <w:p>
      <w:pPr>
        <w:pStyle w:val="ListBullet2"/>
        <w:ind w:left="2551"/>
      </w:pPr>
      <w:r>
        <w:rPr>
          <w:rFonts w:ascii="Calibri" w:hAnsi="Calibri"/>
          <w:b/>
          <w:sz w:val="22"/>
        </w:rPr>
        <w:t>UrlCheck</w:t>
      </w:r>
    </w:p>
    <w:p>
      <w:pPr>
        <w:pStyle w:val="ListBullet3"/>
        <w:ind w:left="3118"/>
      </w:pPr>
      <w:r>
        <w:rPr>
          <w:rFonts w:ascii="Calibri" w:hAnsi="Calibri"/>
          <w:b w:val="0"/>
          <w:sz w:val="22"/>
        </w:rPr>
        <w:t>Added support for private submissions and ability to set the acceptable threshold in action parameters. Added support for rate limiting. Now action waits before making next requests. (TIPG-3114)</w:t>
      </w:r>
    </w:p>
    <w:p>
      <w:pPr>
        <w:spacing w:before="640" w:after="360"/>
        <w:ind w:left="1417"/>
      </w:pPr>
      <w:r>
        <w:rPr>
          <w:rFonts w:ascii="Calibri" w:hAnsi="Calibri"/>
          <w:b/>
          <w:color w:val="000000"/>
          <w:sz w:val="36"/>
        </w:rPr>
        <w:t>Connectors:</w:t>
      </w:r>
    </w:p>
    <w:p>
      <w:pPr>
        <w:pStyle w:val="ListBullet"/>
        <w:ind w:left="1984"/>
      </w:pPr>
      <w:r>
        <w:rPr>
          <w:rFonts w:ascii="Calibri" w:hAnsi="Calibri"/>
          <w:b/>
          <w:sz w:val="24"/>
        </w:rPr>
        <w:t>ElasticSearch</w:t>
      </w:r>
    </w:p>
    <w:p>
      <w:pPr>
        <w:pStyle w:val="ListBullet2"/>
        <w:ind w:left="2551"/>
      </w:pPr>
      <w:r>
        <w:rPr>
          <w:rFonts w:ascii="Calibri" w:hAnsi="Calibri"/>
          <w:b/>
          <w:sz w:val="22"/>
        </w:rPr>
        <w:t>ElasticSearch Connector</w:t>
      </w:r>
    </w:p>
    <w:p>
      <w:pPr>
        <w:pStyle w:val="ListBullet3"/>
        <w:ind w:left="3118"/>
      </w:pPr>
      <w:r>
        <w:rPr>
          <w:rFonts w:ascii="Calibri" w:hAnsi="Calibri"/>
          <w:b w:val="0"/>
          <w:sz w:val="22"/>
        </w:rPr>
        <w:t>Fixed a bug that caused the connector logging to log an error regarding rule name when no error actually occurred. (TIPG-3375)</w:t>
      </w:r>
    </w:p>
    <w:p>
      <w:pPr>
        <w:pStyle w:val="ListBullet3"/>
        <w:ind w:left="3118"/>
      </w:pPr>
      <w:r>
        <w:rPr>
          <w:rFonts w:ascii="Calibri" w:hAnsi="Calibri"/>
          <w:b w:val="0"/>
          <w:sz w:val="22"/>
        </w:rPr>
        <w:t>Aligned Product Field Name and Environment Field Name fields to new format, to match the ES UI. (TIPG-3452)</w:t>
      </w:r>
    </w:p>
    <w:p>
      <w:pPr>
        <w:pStyle w:val="ListBullet"/>
        <w:ind w:left="1984"/>
      </w:pPr>
      <w:r>
        <w:rPr>
          <w:rFonts w:ascii="Calibri" w:hAnsi="Calibri"/>
          <w:b/>
          <w:sz w:val="24"/>
        </w:rPr>
        <w:t>McAfeeESM</w:t>
      </w:r>
    </w:p>
    <w:p>
      <w:pPr>
        <w:pStyle w:val="ListBullet2"/>
        <w:ind w:left="2551"/>
      </w:pPr>
      <w:r>
        <w:rPr>
          <w:rFonts w:ascii="Calibri" w:hAnsi="Calibri"/>
          <w:b/>
          <w:sz w:val="22"/>
        </w:rPr>
        <w:t>McAfee ESM Correlations Connector</w:t>
      </w:r>
    </w:p>
    <w:p>
      <w:pPr>
        <w:pStyle w:val="ListBullet3"/>
        <w:ind w:left="3118"/>
      </w:pPr>
      <w:r>
        <w:rPr>
          <w:rFonts w:ascii="Calibri" w:hAnsi="Calibri"/>
          <w:b w:val="0"/>
          <w:sz w:val="22"/>
        </w:rPr>
        <w:t>Fixed events fetching query to bring events in acsending order in all ESM versions. (TIPG-3163)</w:t>
      </w:r>
    </w:p>
    <w:p>
      <w:pPr>
        <w:pStyle w:val="ListBullet"/>
        <w:ind w:left="1984"/>
      </w:pPr>
      <w:r>
        <w:rPr>
          <w:rFonts w:ascii="Calibri" w:hAnsi="Calibri"/>
          <w:b/>
          <w:sz w:val="24"/>
        </w:rPr>
        <w:t>QRadar</w:t>
      </w:r>
    </w:p>
    <w:p>
      <w:pPr>
        <w:pStyle w:val="ListBullet2"/>
        <w:ind w:left="2551"/>
      </w:pPr>
      <w:r>
        <w:rPr>
          <w:rFonts w:ascii="Calibri" w:hAnsi="Calibri"/>
          <w:b/>
          <w:sz w:val="22"/>
        </w:rPr>
        <w:t>Qradar Correlation Events Connector V2</w:t>
      </w:r>
    </w:p>
    <w:p>
      <w:pPr>
        <w:pStyle w:val="ListBullet3"/>
        <w:ind w:left="3118"/>
      </w:pPr>
      <w:r>
        <w:rPr>
          <w:rFonts w:ascii="Calibri" w:hAnsi="Calibri"/>
          <w:b w:val="0"/>
          <w:sz w:val="22"/>
        </w:rPr>
        <w:t>Added an offense_id field to the created alerts' extensions. (TIPG-2872)</w:t>
      </w:r>
    </w:p>
    <w:p>
      <w:pPr>
        <w:pStyle w:val="ListBullet"/>
        <w:ind w:left="1984"/>
      </w:pPr>
      <w:r>
        <w:rPr>
          <w:rFonts w:ascii="Calibri" w:hAnsi="Calibri"/>
          <w:b/>
          <w:sz w:val="24"/>
        </w:rPr>
        <w:t>Splunk</w:t>
      </w:r>
    </w:p>
    <w:p>
      <w:pPr>
        <w:pStyle w:val="ListBullet2"/>
        <w:ind w:left="2551"/>
      </w:pPr>
      <w:r>
        <w:rPr>
          <w:rFonts w:ascii="Calibri" w:hAnsi="Calibri"/>
          <w:b/>
          <w:sz w:val="22"/>
        </w:rPr>
        <w:t>Splunk Query Connector</w:t>
      </w:r>
    </w:p>
    <w:p>
      <w:pPr>
        <w:pStyle w:val="ListBullet3"/>
        <w:ind w:left="3118"/>
      </w:pPr>
      <w:r>
        <w:rPr>
          <w:rFonts w:ascii="Calibri" w:hAnsi="Calibri"/>
          <w:b w:val="0"/>
          <w:sz w:val="22"/>
        </w:rPr>
        <w:t>Fixed a bug that caused the connector to set wrong environment for the created alerts. (TIPG-2881)</w:t>
      </w:r>
    </w:p>
    <w:sectPr w:rsidR="00FC693F" w:rsidRPr="0006063C" w:rsidSect="00034616">
      <w:headerReference w:type="first" r:id="rId9"/>
      <w:footerReference w:type="default" r:id="rId10"/>
      <w:footerReference w:type="first" r:id="rId11"/>
      <w:pgSz w:w="12240" w:h="15840"/>
      <w:pgMar w:top="1440" w:right="0" w:bottom="1440" w:left="0"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70"/>
            <w:ind w:left="567"/>
          </w:pPr>
          <w:r>
            <w:rPr>
              <w:rFonts w:ascii="Arial" w:hAnsi="Arial"/>
              <w:sz w:val="18"/>
            </w:rPr>
            <w:t>All Rights Reserved to CyArx Technologies LTD 2020</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60"/>
            <w:ind w:left="567"/>
          </w:pPr>
          <w:r>
            <w:rPr>
              <w:rFonts w:ascii="Arial" w:hAnsi="Arial"/>
              <w:sz w:val="18"/>
            </w:rPr>
            <w:t>All Rights Reserved to CyArx Technologies LTD 2020</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7772400" cy="1369886"/>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7772400" cy="136988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