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before="440"/>
        <w:jc w:val="center"/>
      </w:pPr>
      <w:r>
        <w:rPr>
          <w:rFonts w:ascii="Calibri" w:hAnsi="Calibri"/>
          <w:b/>
          <w:color w:val="404040"/>
          <w:sz w:val="44"/>
        </w:rPr>
        <w:t>Siemplify Marketplace 13.9 Release Notes</w:t>
      </w:r>
    </w:p>
    <w:p>
      <w:pPr>
        <w:spacing w:before="240"/>
        <w:jc w:val="center"/>
      </w:pPr>
      <w:r>
        <w:rPr>
          <w:rFonts w:ascii="Calibri" w:hAnsi="Calibri"/>
          <w:color w:val="404040"/>
          <w:sz w:val="30"/>
        </w:rPr>
        <w:t>Published on 01 December, 2020</w:t>
      </w:r>
    </w:p>
    <w:p>
      <w:pPr>
        <w:spacing w:before="960"/>
        <w:ind w:left="1417"/>
        <w:jc w:val="left"/>
      </w:pPr>
      <w:r>
        <w:rPr>
          <w:rFonts w:ascii="Calibri" w:hAnsi="Calibri"/>
          <w:b/>
          <w:color w:val="595959"/>
          <w:sz w:val="44"/>
          <w:u w:val="single"/>
        </w:rPr>
        <w:t>RELEASE TECHNICAL DETAILS:</w:t>
      </w:r>
    </w:p>
    <w:p>
      <w:pPr>
        <w:pStyle w:val="ListBullet"/>
        <w:ind w:left="1984"/>
      </w:pPr>
      <w:r>
        <w:rPr>
          <w:rFonts w:ascii="Calibri" w:hAnsi="Calibri"/>
          <w:color w:val="595959"/>
          <w:sz w:val="26"/>
        </w:rPr>
        <w:t>This marketplace version can only be installed on</w:t>
      </w:r>
      <w:r>
        <w:rPr>
          <w:rFonts w:ascii="Calibri" w:hAnsi="Calibri"/>
          <w:b/>
          <w:color w:val="595959"/>
          <w:sz w:val="26"/>
        </w:rPr>
        <w:t xml:space="preserve"> Siemplify 5.1 </w:t>
      </w:r>
      <w:r>
        <w:rPr>
          <w:rFonts w:ascii="Calibri" w:hAnsi="Calibri"/>
          <w:color w:val="595959"/>
          <w:sz w:val="26"/>
        </w:rPr>
        <w:t>and up</w:t>
      </w:r>
    </w:p>
    <w:p>
      <w:pPr>
        <w:spacing w:before="640" w:after="360"/>
        <w:ind w:left="1417"/>
      </w:pPr>
      <w:r>
        <w:rPr>
          <w:rFonts w:ascii="Calibri" w:hAnsi="Calibri"/>
          <w:b/>
          <w:color w:val="000000"/>
          <w:sz w:val="36"/>
        </w:rPr>
        <w:t>Integrations:</w:t>
      </w:r>
    </w:p>
    <w:p>
      <w:pPr>
        <w:pStyle w:val="ListBullet"/>
        <w:ind w:left="1984"/>
      </w:pPr>
      <w:r>
        <w:rPr>
          <w:rFonts w:ascii="Calibri" w:hAnsi="Calibri"/>
          <w:b/>
          <w:sz w:val="24"/>
        </w:rPr>
        <w:t>Arcsight</w:t>
      </w:r>
    </w:p>
    <w:p>
      <w:pPr>
        <w:pStyle w:val="ListBullet2"/>
        <w:ind w:left="2551"/>
      </w:pPr>
      <w:r>
        <w:rPr>
          <w:rFonts w:ascii="Calibri" w:hAnsi="Calibri"/>
          <w:b/>
          <w:sz w:val="22"/>
        </w:rPr>
        <w:t>Arcsight</w:t>
      </w:r>
    </w:p>
    <w:p>
      <w:pPr>
        <w:pStyle w:val="ListBullet3"/>
        <w:ind w:left="3118"/>
      </w:pPr>
      <w:r>
        <w:rPr>
          <w:rFonts w:ascii="Calibri" w:hAnsi="Calibri"/>
          <w:b w:val="0"/>
          <w:sz w:val="22"/>
        </w:rPr>
        <w:t>Updated authentication method to use all possible API requests. (TIPG-5311)</w:t>
      </w:r>
    </w:p>
    <w:p>
      <w:pPr>
        <w:pStyle w:val="ListBullet"/>
        <w:ind w:left="1984"/>
      </w:pPr>
      <w:r>
        <w:rPr>
          <w:rFonts w:ascii="Calibri" w:hAnsi="Calibri"/>
          <w:b/>
          <w:sz w:val="24"/>
        </w:rPr>
        <w:t>CofenseTriage</w:t>
      </w:r>
    </w:p>
    <w:p>
      <w:pPr>
        <w:pStyle w:val="ListBullet2"/>
        <w:ind w:left="2551"/>
      </w:pPr>
      <w:r>
        <w:rPr>
          <w:rFonts w:ascii="Calibri" w:hAnsi="Calibri"/>
          <w:b/>
          <w:sz w:val="22"/>
        </w:rPr>
        <w:t>CofenseTriage</w:t>
      </w:r>
    </w:p>
    <w:p>
      <w:pPr>
        <w:pStyle w:val="ListBullet3"/>
        <w:ind w:left="3118"/>
      </w:pPr>
      <w:r>
        <w:rPr>
          <w:rFonts w:ascii="Calibri" w:hAnsi="Calibri"/>
          <w:b w:val="0"/>
          <w:sz w:val="22"/>
        </w:rPr>
        <w:t>NEW! NEW! Cofense Triage integration (TIPG-6088)</w:t>
      </w:r>
    </w:p>
    <w:p>
      <w:pPr>
        <w:pStyle w:val="ListBullet"/>
        <w:ind w:left="1984"/>
      </w:pPr>
      <w:r>
        <w:rPr>
          <w:rFonts w:ascii="Calibri" w:hAnsi="Calibri"/>
          <w:b/>
          <w:sz w:val="24"/>
        </w:rPr>
        <w:t>EmailV2</w:t>
      </w:r>
    </w:p>
    <w:p>
      <w:pPr>
        <w:pStyle w:val="ListBullet2"/>
        <w:ind w:left="2551"/>
      </w:pPr>
      <w:r>
        <w:rPr>
          <w:rFonts w:ascii="Calibri" w:hAnsi="Calibri"/>
          <w:b/>
          <w:sz w:val="22"/>
        </w:rPr>
        <w:t>EmailV2</w:t>
      </w:r>
    </w:p>
    <w:p>
      <w:pPr>
        <w:pStyle w:val="ListBullet3"/>
        <w:ind w:left="3118"/>
      </w:pPr>
      <w:r>
        <w:rPr>
          <w:rFonts w:ascii="Calibri" w:hAnsi="Calibri"/>
          <w:b w:val="0"/>
          <w:sz w:val="22"/>
        </w:rPr>
        <w:t>Updated integration configuration to allow to use separately SMTP or IMAP configuration. (TIPG-5879)</w:t>
      </w:r>
    </w:p>
    <w:p>
      <w:pPr>
        <w:pStyle w:val="ListBullet3"/>
        <w:ind w:left="3118"/>
      </w:pPr>
      <w:r>
        <w:rPr>
          <w:rFonts w:ascii="Calibri" w:hAnsi="Calibri"/>
          <w:b w:val="0"/>
          <w:sz w:val="22"/>
        </w:rPr>
        <w:t>Fixed unicode subject handling when searching for email in Delete Email and Search Email actions. (TIPG-1348)</w:t>
      </w:r>
    </w:p>
    <w:p>
      <w:pPr>
        <w:pStyle w:val="ListBullet"/>
        <w:ind w:left="1984"/>
      </w:pPr>
      <w:r>
        <w:rPr>
          <w:rFonts w:ascii="Calibri" w:hAnsi="Calibri"/>
          <w:b/>
          <w:sz w:val="24"/>
        </w:rPr>
        <w:t>FireEyeETP</w:t>
      </w:r>
    </w:p>
    <w:p>
      <w:pPr>
        <w:pStyle w:val="ListBullet2"/>
        <w:ind w:left="2551"/>
      </w:pPr>
      <w:r>
        <w:rPr>
          <w:rFonts w:ascii="Calibri" w:hAnsi="Calibri"/>
          <w:b/>
          <w:sz w:val="22"/>
        </w:rPr>
        <w:t>FireEyeETP</w:t>
      </w:r>
    </w:p>
    <w:p>
      <w:pPr>
        <w:pStyle w:val="ListBullet3"/>
        <w:ind w:left="3118"/>
      </w:pPr>
      <w:r>
        <w:rPr>
          <w:rFonts w:ascii="Calibri" w:hAnsi="Calibri"/>
          <w:b w:val="0"/>
          <w:sz w:val="22"/>
        </w:rPr>
        <w:t>NEW! NEW! FireEye ETP integration (TIPG-5989)</w:t>
      </w:r>
    </w:p>
    <w:p>
      <w:pPr>
        <w:pStyle w:val="ListBullet"/>
        <w:ind w:left="1984"/>
      </w:pPr>
      <w:r>
        <w:rPr>
          <w:rFonts w:ascii="Calibri" w:hAnsi="Calibri"/>
          <w:b/>
          <w:sz w:val="24"/>
        </w:rPr>
        <w:t>IronPort</w:t>
      </w:r>
    </w:p>
    <w:p>
      <w:pPr>
        <w:pStyle w:val="ListBullet2"/>
        <w:ind w:left="2551"/>
      </w:pPr>
      <w:r>
        <w:rPr>
          <w:rFonts w:ascii="Calibri" w:hAnsi="Calibri"/>
          <w:b/>
          <w:sz w:val="22"/>
        </w:rPr>
        <w:t>IronPort</w:t>
      </w:r>
    </w:p>
    <w:p>
      <w:pPr>
        <w:pStyle w:val="ListBullet3"/>
        <w:ind w:left="3118"/>
      </w:pPr>
      <w:r>
        <w:rPr>
          <w:rFonts w:ascii="Calibri" w:hAnsi="Calibri"/>
          <w:b w:val="0"/>
          <w:sz w:val="22"/>
        </w:rPr>
        <w:t>Added the option to add CA Certificate file to the integration configuration page.</w:t>
        <w:br/>
        <w:t>Please note - the certificate file should be parsed into base64 string and put into the configuration parameter for now. It will be changed to accept a file soon. (TIPG-5975)</w:t>
      </w:r>
    </w:p>
    <w:p>
      <w:pPr>
        <w:pStyle w:val="ListBullet"/>
        <w:ind w:left="1984"/>
      </w:pPr>
      <w:r>
        <w:rPr>
          <w:rFonts w:ascii="Calibri" w:hAnsi="Calibri"/>
          <w:b/>
          <w:sz w:val="24"/>
        </w:rPr>
        <w:t>McAfeeEPO</w:t>
      </w:r>
    </w:p>
    <w:p>
      <w:pPr>
        <w:pStyle w:val="ListBullet2"/>
        <w:ind w:left="2551"/>
      </w:pPr>
      <w:r>
        <w:rPr>
          <w:rFonts w:ascii="Calibri" w:hAnsi="Calibri"/>
          <w:b/>
          <w:sz w:val="22"/>
        </w:rPr>
        <w:t>McAfeeEPO</w:t>
      </w:r>
    </w:p>
    <w:p>
      <w:pPr>
        <w:pStyle w:val="ListBullet3"/>
        <w:ind w:left="3118"/>
      </w:pPr>
      <w:r>
        <w:rPr>
          <w:rFonts w:ascii="Calibri" w:hAnsi="Calibri"/>
          <w:b w:val="0"/>
          <w:sz w:val="22"/>
        </w:rPr>
        <w:t>Added the option to add CA Certificate file to the integration configuration page.</w:t>
        <w:br/>
        <w:t>Please note - the certificate file should be parsed into base64 string and put into the configuration parameter for now. It will be changed to accept a file soon. (TIPG-5647)</w:t>
      </w:r>
    </w:p>
    <w:p>
      <w:pPr>
        <w:pStyle w:val="ListBullet"/>
        <w:ind w:left="1984"/>
      </w:pPr>
      <w:r>
        <w:rPr>
          <w:rFonts w:ascii="Calibri" w:hAnsi="Calibri"/>
          <w:b/>
          <w:sz w:val="24"/>
        </w:rPr>
        <w:t>RecordedFuture</w:t>
      </w:r>
    </w:p>
    <w:p>
      <w:pPr>
        <w:pStyle w:val="ListBullet2"/>
        <w:ind w:left="2551"/>
      </w:pPr>
      <w:r>
        <w:rPr>
          <w:rFonts w:ascii="Calibri" w:hAnsi="Calibri"/>
          <w:b/>
          <w:sz w:val="22"/>
        </w:rPr>
        <w:t>RecordedFuture</w:t>
      </w:r>
    </w:p>
    <w:p>
      <w:pPr>
        <w:pStyle w:val="ListBullet3"/>
        <w:ind w:left="3118"/>
      </w:pPr>
      <w:r>
        <w:rPr>
          <w:rFonts w:ascii="Calibri" w:hAnsi="Calibri"/>
          <w:b w:val="0"/>
          <w:sz w:val="22"/>
        </w:rPr>
        <w:t>Recorded Future - improved the usage of Recorded Future responses as intended in Siemplify's playbooks. (TIPG-6055)</w:t>
      </w:r>
    </w:p>
    <w:p>
      <w:pPr>
        <w:pStyle w:val="ListBullet"/>
        <w:ind w:left="1984"/>
      </w:pPr>
      <w:r>
        <w:rPr>
          <w:rFonts w:ascii="Calibri" w:hAnsi="Calibri"/>
          <w:b/>
          <w:sz w:val="24"/>
        </w:rPr>
        <w:t>ServiceNow</w:t>
      </w:r>
    </w:p>
    <w:p>
      <w:pPr>
        <w:pStyle w:val="ListBullet2"/>
        <w:ind w:left="2551"/>
      </w:pPr>
      <w:r>
        <w:rPr>
          <w:rFonts w:ascii="Calibri" w:hAnsi="Calibri"/>
          <w:b/>
          <w:sz w:val="22"/>
        </w:rPr>
        <w:t>ServiceNow</w:t>
      </w:r>
    </w:p>
    <w:p>
      <w:pPr>
        <w:pStyle w:val="ListBullet3"/>
        <w:ind w:left="3118"/>
      </w:pPr>
      <w:r>
        <w:rPr>
          <w:rFonts w:ascii="Calibri" w:hAnsi="Calibri"/>
          <w:b w:val="0"/>
          <w:sz w:val="22"/>
        </w:rPr>
        <w:t>ServiceNow - Update - Updated the integration's code to work with Python version 3. Note - Improved error handling across actions, so it will reflect the problem correctly. Only actions in the playbooks that are configured incorrectly may be affected by this change, and for those this will be a Regressive change. (TIPG-5706)</w:t>
      </w:r>
    </w:p>
    <w:p>
      <w:pPr>
        <w:spacing w:before="640" w:after="360"/>
        <w:ind w:left="1417"/>
      </w:pPr>
      <w:r>
        <w:rPr>
          <w:rFonts w:ascii="Calibri" w:hAnsi="Calibri"/>
          <w:b/>
          <w:color w:val="000000"/>
          <w:sz w:val="36"/>
        </w:rPr>
        <w:t>Actions:</w:t>
      </w:r>
    </w:p>
    <w:p>
      <w:pPr>
        <w:pStyle w:val="ListBullet"/>
        <w:ind w:left="1984"/>
      </w:pPr>
      <w:r>
        <w:rPr>
          <w:rFonts w:ascii="Calibri" w:hAnsi="Calibri"/>
          <w:b/>
          <w:sz w:val="24"/>
        </w:rPr>
        <w:t>EmailV2</w:t>
      </w:r>
    </w:p>
    <w:p>
      <w:pPr>
        <w:pStyle w:val="ListBullet2"/>
        <w:ind w:left="2551"/>
      </w:pPr>
      <w:r>
        <w:rPr>
          <w:rFonts w:ascii="Calibri" w:hAnsi="Calibri"/>
          <w:b/>
          <w:sz w:val="22"/>
        </w:rPr>
        <w:t>SearchEmail</w:t>
      </w:r>
    </w:p>
    <w:p>
      <w:pPr>
        <w:pStyle w:val="ListBullet3"/>
        <w:ind w:left="3118"/>
      </w:pPr>
      <w:r>
        <w:rPr>
          <w:rFonts w:ascii="Calibri" w:hAnsi="Calibri"/>
          <w:b w:val="0"/>
          <w:sz w:val="22"/>
        </w:rPr>
        <w:t>Added a default value of 60 in Search Email action "Time frame (minutes)" parameter. (TIPG-1348)</w:t>
      </w:r>
    </w:p>
    <w:p>
      <w:pPr>
        <w:pStyle w:val="ListBullet"/>
        <w:ind w:left="1984"/>
      </w:pPr>
      <w:r>
        <w:rPr>
          <w:rFonts w:ascii="Calibri" w:hAnsi="Calibri"/>
          <w:b/>
          <w:sz w:val="24"/>
        </w:rPr>
        <w:t>PaloAltoNGFW</w:t>
      </w:r>
    </w:p>
    <w:p>
      <w:pPr>
        <w:pStyle w:val="ListBullet2"/>
        <w:ind w:left="2551"/>
      </w:pPr>
      <w:r>
        <w:rPr>
          <w:rFonts w:ascii="Calibri" w:hAnsi="Calibri"/>
          <w:b/>
          <w:sz w:val="22"/>
        </w:rPr>
        <w:t>Commit Changes</w:t>
      </w:r>
    </w:p>
    <w:p>
      <w:pPr>
        <w:pStyle w:val="ListBullet3"/>
        <w:ind w:left="3118"/>
      </w:pPr>
      <w:r>
        <w:rPr>
          <w:rFonts w:ascii="Calibri" w:hAnsi="Calibri"/>
          <w:b w:val="0"/>
          <w:sz w:val="22"/>
        </w:rPr>
        <w:t>Fixed a bug, where action "Commit Changes" wouldn't work, when "Only My Changes" option is enabled. (TIPG-5704)</w:t>
      </w:r>
    </w:p>
    <w:p>
      <w:pPr>
        <w:pStyle w:val="ListBullet"/>
        <w:ind w:left="1984"/>
      </w:pPr>
      <w:r>
        <w:rPr>
          <w:rFonts w:ascii="Calibri" w:hAnsi="Calibri"/>
          <w:b/>
          <w:sz w:val="24"/>
        </w:rPr>
        <w:t>ServiceNow</w:t>
      </w:r>
    </w:p>
    <w:p>
      <w:pPr>
        <w:pStyle w:val="ListBullet2"/>
        <w:ind w:left="2551"/>
      </w:pPr>
      <w:r>
        <w:rPr>
          <w:rFonts w:ascii="Calibri" w:hAnsi="Calibri"/>
          <w:b/>
          <w:sz w:val="22"/>
        </w:rPr>
        <w:t>Download Attachments</w:t>
      </w:r>
    </w:p>
    <w:p>
      <w:pPr>
        <w:pStyle w:val="ListBullet3"/>
        <w:ind w:left="3118"/>
      </w:pPr>
      <w:r>
        <w:rPr>
          <w:rFonts w:ascii="Calibri" w:hAnsi="Calibri"/>
          <w:b w:val="0"/>
          <w:sz w:val="22"/>
        </w:rPr>
        <w:t>NEW! Added new action "Download Attachments" (TIPG-5481)</w:t>
      </w:r>
    </w:p>
    <w:p>
      <w:pPr>
        <w:pStyle w:val="ListBullet2"/>
        <w:ind w:left="2551"/>
      </w:pPr>
      <w:r>
        <w:rPr>
          <w:rFonts w:ascii="Calibri" w:hAnsi="Calibri"/>
          <w:b/>
          <w:sz w:val="22"/>
        </w:rPr>
        <w:t>Get Record Details</w:t>
      </w:r>
    </w:p>
    <w:p>
      <w:pPr>
        <w:pStyle w:val="ListBullet3"/>
        <w:ind w:left="3118"/>
      </w:pPr>
      <w:r>
        <w:rPr>
          <w:rFonts w:ascii="Calibri" w:hAnsi="Calibri"/>
          <w:b w:val="0"/>
          <w:sz w:val="22"/>
        </w:rPr>
        <w:t>NEW! Added new action "Get Record Details" (TIPG-5516)</w:t>
      </w:r>
    </w:p>
    <w:p>
      <w:pPr>
        <w:pStyle w:val="ListBullet2"/>
        <w:ind w:left="2551"/>
      </w:pPr>
      <w:r>
        <w:rPr>
          <w:rFonts w:ascii="Calibri" w:hAnsi="Calibri"/>
          <w:b/>
          <w:sz w:val="22"/>
        </w:rPr>
        <w:t>List Records Related To User</w:t>
      </w:r>
    </w:p>
    <w:p>
      <w:pPr>
        <w:pStyle w:val="ListBullet3"/>
        <w:ind w:left="3118"/>
      </w:pPr>
      <w:r>
        <w:rPr>
          <w:rFonts w:ascii="Calibri" w:hAnsi="Calibri"/>
          <w:b w:val="0"/>
          <w:sz w:val="22"/>
        </w:rPr>
        <w:t>NEW! Added new action "List Records Related To User" (TIPG-5485)</w:t>
      </w:r>
    </w:p>
    <w:p>
      <w:pPr>
        <w:pStyle w:val="ListBullet2"/>
        <w:ind w:left="2551"/>
      </w:pPr>
      <w:r>
        <w:rPr>
          <w:rFonts w:ascii="Calibri" w:hAnsi="Calibri"/>
          <w:b/>
          <w:sz w:val="22"/>
        </w:rPr>
        <w:t>Get User Details</w:t>
      </w:r>
    </w:p>
    <w:p>
      <w:pPr>
        <w:pStyle w:val="ListBullet3"/>
        <w:ind w:left="3118"/>
      </w:pPr>
      <w:r>
        <w:rPr>
          <w:rFonts w:ascii="Calibri" w:hAnsi="Calibri"/>
          <w:b w:val="0"/>
          <w:sz w:val="22"/>
        </w:rPr>
        <w:t>NEW! Added new action "Get User Details" (TIPG-5503)</w:t>
      </w:r>
    </w:p>
    <w:p>
      <w:pPr>
        <w:pStyle w:val="ListBullet2"/>
        <w:ind w:left="2551"/>
      </w:pPr>
      <w:r>
        <w:rPr>
          <w:rFonts w:ascii="Calibri" w:hAnsi="Calibri"/>
          <w:b/>
          <w:sz w:val="22"/>
        </w:rPr>
        <w:t>Get Child Incident Details</w:t>
      </w:r>
    </w:p>
    <w:p>
      <w:pPr>
        <w:pStyle w:val="ListBullet3"/>
        <w:ind w:left="3118"/>
      </w:pPr>
      <w:r>
        <w:rPr>
          <w:rFonts w:ascii="Calibri" w:hAnsi="Calibri"/>
          <w:b w:val="0"/>
          <w:sz w:val="22"/>
        </w:rPr>
        <w:t>NEW! Added new action "Get Child Incident Details" (TIPG-5514)</w:t>
      </w:r>
    </w:p>
    <w:p>
      <w:pPr>
        <w:pStyle w:val="ListBullet"/>
        <w:ind w:left="1984"/>
      </w:pPr>
      <w:r>
        <w:rPr>
          <w:rFonts w:ascii="Calibri" w:hAnsi="Calibri"/>
          <w:b/>
          <w:sz w:val="24"/>
        </w:rPr>
        <w:t>SiemplifyUtilities</w:t>
      </w:r>
    </w:p>
    <w:p>
      <w:pPr>
        <w:pStyle w:val="ListBullet2"/>
        <w:ind w:left="2551"/>
      </w:pPr>
      <w:r>
        <w:rPr>
          <w:rFonts w:ascii="Calibri" w:hAnsi="Calibri"/>
          <w:b/>
          <w:sz w:val="22"/>
        </w:rPr>
        <w:t>Parse EML to JSON</w:t>
      </w:r>
    </w:p>
    <w:p>
      <w:pPr>
        <w:pStyle w:val="ListBullet3"/>
        <w:ind w:left="3118"/>
      </w:pPr>
      <w:r>
        <w:rPr>
          <w:rFonts w:ascii="Calibri" w:hAnsi="Calibri"/>
          <w:b w:val="0"/>
          <w:sz w:val="22"/>
        </w:rPr>
        <w:t>REGRESSIVE! Regressive! Improved functionality and fixed a bug. Updated Json result. Note - right now the action supports EML and MSG files, but if file contains attachments right now the action supports only EML file attachments, MSG attachment support will be added soon. (TIPG-5648)</w:t>
      </w:r>
    </w:p>
    <w:p>
      <w:pPr>
        <w:pStyle w:val="ListBullet"/>
        <w:ind w:left="1984"/>
      </w:pPr>
      <w:r>
        <w:rPr>
          <w:rFonts w:ascii="Calibri" w:hAnsi="Calibri"/>
          <w:b/>
          <w:sz w:val="24"/>
        </w:rPr>
        <w:t>VirusTotal</w:t>
      </w:r>
    </w:p>
    <w:p>
      <w:pPr>
        <w:pStyle w:val="ListBullet2"/>
        <w:ind w:left="2551"/>
      </w:pPr>
      <w:r>
        <w:rPr>
          <w:rFonts w:ascii="Calibri" w:hAnsi="Calibri"/>
          <w:b/>
          <w:sz w:val="22"/>
        </w:rPr>
        <w:t>Upload And Scan Files</w:t>
      </w:r>
    </w:p>
    <w:p>
      <w:pPr>
        <w:pStyle w:val="ListBullet3"/>
        <w:ind w:left="3118"/>
      </w:pPr>
      <w:r>
        <w:rPr>
          <w:rFonts w:ascii="Calibri" w:hAnsi="Calibri"/>
          <w:b w:val="0"/>
          <w:sz w:val="22"/>
        </w:rPr>
        <w:t>Updated JSON result in "Upload And Scan Files" so that it can be easier to use in playbooks. (TIPG-2599)</w:t>
      </w:r>
    </w:p>
    <w:p>
      <w:pPr>
        <w:pStyle w:val="ListBullet3"/>
        <w:ind w:left="3118"/>
      </w:pPr>
      <w:r>
        <w:rPr>
          <w:rFonts w:ascii="Calibri" w:hAnsi="Calibri"/>
          <w:b w:val="0"/>
          <w:sz w:val="22"/>
        </w:rPr>
        <w:t>Fixed a bug, where JSON result will not be available in the action "Upload And Scan Files", if multiple file paths were provided. (TIPG-5825)</w:t>
      </w:r>
    </w:p>
    <w:p>
      <w:pPr>
        <w:pStyle w:val="ListBullet2"/>
        <w:ind w:left="2551"/>
      </w:pPr>
      <w:r>
        <w:rPr>
          <w:rFonts w:ascii="Calibri" w:hAnsi="Calibri"/>
          <w:b/>
          <w:sz w:val="22"/>
        </w:rPr>
        <w:t>Scan Hash</w:t>
      </w:r>
    </w:p>
    <w:p>
      <w:pPr>
        <w:pStyle w:val="ListBullet3"/>
        <w:ind w:left="3118"/>
      </w:pPr>
      <w:r>
        <w:rPr>
          <w:rFonts w:ascii="Calibri" w:hAnsi="Calibri"/>
          <w:b w:val="0"/>
          <w:sz w:val="22"/>
        </w:rPr>
        <w:t>Fixed a bug, where enrich actions will create an empty case wall table for comments. (TIPG-4168)</w:t>
      </w:r>
    </w:p>
    <w:p>
      <w:pPr>
        <w:pStyle w:val="ListBullet2"/>
        <w:ind w:left="2551"/>
      </w:pPr>
      <w:r>
        <w:rPr>
          <w:rFonts w:ascii="Calibri" w:hAnsi="Calibri"/>
          <w:b/>
          <w:sz w:val="22"/>
        </w:rPr>
        <w:t>Scan IP</w:t>
      </w:r>
    </w:p>
    <w:p>
      <w:pPr>
        <w:pStyle w:val="ListBullet3"/>
        <w:ind w:left="3118"/>
      </w:pPr>
      <w:r>
        <w:rPr>
          <w:rFonts w:ascii="Calibri" w:hAnsi="Calibri"/>
          <w:b w:val="0"/>
          <w:sz w:val="22"/>
        </w:rPr>
        <w:t>Added an Insight for action "Scan IP" (TIPG-5992)</w:t>
      </w:r>
    </w:p>
    <w:p>
      <w:pPr>
        <w:pStyle w:val="ListBullet3"/>
        <w:ind w:left="3118"/>
      </w:pPr>
      <w:r>
        <w:rPr>
          <w:rFonts w:ascii="Calibri" w:hAnsi="Calibri"/>
          <w:b w:val="0"/>
          <w:sz w:val="22"/>
        </w:rPr>
        <w:t>Added logic for marking entity as suspicious in the "Scan IP" action. (TIPG-5993)</w:t>
      </w:r>
    </w:p>
    <w:p>
      <w:pPr>
        <w:spacing w:before="640" w:after="360"/>
        <w:ind w:left="1417"/>
      </w:pPr>
      <w:r>
        <w:rPr>
          <w:rFonts w:ascii="Calibri" w:hAnsi="Calibri"/>
          <w:b/>
          <w:color w:val="000000"/>
          <w:sz w:val="36"/>
        </w:rPr>
        <w:t>Connectors:</w:t>
      </w:r>
    </w:p>
    <w:p>
      <w:pPr>
        <w:pStyle w:val="ListBullet"/>
        <w:ind w:left="1984"/>
      </w:pPr>
      <w:r>
        <w:rPr>
          <w:rFonts w:ascii="Calibri" w:hAnsi="Calibri"/>
          <w:b/>
          <w:sz w:val="24"/>
        </w:rPr>
        <w:t>Arcsight</w:t>
      </w:r>
    </w:p>
    <w:p>
      <w:pPr>
        <w:pStyle w:val="ListBullet2"/>
        <w:ind w:left="2551"/>
      </w:pPr>
      <w:r>
        <w:rPr>
          <w:rFonts w:ascii="Calibri" w:hAnsi="Calibri"/>
          <w:b/>
          <w:sz w:val="22"/>
        </w:rPr>
        <w:t>Arcsight ESM Connector</w:t>
      </w:r>
    </w:p>
    <w:p>
      <w:pPr>
        <w:pStyle w:val="ListBullet3"/>
        <w:ind w:left="3118"/>
      </w:pPr>
      <w:r>
        <w:rPr>
          <w:rFonts w:ascii="Calibri" w:hAnsi="Calibri"/>
          <w:b w:val="0"/>
          <w:sz w:val="22"/>
        </w:rPr>
        <w:t>Fixed a bug in the connector, when fields from connector parameter "Alert Custom Fields Names" will contain bad values. (TIPG-3167)</w:t>
      </w:r>
    </w:p>
    <w:p>
      <w:pPr>
        <w:pStyle w:val="ListBullet"/>
        <w:ind w:left="1984"/>
      </w:pPr>
      <w:r>
        <w:rPr>
          <w:rFonts w:ascii="Calibri" w:hAnsi="Calibri"/>
          <w:b/>
          <w:sz w:val="24"/>
        </w:rPr>
        <w:t>EmailV2</w:t>
      </w:r>
    </w:p>
    <w:p>
      <w:pPr>
        <w:pStyle w:val="ListBullet2"/>
        <w:ind w:left="2551"/>
      </w:pPr>
      <w:r>
        <w:rPr>
          <w:rFonts w:ascii="Calibri" w:hAnsi="Calibri"/>
          <w:b/>
          <w:sz w:val="22"/>
        </w:rPr>
        <w:t>Generic IMAP Email Connector</w:t>
      </w:r>
    </w:p>
    <w:p>
      <w:pPr>
        <w:pStyle w:val="ListBullet3"/>
        <w:ind w:left="3118"/>
      </w:pPr>
      <w:r>
        <w:rPr>
          <w:rFonts w:ascii="Calibri" w:hAnsi="Calibri"/>
          <w:b w:val="0"/>
          <w:sz w:val="22"/>
        </w:rPr>
        <w:t>EmailV2  - Improve Attachment Behavior -  Integrations now handle ICS attachments coming as links better. (TIPG-6042)</w:t>
      </w:r>
    </w:p>
    <w:p>
      <w:pPr>
        <w:pStyle w:val="ListBullet"/>
        <w:ind w:left="1984"/>
      </w:pPr>
      <w:r>
        <w:rPr>
          <w:rFonts w:ascii="Calibri" w:hAnsi="Calibri"/>
          <w:b/>
          <w:sz w:val="24"/>
        </w:rPr>
        <w:t>ServiceNow</w:t>
      </w:r>
    </w:p>
    <w:p>
      <w:pPr>
        <w:pStyle w:val="ListBullet2"/>
        <w:ind w:left="2551"/>
      </w:pPr>
      <w:r>
        <w:rPr>
          <w:rFonts w:ascii="Calibri" w:hAnsi="Calibri"/>
          <w:b/>
          <w:sz w:val="22"/>
        </w:rPr>
        <w:t>ServiceNow Connector</w:t>
      </w:r>
    </w:p>
    <w:p>
      <w:pPr>
        <w:pStyle w:val="ListBullet3"/>
        <w:ind w:left="3118"/>
      </w:pPr>
      <w:r>
        <w:rPr>
          <w:rFonts w:ascii="Calibri" w:hAnsi="Calibri"/>
          <w:b w:val="0"/>
          <w:sz w:val="22"/>
        </w:rPr>
        <w:t>Added whitelist logic and other minor improvements to the ServiceNow Connector. (TIPG-5693)</w:t>
      </w:r>
    </w:p>
    <w:sectPr w:rsidR="00FC693F" w:rsidRPr="0006063C" w:rsidSect="00034616">
      <w:headerReference w:type="first" r:id="rId9"/>
      <w:footerReference w:type="default" r:id="rId10"/>
      <w:footerReference w:type="first" r:id="rId11"/>
      <w:pgSz w:w="12240" w:h="15840"/>
      <w:pgMar w:top="1440" w:right="0" w:bottom="1440" w:left="0" w:header="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tbl>
    <w:tblPr>
      <w:tblW w:type="auto" w:w="0"/>
      <w:tblLook w:firstColumn="1" w:firstRow="1" w:lastColumn="0" w:lastRow="0" w:noHBand="0" w:noVBand="1" w:val="04A0"/>
    </w:tblPr>
    <w:tblGrid>
      <w:gridCol w:w="6120"/>
      <w:gridCol w:w="6120"/>
    </w:tblGrid>
    <w:tr>
      <w:tc>
        <w:tcPr>
          <w:tcW w:type="dxa" w:w="6120"/>
        </w:tcPr>
        <w:p/>
        <w:p>
          <w:pPr>
            <w:spacing w:before="370"/>
            <w:ind w:left="567"/>
          </w:pPr>
          <w:r>
            <w:rPr>
              <w:rFonts w:ascii="Arial" w:hAnsi="Arial"/>
              <w:sz w:val="18"/>
            </w:rPr>
            <w:t>All Rights Reserved to CyArx Technologies LTD 2020</w:t>
          </w:r>
        </w:p>
      </w:tc>
      <w:tc>
        <w:tcPr>
          <w:tcW w:type="dxa" w:w="6120"/>
        </w:tcPr>
        <w:p/>
        <w:p>
          <w:pPr>
            <w:ind w:right="1134"/>
            <w:jc w:val="right"/>
          </w:pPr>
          <w:r>
            <w:drawing>
              <wp:inline xmlns:a="http://schemas.openxmlformats.org/drawingml/2006/main" xmlns:pic="http://schemas.openxmlformats.org/drawingml/2006/picture">
                <wp:extent cx="1080000" cy="253125"/>
                <wp:docPr id="1" name="Picture 1"/>
                <wp:cNvGraphicFramePr>
                  <a:graphicFrameLocks noChangeAspect="1"/>
                </wp:cNvGraphicFramePr>
                <a:graphic>
                  <a:graphicData uri="http://schemas.openxmlformats.org/drawingml/2006/picture">
                    <pic:pic>
                      <pic:nvPicPr>
                        <pic:cNvPr id="0" name="logo.png"/>
                        <pic:cNvPicPr/>
                      </pic:nvPicPr>
                      <pic:blipFill>
                        <a:blip r:embed="rId1"/>
                        <a:stretch>
                          <a:fillRect/>
                        </a:stretch>
                      </pic:blipFill>
                      <pic:spPr>
                        <a:xfrm>
                          <a:off x="0" y="0"/>
                          <a:ext cx="1080000" cy="253125"/>
                        </a:xfrm>
                        <a:prstGeom prst="rect"/>
                      </pic:spPr>
                    </pic:pic>
                  </a:graphicData>
                </a:graphic>
              </wp:inline>
            </w:drawing>
          </w:r>
        </w:p>
      </w:tc>
    </w:tr>
  </w:tbl>
</w:ftr>
</file>

<file path=word/footer2.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tbl>
    <w:tblPr>
      <w:tblW w:type="auto" w:w="0"/>
      <w:tblLook w:firstColumn="1" w:firstRow="1" w:lastColumn="0" w:lastRow="0" w:noHBand="0" w:noVBand="1" w:val="04A0"/>
    </w:tblPr>
    <w:tblGrid>
      <w:gridCol w:w="6120"/>
      <w:gridCol w:w="6120"/>
    </w:tblGrid>
    <w:tr>
      <w:tc>
        <w:tcPr>
          <w:tcW w:type="dxa" w:w="6120"/>
        </w:tcPr>
        <w:p/>
        <w:p>
          <w:pPr>
            <w:spacing w:before="360"/>
            <w:ind w:left="567"/>
          </w:pPr>
          <w:r>
            <w:rPr>
              <w:rFonts w:ascii="Arial" w:hAnsi="Arial"/>
              <w:sz w:val="18"/>
            </w:rPr>
            <w:t>All Rights Reserved to CyArx Technologies LTD 2020</w:t>
          </w:r>
        </w:p>
      </w:tc>
      <w:tc>
        <w:tcPr>
          <w:tcW w:type="dxa" w:w="6120"/>
        </w:tcPr>
        <w:p/>
        <w:p>
          <w:pPr>
            <w:ind w:right="1134"/>
            <w:jc w:val="right"/>
          </w:pPr>
          <w:r>
            <w:drawing>
              <wp:inline xmlns:a="http://schemas.openxmlformats.org/drawingml/2006/main" xmlns:pic="http://schemas.openxmlformats.org/drawingml/2006/picture">
                <wp:extent cx="1080000" cy="253125"/>
                <wp:docPr id="1" name="Picture 1"/>
                <wp:cNvGraphicFramePr>
                  <a:graphicFrameLocks noChangeAspect="1"/>
                </wp:cNvGraphicFramePr>
                <a:graphic>
                  <a:graphicData uri="http://schemas.openxmlformats.org/drawingml/2006/picture">
                    <pic:pic>
                      <pic:nvPicPr>
                        <pic:cNvPr id="0" name="logo.png"/>
                        <pic:cNvPicPr/>
                      </pic:nvPicPr>
                      <pic:blipFill>
                        <a:blip r:embed="rId1"/>
                        <a:stretch>
                          <a:fillRect/>
                        </a:stretch>
                      </pic:blipFill>
                      <pic:spPr>
                        <a:xfrm>
                          <a:off x="0" y="0"/>
                          <a:ext cx="1080000" cy="253125"/>
                        </a:xfrm>
                        <a:prstGeom prst="rect"/>
                      </pic:spPr>
                    </pic:pic>
                  </a:graphicData>
                </a:graphic>
              </wp:inline>
            </w:drawing>
          </w:r>
        </w:p>
      </w:tc>
    </w:tr>
  </w:tbl>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drawing>
        <wp:inline xmlns:a="http://schemas.openxmlformats.org/drawingml/2006/main" xmlns:pic="http://schemas.openxmlformats.org/drawingml/2006/picture">
          <wp:extent cx="7772400" cy="1369886"/>
          <wp:docPr id="1" name="Picture 1"/>
          <wp:cNvGraphicFramePr>
            <a:graphicFrameLocks noChangeAspect="1"/>
          </wp:cNvGraphicFramePr>
          <a:graphic>
            <a:graphicData uri="http://schemas.openxmlformats.org/drawingml/2006/picture">
              <pic:pic>
                <pic:nvPicPr>
                  <pic:cNvPr id="0" name="header.jpg"/>
                  <pic:cNvPicPr/>
                </pic:nvPicPr>
                <pic:blipFill>
                  <a:blip r:embed="rId1"/>
                  <a:stretch>
                    <a:fillRect/>
                  </a:stretch>
                </pic:blipFill>
                <pic:spPr>
                  <a:xfrm>
                    <a:off x="0" y="0"/>
                    <a:ext cx="7772400" cy="1369886"/>
                  </a:xfrm>
                  <a:prstGeom prst="rect"/>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