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15.0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05 May,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CofenseTriage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CofenseTriage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was trying to validate the SSL connection, even if "Verify SSL" was set to false. (TIPG-7869)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 Strike Falcon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 actions that work on ip and host entities to correctly find matching machines in CrowdStike Falcon.</w:t>
        <w:br/>
        <w:t xml:space="preserve"> (TIPG-8068)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SymantecESCC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SymantecESCC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"Symantec Endpoint Security Complete". (TIPG-8187)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AlienVaultTI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Enriches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the way action "Enrich Entities" processes data. (TIPG-8022)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Vote 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"Send Vote Mail" action added. (TIPG-7919)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 for Vote Mail Results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"Wait for Vote Mail Results" action added. (TIPG-7992)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PaloAltoCortexXDR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Hashes to Block 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- Add Hashes To Block List. (TIPG-7211)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Hash Blacklist 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"Delete Hash Blacklist Record" (TIPG-8061)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Run Remote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 unicode issue in remote errored action output. (TIPG-8430)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Cybereason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Malops Inbox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connector "Malops Inbox Connector". (TIPG-8200)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LogPoint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way incidents based on aggregated and streaming queries are handled in the "Incidents Connector". (TIPG-7811)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Graph Security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functionality of the "Microsoft Graph Security Connector". (TIPG-4033)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