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15.2 Release Notes</w:t>
      </w:r>
    </w:p>
    <w:p>
      <w:pPr>
        <w:spacing w:before="240"/>
        <w:jc w:val="center"/>
      </w:pPr>
      <w:r>
        <w:rPr>
          <w:rFonts w:ascii="Calibri" w:hAnsi="Calibri"/>
          <w:color w:val="404040"/>
          <w:sz w:val="30"/>
        </w:rPr>
        <w:t>Published on 02 June,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BMCHelixRemedyForce</w:t>
      </w:r>
    </w:p>
    <w:p>
      <w:pPr>
        <w:pStyle w:val="ListBullet2"/>
        <w:ind w:left="2551"/>
      </w:pPr>
      <w:r>
        <w:rPr>
          <w:rFonts w:ascii="Calibri" w:hAnsi="Calibri"/>
          <w:b/>
          <w:sz w:val="22"/>
        </w:rPr>
        <w:t>BMCHelixRemedyForce</w:t>
      </w:r>
    </w:p>
    <w:p>
      <w:pPr>
        <w:pStyle w:val="ListBullet3"/>
        <w:ind w:left="3118"/>
      </w:pPr>
      <w:r>
        <w:rPr>
          <w:rFonts w:ascii="Calibri" w:hAnsi="Calibri"/>
          <w:b w:val="0"/>
          <w:sz w:val="22"/>
        </w:rPr>
        <w:t>NEW! New integration "BMC Helix Remedyforce". (TIPG-8592)</w:t>
      </w:r>
    </w:p>
    <w:p>
      <w:pPr>
        <w:pStyle w:val="ListBullet"/>
        <w:ind w:left="1984"/>
      </w:pPr>
      <w:r>
        <w:rPr>
          <w:rFonts w:ascii="Calibri" w:hAnsi="Calibri"/>
          <w:b/>
          <w:sz w:val="24"/>
        </w:rPr>
        <w:t>CrowdStrikeFalcon</w:t>
      </w:r>
    </w:p>
    <w:p>
      <w:pPr>
        <w:pStyle w:val="ListBullet2"/>
        <w:ind w:left="2551"/>
      </w:pPr>
      <w:r>
        <w:rPr>
          <w:rFonts w:ascii="Calibri" w:hAnsi="Calibri"/>
          <w:b/>
          <w:sz w:val="22"/>
        </w:rPr>
        <w:t>CrowdStrikeFalcon</w:t>
      </w:r>
    </w:p>
    <w:p>
      <w:pPr>
        <w:pStyle w:val="ListBullet3"/>
        <w:ind w:left="3118"/>
      </w:pPr>
      <w:r>
        <w:rPr>
          <w:rFonts w:ascii="Calibri" w:hAnsi="Calibri"/>
          <w:b w:val="0"/>
          <w:sz w:val="22"/>
        </w:rPr>
        <w:t>Updated action description for actions "Add Comment To Detection", "List Uploaded IOCs", "Contain Endpoint", "Get Host Information", "Get Process Name By IOC", "Get Hosts by IOCs", "List Hosts", "Update Detection", "Update IOC Information", "Upload IOCs" (TIPG-8553)</w:t>
      </w:r>
    </w:p>
    <w:p>
      <w:pPr>
        <w:pStyle w:val="ListBullet3"/>
        <w:ind w:left="3118"/>
      </w:pPr>
      <w:r>
        <w:rPr>
          <w:rFonts w:ascii="Calibri" w:hAnsi="Calibri"/>
          <w:b w:val="0"/>
          <w:sz w:val="22"/>
        </w:rPr>
        <w:t>Updated action parameter description for actions "Add Comment To Detection", "Close Detection", "Get Process Name By IOC", "Lift Endpoint Containment", "Update Detection", "Update IOC Information", "Upload IOCs" (TIPG-8553)</w:t>
      </w:r>
    </w:p>
    <w:p>
      <w:pPr>
        <w:pStyle w:val="ListBullet3"/>
        <w:ind w:left="3118"/>
      </w:pPr>
      <w:r>
        <w:rPr>
          <w:rFonts w:ascii="Calibri" w:hAnsi="Calibri"/>
          <w:b w:val="0"/>
          <w:sz w:val="22"/>
        </w:rPr>
        <w:t>Improved functionality in the actions "List Uploaded IOCs", "Contain Endpoint", "Get Host Information", "Get Process Name By IOC", "Get Hosts by IOCs", "Lift Endpoint Containment", "List Hosts", "Update Detection" (TIPG-8553)</w:t>
      </w:r>
    </w:p>
    <w:p>
      <w:pPr>
        <w:pStyle w:val="ListBullet3"/>
        <w:ind w:left="3118"/>
      </w:pPr>
      <w:r>
        <w:rPr>
          <w:rFonts w:ascii="Calibri" w:hAnsi="Calibri"/>
          <w:b w:val="0"/>
          <w:sz w:val="22"/>
        </w:rPr>
        <w:t>Updated the integration’s code to work with Python version 3. (TIPG-8553)</w:t>
      </w:r>
    </w:p>
    <w:p>
      <w:pPr>
        <w:pStyle w:val="ListBullet3"/>
        <w:ind w:left="3118"/>
      </w:pPr>
      <w:r>
        <w:rPr>
          <w:rFonts w:ascii="Calibri" w:hAnsi="Calibri"/>
          <w:b w:val="0"/>
          <w:sz w:val="22"/>
        </w:rPr>
        <w:t>Improved error handling across the integration. (TIPG-8553)</w:t>
      </w:r>
    </w:p>
    <w:p>
      <w:pPr>
        <w:pStyle w:val="ListBullet3"/>
        <w:ind w:left="3118"/>
      </w:pPr>
      <w:r>
        <w:rPr>
          <w:rFonts w:ascii="Calibri" w:hAnsi="Calibri"/>
          <w:b w:val="0"/>
          <w:sz w:val="22"/>
        </w:rPr>
        <w:t>Fixed minor bugs throughout the integration. (TIPG-4537)</w:t>
      </w:r>
    </w:p>
    <w:p>
      <w:pPr>
        <w:pStyle w:val="ListBullet"/>
        <w:ind w:left="1984"/>
      </w:pPr>
      <w:r>
        <w:rPr>
          <w:rFonts w:ascii="Calibri" w:hAnsi="Calibri"/>
          <w:b/>
          <w:sz w:val="24"/>
        </w:rPr>
        <w:t>Microsoft365Defender</w:t>
      </w:r>
    </w:p>
    <w:p>
      <w:pPr>
        <w:pStyle w:val="ListBullet2"/>
        <w:ind w:left="2551"/>
      </w:pPr>
      <w:r>
        <w:rPr>
          <w:rFonts w:ascii="Calibri" w:hAnsi="Calibri"/>
          <w:b/>
          <w:sz w:val="22"/>
        </w:rPr>
        <w:t>Execute Entity Query</w:t>
      </w:r>
    </w:p>
    <w:p>
      <w:pPr>
        <w:pStyle w:val="ListBullet3"/>
        <w:ind w:left="3118"/>
      </w:pPr>
      <w:r>
        <w:rPr>
          <w:rFonts w:ascii="Calibri" w:hAnsi="Calibri"/>
          <w:b w:val="0"/>
          <w:sz w:val="22"/>
        </w:rPr>
        <w:t>NEW! New action "Execute Entity Query" (TIPG-8361)</w:t>
      </w:r>
    </w:p>
    <w:p>
      <w:pPr>
        <w:pStyle w:val="ListBullet2"/>
        <w:ind w:left="2551"/>
      </w:pPr>
      <w:r>
        <w:rPr>
          <w:rFonts w:ascii="Calibri" w:hAnsi="Calibri"/>
          <w:b/>
          <w:sz w:val="22"/>
        </w:rPr>
        <w:t>Update Incident</w:t>
      </w:r>
    </w:p>
    <w:p>
      <w:pPr>
        <w:pStyle w:val="ListBullet3"/>
        <w:ind w:left="3118"/>
      </w:pPr>
      <w:r>
        <w:rPr>
          <w:rFonts w:ascii="Calibri" w:hAnsi="Calibri"/>
          <w:b w:val="0"/>
          <w:sz w:val="22"/>
        </w:rPr>
        <w:t>NEW! New action "Update Incident" (TIPG-8362)</w:t>
      </w:r>
    </w:p>
    <w:p>
      <w:pPr>
        <w:pStyle w:val="ListBullet"/>
        <w:ind w:left="1984"/>
      </w:pPr>
      <w:r>
        <w:rPr>
          <w:rFonts w:ascii="Calibri" w:hAnsi="Calibri"/>
          <w:b/>
          <w:sz w:val="24"/>
        </w:rPr>
        <w:t>Site24x7</w:t>
      </w:r>
    </w:p>
    <w:p>
      <w:pPr>
        <w:pStyle w:val="ListBullet2"/>
        <w:ind w:left="2551"/>
      </w:pPr>
      <w:r>
        <w:rPr>
          <w:rFonts w:ascii="Calibri" w:hAnsi="Calibri"/>
          <w:b/>
          <w:sz w:val="22"/>
        </w:rPr>
        <w:t>Site24x7</w:t>
      </w:r>
    </w:p>
    <w:p>
      <w:pPr>
        <w:pStyle w:val="ListBullet3"/>
        <w:ind w:left="3118"/>
      </w:pPr>
      <w:r>
        <w:rPr>
          <w:rFonts w:ascii="Calibri" w:hAnsi="Calibri"/>
          <w:b w:val="0"/>
          <w:sz w:val="22"/>
        </w:rPr>
        <w:t>NEW! New integration "Site24x7" (TIPG-8588)</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ActiveDirectory</w:t>
      </w:r>
    </w:p>
    <w:p>
      <w:pPr>
        <w:pStyle w:val="ListBullet2"/>
        <w:ind w:left="2551"/>
      </w:pPr>
      <w:r>
        <w:rPr>
          <w:rFonts w:ascii="Calibri" w:hAnsi="Calibri"/>
          <w:b/>
          <w:sz w:val="22"/>
        </w:rPr>
        <w:t>Enrich Entities</w:t>
      </w:r>
    </w:p>
    <w:p>
      <w:pPr>
        <w:pStyle w:val="ListBullet3"/>
        <w:ind w:left="3118"/>
      </w:pPr>
      <w:r>
        <w:rPr>
          <w:rFonts w:ascii="Calibri" w:hAnsi="Calibri"/>
          <w:b w:val="0"/>
          <w:sz w:val="22"/>
        </w:rPr>
        <w:t>Enrich Entities - Added "Specific Attribute Names To Enrich With" parameter, to allow enrichment with specific attributes. Added additional parameters to allow filtering the JSON result and Case Wall Table with the specified attributes accordingly. (TIPG-8563)</w:t>
      </w:r>
    </w:p>
    <w:p>
      <w:pPr>
        <w:pStyle w:val="ListBullet"/>
        <w:ind w:left="1984"/>
      </w:pPr>
      <w:r>
        <w:rPr>
          <w:rFonts w:ascii="Calibri" w:hAnsi="Calibri"/>
          <w:b/>
          <w:sz w:val="24"/>
        </w:rPr>
        <w:t>Exchange</w:t>
      </w:r>
    </w:p>
    <w:p>
      <w:pPr>
        <w:pStyle w:val="ListBullet2"/>
        <w:ind w:left="2551"/>
      </w:pPr>
      <w:r>
        <w:rPr>
          <w:rFonts w:ascii="Calibri" w:hAnsi="Calibri"/>
          <w:b/>
          <w:sz w:val="22"/>
        </w:rPr>
        <w:t>Search Mails</w:t>
      </w:r>
    </w:p>
    <w:p>
      <w:pPr>
        <w:pStyle w:val="ListBullet3"/>
        <w:ind w:left="3118"/>
      </w:pPr>
      <w:r>
        <w:rPr>
          <w:rFonts w:ascii="Calibri" w:hAnsi="Calibri"/>
          <w:b w:val="0"/>
          <w:sz w:val="22"/>
        </w:rPr>
        <w:t>Added ability to provide start time and end time in action "Search Mails" (TIPG-8587)</w:t>
      </w:r>
    </w:p>
    <w:p>
      <w:pPr>
        <w:pStyle w:val="ListBullet3"/>
        <w:ind w:left="3118"/>
      </w:pPr>
      <w:r>
        <w:rPr>
          <w:rFonts w:ascii="Calibri" w:hAnsi="Calibri"/>
          <w:b w:val="0"/>
          <w:sz w:val="22"/>
        </w:rPr>
        <w:t>Added an ability to search email in specific mailboxes for action "Search Mails" (TIPG-8586)</w:t>
      </w:r>
    </w:p>
    <w:p>
      <w:pPr>
        <w:pStyle w:val="ListBullet"/>
        <w:ind w:left="1984"/>
      </w:pPr>
      <w:r>
        <w:rPr>
          <w:rFonts w:ascii="Calibri" w:hAnsi="Calibri"/>
          <w:b/>
          <w:sz w:val="24"/>
        </w:rPr>
        <w:t>StellarCyberStarlight</w:t>
      </w:r>
    </w:p>
    <w:p>
      <w:pPr>
        <w:pStyle w:val="ListBullet2"/>
        <w:ind w:left="2551"/>
      </w:pPr>
      <w:r>
        <w:rPr>
          <w:rFonts w:ascii="Calibri" w:hAnsi="Calibri"/>
          <w:b/>
          <w:sz w:val="22"/>
        </w:rPr>
        <w:t>Update Security Event</w:t>
      </w:r>
    </w:p>
    <w:p>
      <w:pPr>
        <w:pStyle w:val="ListBullet3"/>
        <w:ind w:left="3118"/>
      </w:pPr>
      <w:r>
        <w:rPr>
          <w:rFonts w:ascii="Calibri" w:hAnsi="Calibri"/>
          <w:b w:val="0"/>
          <w:sz w:val="22"/>
        </w:rPr>
        <w:t>NEW! Added new action "Update Security Event". (TIPG-8649)</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StellarCyberStarlight</w:t>
      </w:r>
    </w:p>
    <w:p>
      <w:pPr>
        <w:pStyle w:val="ListBullet2"/>
        <w:ind w:left="2551"/>
      </w:pPr>
      <w:r>
        <w:rPr>
          <w:rFonts w:ascii="Calibri" w:hAnsi="Calibri"/>
          <w:b/>
          <w:sz w:val="22"/>
        </w:rPr>
        <w:t>Security Events Connector</w:t>
      </w:r>
    </w:p>
    <w:p>
      <w:pPr>
        <w:pStyle w:val="ListBullet3"/>
        <w:ind w:left="3118"/>
      </w:pPr>
      <w:r>
        <w:rPr>
          <w:rFonts w:ascii="Calibri" w:hAnsi="Calibri"/>
          <w:b w:val="0"/>
          <w:sz w:val="22"/>
        </w:rPr>
        <w:t>Aligned "Security Events" connector to the latest API endpoint, following Stellar Cyber's changes (TIPG-7570)</w:t>
      </w:r>
    </w:p>
    <w:p>
      <w:pPr>
        <w:pStyle w:val="ListBullet3"/>
        <w:ind w:left="3118"/>
      </w:pPr>
      <w:r>
        <w:rPr>
          <w:rFonts w:ascii="Calibri" w:hAnsi="Calibri"/>
          <w:b w:val="0"/>
          <w:sz w:val="22"/>
        </w:rPr>
        <w:t>Improved the way "Environment Field Name" parameter is handled in the "Security Events" Connector. (TIPG-8692)</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