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F3A5F"/>
          <w:sz w:val="64"/>
          <w:szCs w:val="64"/>
        </w:rPr>
        <w:t xml:space="preserve">DuoFinance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90D9"/>
          <w:sz w:val="30"/>
          <w:szCs w:val="30"/>
        </w:rPr>
        <w:t xml:space="preserve">Documento de Requisitos  —  v3.0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Gestão Financeira para Casais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Março 2026</w:t>
      </w:r>
    </w:p>
    <w:p>
      <w:pPr>
        <w:pBdr>
          <w:bottom w:val="single" w:color="4A90D9" w:sz="8" w:space="1"/>
        </w:pBdr>
        <w:spacing w:before="0" w:after="600"/>
      </w:pPr>
      <w:r>
        <w:t xml:space="preserve"/>
      </w:r>
    </w:p>
    <w:p>
      <w:pPr>
        <w:pStyle w:val="Heading1"/>
        <w:pBdr>
          <w:bottom w:val="single" w:color="4A90D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1. Contexto e Visão do Produto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DuoFinance é uma aplicação web de gestão financeira compartilhada para casais. O MVP (v1.0) foi concluído e está em produção desde março de 2026, com usuários reais utilizando a plataforma.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apresenta o histórico do que foi entregue no MVP e propõe o roadmap para a v2.0, com foco em três eixos estratégicos: experiência do usuário, inteligência financeira e colaboração entre parceiros.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Stack em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Java 25 + Spring Boot 4.0 + Spring Security 7 + PostgreSQL 16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Vue 3 + TypeScript + PrimeVue 4 + Pinia + Chart.js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Infra: Railway (backend + banco) + Vercel (frontend)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Autenticação: JWT stateless (15 min) + Refresh Token (7 dias) + OAuth2 Google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4A90D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2. Requisitos Entregues — MVP v1.0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requisitos abaixo estão implementados, testados e em produção.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Autenticação e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Cadastro com e-mail, nome e senha (bcrypt)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local com e-mail e senha via JWT stateless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social via OAuth2 Google (OIDC)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Renovação silenciosa do access token via refresh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Logout com revogação do refresh token no servidor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Perfil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Consultar dados do usuário autenticado (GET /users/me)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Conta do Casal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conta de casal com nome personalizado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Convidar parceiro por e-mail com link temporário (24h)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Aceitar convite e vincular-se à conta do casal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Consultar dados e membros da conta do casal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Renomear a conta do casal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Lançamentos Financeiros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Cadastrar lançamento com categoria, valor, data e 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Listar lançamentos com paginação e filtros (tipo, data, categoria)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Editar lançamento existente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Excluir lançamento (soft delete — dado nunca destruído)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Marcar lançamento como recorrente (diário/semanal/mensal/anual)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lançamentos filhos via scheduler diário (01h, idempotente)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Categorias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categorias fixas derivadas do tipo (10 despesas + 6 receitas)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Relatórios 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Resumo financeiro do período (receitas, despesas, saldo, contagem)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Breakdown de gastos/receitas por categoria com percentuais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Comparativo mensal dos últimos 6 meses (gráfico de barras)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Exportação de lançamentos em CSV com filtro de período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 de resumo (saldo, receitas, despesas do mês corrente)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Gráfico de pizza por categoria e gráfico de barras mensal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Feito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4A90D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3. Roadmap — v2.0 (Novas Funcionalidades)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Propostas organizadas por três eixos estratégicos, priorizadas por impacto para o usuário e viabilidade técnica com a stack atual.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Eixo 1 — Experiência do Usuário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Melhorias de usabilidade e funcionalidades básicas que os usuários já esperam encontrar.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Perfil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Editar nome e foto de 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Redefinição de senha via link enviado por 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Busca textual por descrição na listagem de lançamentos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 por parceiro (ver só os meus / só do parceiro / todos)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Ordenação customizável da listagem (data, valor, categoria)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Categorias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categorias personalizadas por casal com nome e 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Categorias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Editar e excluir categorias personalizadas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totalmente responsiva e otimizada para 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Tema escuro (dark mode) com persistência de preferência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Desvincular parceiro da conta do casal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Eixo 2 — Inteligência Financeira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Funcionalidades que transformam dados em insights acionáveis para o casal.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Metas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Definir metas financeiras mensais por categoria (ex: Alimentação ≤ R$1.500)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Metas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Indicador visual de progresso da meta no dashboard (barra de progresso)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Metas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quando meta atingir 80% e 100% do limite mensal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Histórico de saldo mês a mês dos últimos 12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Comparação entre os dois parceiros (quanto cada um gastou/contribuiu)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Projeção de gastos do mês atual com base na média dos últimos 3 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Exportação de relatórios em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Editar série recorrente completa (altera valor/categoria de todos os filhos futuros)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Cancelar série recorrente a partir de uma data escolhida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Anexar comprovante (imagem ou PDF) a um lançamento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Baixa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Eixo 3 — Colaboração e Notificações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Recursos que tornam o DuoFinance uma ferramenta verdadeiramente compartilhada e proativa.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Notif.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Notificação por e-mail ao parceiro quando lançamento acima de valor configurável for adicionado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Notif.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Resumo semanal automático por e-mail com balanço do casal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Notif.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 de meta atingida enviado por e-mail para ambos os parceiros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Notif.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 de notificações in-app (sininho com histórico)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Notif.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Preferências de notificação configuráveis por usuário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Feed de atividade do casal (timeline dos últimos lançamentos de ambos)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Casal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Comentários em lançamentos para discussão entre os parceiros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RF52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Autenticação em dois fatores (2FA) via 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Baixa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4A90D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4. Requisitos Não Funcionais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5360"/>
        <w:gridCol w:w="1400"/>
      </w:tblGrid>
      <w:tr>
        <w:tc>
          <w:tcPr>
            <w:tcW w:type="dxa" w:w="11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4A90D9" w:sz="2"/>
              <w:left w:val="single" w:color="4A90D9" w:sz="2"/>
              <w:bottom w:val="single" w:color="4A90D9" w:sz="2"/>
              <w:right w:val="single" w:color="4A90D9" w:sz="2"/>
            </w:tcBorders>
            <w:shd w:fill="D6E8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Prioridade / 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Respostas da API em menos de 500ms para 95% das requisições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Paginação obrigatória em listagens — tamanho máximo padrão: 15 itens por página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Segurança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com expiração de 15 minutos; refresh token de 7 dias com revogação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Segurança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Isolamento total de dados por couple_id em todas as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Segurança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obrigatório em produção; CORS restrito ao domínio do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delete para lançamentos — nenhum dado financeiro é permanentemente excluído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Escalab.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Arquitetura stateless preparada para múltiplas instâncias horizontais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Tempo de carregamento inicial menor que 3 segundos (rede 4G)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UX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Mensagens de erro claras, contextuais e acionáveis para o usuário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RNF10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Testes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Cobertura mínima de 70% de testes unitários nas camadas de serviço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D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4A90D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5. Arquitetura Técnica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Modelo de Dados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users: id, first_name, last_name, email, provider, provider_id, password_hash, avatar_url, couple_id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couples: id, name, invite_token, invite_expires_at,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transactions: id, couple_id, user_id, category (enum), type (enum), amount, description, date, is_recurring, recurrence_rule, recurrence_end_date, parent_transaction_id, deleted_at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refresh_tokens: id, user_id, token, expires_at, revoked_at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Regras de Negócio Consolidadas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 casal tem exatamente 2 membros — convite bloqueado após o 2º membro ser vinculado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 lançamento pertence a um casal — isolamento garantido por couple_id em todas as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 (INCOME/EXPENSE) é derivado da categoria no backend, nunca informado pelo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Lançamentos filhos de recorrências têm is_recurring = false e nunca geram novos filhos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 delete: deletedAt preenchido — excluídos nunca aparecem nas queries de listagem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Migrações Flyway em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V1 — Criação de couples e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 — Criação de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V3 — Adiciona suporte a senha local (password_hash)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V4 — Torna provider_id nullable (usuários locais não têm providerId)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Impacto Técnico das Principais Novas Funcionalidades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Categorias Personalizadas (RF30/RF31)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entidade custom_categories (couple_id, name, type, icon,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Migração V5; TransactionCategory enum mantido para categorias do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Transações com categoria customizada armazenam o ID da custom_category em campo separado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Sistema de Metas (RF35–RF37)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entidade goals (couple_id, category, monthly_limit,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 GET /goals/progress calcula gastos do mês vs limite em tempo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com ReportService para reusar queries já existentes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Notificações (RF45–RF49)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Spring Events (@EventListener) para desacoplar disparo de e-mail da lógica de negócio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Templates HTML com Thymeleaf para e-mails mais visuais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tabela notification_settings para preferências por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JavaMailSender já configurado — apenas expandir os gatilhos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Edição de Séries Recorrentes (RF42/RF43)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Estratégias: "editar só este", "este e futuros", "toda a série"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"este e futuros": criar nova série pai a partir da data selecionada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cancelar: setar recurrenceEndDate no pai para a data anterior à escolhida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4A90D9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6. Priorização de Sprints — v2.0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Sugestão de ordem de implementação baseada em impacto para o usuário e interdepências técnicas.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Sprint 1 — Quick Wins de UX (1–2 semanas)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RF32 — Interface responsiva para mobile (maior impacto imediato)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RF27 — Busca textual por descrição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RF28 — Filtro por parceiro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RF26 — Redefinição de senha por e-mail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RF25 — Editar perfil (nome + foto)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Sprint 2 — Metas Financeiras (2–3 semanas)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RF35 — Definir metas por categoria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RF36 — Barra de progresso no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RF37 — Alertas in-app quando meta atingir 80% e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RF47 — E-mail de alerta de meta para ambos os parceiros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Sprint 3 — Categorias + Relatórios Avançados (2–3 semanas)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RF30/RF31 — Categorias personalizadas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RF42/RF43 — Edição e cancelamento de séries recorrentes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RF38 — Histórico de saldo 12 meses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RF39 — Comparativo entre parceiros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90D9"/>
          <w:sz w:val="24"/>
          <w:szCs w:val="24"/>
        </w:rPr>
        <w:t xml:space="preserve">Sprint 4 — Notificações e Colaboração (2–3 semanas)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RF45 — Notificação de lançamento do parceiro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RF46 — Resumo semanal por e-mail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RF48 — Central de notificações in-app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RF50 — Feed de atividade do casal</w:t>
      </w:r>
    </w:p>
    <w:p>
      <w:pPr>
        <w:spacing w:before="100" w:after="100"/>
      </w:pPr>
      <w:r>
        <w:t xml:space="preserve"/>
      </w:r>
    </w:p>
    <w:p>
      <w:pPr>
        <w:pBdr>
          <w:top w:val="single" w:color="D6E8FA" w:sz="4" w:space="4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DuoFinance  ·  Documento de Requisitos v3.0  · 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1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2026-03-09T19:18:05.976Z</dcterms:created>
  <dcterms:modified xsi:type="dcterms:W3CDTF">2026-03-09T19:18:05.977Z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