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drawing>
          <wp:inline xmlns:a="http://schemas.openxmlformats.org/drawingml/2006/main" xmlns:pic="http://schemas.openxmlformats.org/drawingml/2006/picture">
            <wp:extent cx="1005840" cy="1005840"/>
            <wp:docPr id="1" name="Picture 1" descr="Kodigo application logo" title="Kodigo"/>
            <wp:cNvGraphicFramePr>
              <a:graphicFrameLocks noChangeAspect="1"/>
            </wp:cNvGraphicFramePr>
            <a:graphic>
              <a:graphicData uri="http://schemas.openxmlformats.org/drawingml/2006/picture">
                <pic:pic>
                  <pic:nvPicPr>
                    <pic:cNvPr id="0" name="kodigo-icon.png"/>
                    <pic:cNvPicPr/>
                  </pic:nvPicPr>
                  <pic:blipFill>
                    <a:blip r:embed="rId9"/>
                    <a:stretch>
                      <a:fillRect/>
                    </a:stretch>
                  </pic:blipFill>
                  <pic:spPr>
                    <a:xfrm>
                      <a:off x="0" y="0"/>
                      <a:ext cx="1005840" cy="1005840"/>
                    </a:xfrm>
                    <a:prstGeom prst="rect"/>
                  </pic:spPr>
                </pic:pic>
              </a:graphicData>
            </a:graphic>
          </wp:inline>
        </w:drawing>
      </w:r>
    </w:p>
    <w:p>
      <w:pPr>
        <w:spacing w:before="360" w:after="160"/>
        <w:jc w:val="center"/>
      </w:pPr>
      <w:r>
        <w:rPr>
          <w:rFonts w:ascii="Calibri" w:hAnsi="Calibri"/>
          <w:b/>
          <w:color w:val="17365D"/>
          <w:sz w:val="64"/>
        </w:rPr>
        <w:t>KODIGO</w:t>
      </w:r>
    </w:p>
    <w:p>
      <w:pPr>
        <w:spacing w:after="160"/>
        <w:jc w:val="center"/>
      </w:pPr>
      <w:r>
        <w:rPr>
          <w:rFonts w:ascii="Calibri" w:hAnsi="Calibri"/>
          <w:b/>
          <w:color w:val="2E74B5"/>
          <w:sz w:val="40"/>
        </w:rPr>
        <w:t>Governance Artifacts &amp; Full User Manual</w:t>
      </w:r>
    </w:p>
    <w:p>
      <w:pPr>
        <w:jc w:val="center"/>
      </w:pPr>
      <w:r>
        <w:rPr>
          <w:rFonts w:ascii="Calibri" w:hAnsi="Calibri"/>
          <w:i/>
          <w:color w:val="667085"/>
          <w:sz w:val="24"/>
        </w:rPr>
        <w:t>Cloud-first point-of-sale, inventory, supplier, and analytics system</w:t>
      </w:r>
    </w:p>
    <w:p>
      <w:pPr>
        <w:spacing w:after="48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8FC"/>
          </w:tcPr>
          <w:p>
            <w:pPr>
              <w:spacing w:after="0"/>
            </w:pPr>
            <w:r>
              <w:rPr>
                <w:rFonts w:ascii="Calibri" w:hAnsi="Calibri"/>
                <w:b/>
                <w:color w:val="17365D"/>
              </w:rPr>
              <w:t xml:space="preserve">Document scope: </w:t>
            </w:r>
            <w:r>
              <w:rPr>
                <w:rFonts w:ascii="Calibri" w:hAnsi="Calibri"/>
                <w:color w:val="1F2937"/>
              </w:rPr>
              <w:t>Proposed business flow; COBIT-aligned permissions and accountability; ITIL-aligned escalation; full operating manual; AUP and BYOD policies; data classification; and a user-facing privacy notice.</w:t>
            </w:r>
          </w:p>
        </w:tc>
      </w:tr>
    </w:tbl>
    <w:p>
      <w:pPr>
        <w:spacing w:after="0"/>
      </w:pPr>
    </w:p>
    <w:p>
      <w:pPr>
        <w:spacing w:before="720"/>
        <w:jc w:val="center"/>
      </w:pPr>
      <w:r>
        <w:rPr>
          <w:rFonts w:ascii="Calibri" w:hAnsi="Calibri"/>
          <w:b/>
          <w:color w:val="17365D"/>
          <w:sz w:val="20"/>
        </w:rPr>
        <w:t>Version 1.0  |  2 August 2026</w:t>
      </w:r>
    </w:p>
    <w:p>
      <w:pPr>
        <w:jc w:val="center"/>
      </w:pPr>
      <w:r>
        <w:rPr>
          <w:rFonts w:ascii="Calibri" w:hAnsi="Calibri"/>
          <w:color w:val="667085"/>
          <w:sz w:val="19"/>
        </w:rPr>
        <w:t>Prepared for capstone evaluation and operational use</w:t>
      </w:r>
    </w:p>
    <w:p>
      <w:r>
        <w:br w:type="page"/>
      </w:r>
    </w:p>
    <w:p>
      <w:pPr>
        <w:pStyle w:val="Heading1"/>
        <w:keepNext/>
      </w:pPr>
      <w:r>
        <w:t>Document Control</w:t>
      </w:r>
    </w:p>
    <w:tbl>
      <w:tblPr>
        <w:tblStyle w:val="TableGrid"/>
        <w:tblW w:type="dxa" w:w="9360"/>
        <w:jc w:val="left"/>
        <w:tblLayout w:type="fixed"/>
        <w:tblLook w:firstColumn="1" w:firstRow="1" w:lastColumn="0" w:lastRow="0" w:noHBand="0" w:noVBand="1" w:val="04A0"/>
        <w:tblInd w:w="120" w:type="dxa"/>
      </w:tblPr>
      <w:tblGrid>
        <w:gridCol w:w="2160"/>
        <w:gridCol w:w="7200"/>
      </w:tblGrid>
      <w:tr>
        <w:trPr>
          <w:tblHeader w:val="true"/>
        </w:trPr>
        <w:tc>
          <w:tcPr>
            <w:tcW w:type="dxa" w:w="2160"/>
            <w:shd w:fill="E8EEF5"/>
            <w:vAlign w:val="center"/>
            <w:tcMar>
              <w:top w:w="80" w:type="dxa"/>
              <w:start w:w="120" w:type="dxa"/>
              <w:bottom w:w="80" w:type="dxa"/>
              <w:end w:w="120" w:type="dxa"/>
            </w:tcMar>
          </w:tcPr>
          <w:p>
            <w:pPr>
              <w:spacing w:after="0"/>
              <w:jc w:val="center"/>
            </w:pPr>
            <w:r>
              <w:rPr>
                <w:rFonts w:ascii="Calibri" w:hAnsi="Calibri"/>
                <w:b/>
                <w:color w:val="17365D"/>
                <w:sz w:val="19"/>
              </w:rPr>
              <w:t>Field</w:t>
            </w:r>
          </w:p>
        </w:tc>
        <w:tc>
          <w:tcPr>
            <w:tcW w:type="dxa" w:w="7200"/>
            <w:shd w:fill="E8EEF5"/>
            <w:vAlign w:val="center"/>
            <w:tcMar>
              <w:top w:w="80" w:type="dxa"/>
              <w:start w:w="120" w:type="dxa"/>
              <w:bottom w:w="80" w:type="dxa"/>
              <w:end w:w="120" w:type="dxa"/>
            </w:tcMar>
          </w:tcPr>
          <w:p>
            <w:pPr>
              <w:spacing w:after="0"/>
              <w:jc w:val="center"/>
            </w:pPr>
            <w:r>
              <w:rPr>
                <w:rFonts w:ascii="Calibri" w:hAnsi="Calibri"/>
                <w:b/>
                <w:color w:val="17365D"/>
                <w:sz w:val="19"/>
              </w:rPr>
              <w:t>Value</w:t>
            </w:r>
          </w:p>
        </w:tc>
      </w:tr>
      <w:tr>
        <w:trPr>
          <w:cantSplit/>
        </w:trPr>
        <w:tc>
          <w:tcPr>
            <w:tcW w:type="dxa" w:w="2160"/>
            <w:vAlign w:val="center"/>
            <w:tcMar>
              <w:top w:w="80" w:type="dxa"/>
              <w:start w:w="120" w:type="dxa"/>
              <w:bottom w:w="80" w:type="dxa"/>
              <w:end w:w="120" w:type="dxa"/>
            </w:tcMar>
          </w:tcPr>
          <w:p>
            <w:pPr>
              <w:spacing w:after="0" w:line="252" w:lineRule="auto"/>
            </w:pPr>
            <w:r>
              <w:rPr>
                <w:rFonts w:ascii="Calibri" w:hAnsi="Calibri"/>
                <w:color w:val="1F2937"/>
                <w:sz w:val="19"/>
              </w:rPr>
              <w:t>System</w:t>
            </w:r>
          </w:p>
        </w:tc>
        <w:tc>
          <w:tcPr>
            <w:tcW w:type="dxa" w:w="7200"/>
            <w:vAlign w:val="center"/>
            <w:tcMar>
              <w:top w:w="80" w:type="dxa"/>
              <w:start w:w="120" w:type="dxa"/>
              <w:bottom w:w="80" w:type="dxa"/>
              <w:end w:w="120" w:type="dxa"/>
            </w:tcMar>
          </w:tcPr>
          <w:p>
            <w:pPr>
              <w:spacing w:after="0" w:line="252" w:lineRule="auto"/>
            </w:pPr>
            <w:r>
              <w:rPr>
                <w:rFonts w:ascii="Calibri" w:hAnsi="Calibri"/>
                <w:color w:val="1F2937"/>
                <w:sz w:val="19"/>
              </w:rPr>
              <w:t>Kodigo multi-store POS and inventory platform</w:t>
            </w:r>
          </w:p>
        </w:tc>
      </w:tr>
      <w:tr>
        <w:trPr>
          <w:cantSplit/>
        </w:trPr>
        <w:tc>
          <w:tcPr>
            <w:tcW w:type="dxa" w:w="2160"/>
            <w:vAlign w:val="center"/>
            <w:tcMar>
              <w:top w:w="80" w:type="dxa"/>
              <w:start w:w="120" w:type="dxa"/>
              <w:bottom w:w="80" w:type="dxa"/>
              <w:end w:w="120" w:type="dxa"/>
            </w:tcMar>
          </w:tcPr>
          <w:p>
            <w:pPr>
              <w:spacing w:after="0" w:line="252" w:lineRule="auto"/>
            </w:pPr>
            <w:r>
              <w:rPr>
                <w:rFonts w:ascii="Calibri" w:hAnsi="Calibri"/>
                <w:color w:val="1F2937"/>
                <w:sz w:val="19"/>
              </w:rPr>
              <w:t>Audience</w:t>
            </w:r>
          </w:p>
        </w:tc>
        <w:tc>
          <w:tcPr>
            <w:tcW w:type="dxa" w:w="7200"/>
            <w:vAlign w:val="center"/>
            <w:tcMar>
              <w:top w:w="80" w:type="dxa"/>
              <w:start w:w="120" w:type="dxa"/>
              <w:bottom w:w="80" w:type="dxa"/>
              <w:end w:w="120" w:type="dxa"/>
            </w:tcMar>
          </w:tcPr>
          <w:p>
            <w:pPr>
              <w:spacing w:after="0" w:line="252" w:lineRule="auto"/>
            </w:pPr>
            <w:r>
              <w:rPr>
                <w:rFonts w:ascii="Calibri" w:hAnsi="Calibri"/>
                <w:color w:val="1F2937"/>
                <w:sz w:val="19"/>
              </w:rPr>
              <w:t>Store administrators, cashiers, inventory staff, super administrators, and technical support</w:t>
            </w:r>
          </w:p>
        </w:tc>
      </w:tr>
      <w:tr>
        <w:trPr>
          <w:cantSplit/>
        </w:trPr>
        <w:tc>
          <w:tcPr>
            <w:tcW w:type="dxa" w:w="2160"/>
            <w:vAlign w:val="center"/>
            <w:tcMar>
              <w:top w:w="80" w:type="dxa"/>
              <w:start w:w="120" w:type="dxa"/>
              <w:bottom w:w="80" w:type="dxa"/>
              <w:end w:w="120" w:type="dxa"/>
            </w:tcMar>
          </w:tcPr>
          <w:p>
            <w:pPr>
              <w:spacing w:after="0" w:line="252" w:lineRule="auto"/>
            </w:pPr>
            <w:r>
              <w:rPr>
                <w:rFonts w:ascii="Calibri" w:hAnsi="Calibri"/>
                <w:color w:val="1F2937"/>
                <w:sz w:val="19"/>
              </w:rPr>
              <w:t>Owner</w:t>
            </w:r>
          </w:p>
        </w:tc>
        <w:tc>
          <w:tcPr>
            <w:tcW w:type="dxa" w:w="7200"/>
            <w:vAlign w:val="center"/>
            <w:tcMar>
              <w:top w:w="80" w:type="dxa"/>
              <w:start w:w="120" w:type="dxa"/>
              <w:bottom w:w="80" w:type="dxa"/>
              <w:end w:w="120" w:type="dxa"/>
            </w:tcMar>
          </w:tcPr>
          <w:p>
            <w:pPr>
              <w:spacing w:after="0" w:line="252" w:lineRule="auto"/>
            </w:pPr>
            <w:r>
              <w:rPr>
                <w:rFonts w:ascii="Calibri" w:hAnsi="Calibri"/>
                <w:color w:val="1F2937"/>
                <w:sz w:val="19"/>
              </w:rPr>
              <w:t>Kodigo System Owner / Store Administration</w:t>
            </w:r>
          </w:p>
        </w:tc>
      </w:tr>
      <w:tr>
        <w:trPr>
          <w:cantSplit/>
        </w:trPr>
        <w:tc>
          <w:tcPr>
            <w:tcW w:type="dxa" w:w="2160"/>
            <w:vAlign w:val="center"/>
            <w:tcMar>
              <w:top w:w="80" w:type="dxa"/>
              <w:start w:w="120" w:type="dxa"/>
              <w:bottom w:w="80" w:type="dxa"/>
              <w:end w:w="120" w:type="dxa"/>
            </w:tcMar>
          </w:tcPr>
          <w:p>
            <w:pPr>
              <w:spacing w:after="0" w:line="252" w:lineRule="auto"/>
            </w:pPr>
            <w:r>
              <w:rPr>
                <w:rFonts w:ascii="Calibri" w:hAnsi="Calibri"/>
                <w:color w:val="1F2937"/>
                <w:sz w:val="19"/>
              </w:rPr>
              <w:t>Approval</w:t>
            </w:r>
          </w:p>
        </w:tc>
        <w:tc>
          <w:tcPr>
            <w:tcW w:type="dxa" w:w="7200"/>
            <w:vAlign w:val="center"/>
            <w:tcMar>
              <w:top w:w="80" w:type="dxa"/>
              <w:start w:w="120" w:type="dxa"/>
              <w:bottom w:w="80" w:type="dxa"/>
              <w:end w:w="120" w:type="dxa"/>
            </w:tcMar>
          </w:tcPr>
          <w:p>
            <w:pPr>
              <w:spacing w:after="0" w:line="252" w:lineRule="auto"/>
            </w:pPr>
            <w:r>
              <w:rPr>
                <w:rFonts w:ascii="Calibri" w:hAnsi="Calibri"/>
                <w:color w:val="1F2937"/>
                <w:sz w:val="19"/>
              </w:rPr>
              <w:t>Capstone adviser and designated system owner</w:t>
            </w:r>
          </w:p>
        </w:tc>
      </w:tr>
      <w:tr>
        <w:trPr>
          <w:cantSplit/>
        </w:trPr>
        <w:tc>
          <w:tcPr>
            <w:tcW w:type="dxa" w:w="2160"/>
            <w:vAlign w:val="center"/>
            <w:tcMar>
              <w:top w:w="80" w:type="dxa"/>
              <w:start w:w="120" w:type="dxa"/>
              <w:bottom w:w="80" w:type="dxa"/>
              <w:end w:w="120" w:type="dxa"/>
            </w:tcMar>
          </w:tcPr>
          <w:p>
            <w:pPr>
              <w:spacing w:after="0" w:line="252" w:lineRule="auto"/>
            </w:pPr>
            <w:r>
              <w:rPr>
                <w:rFonts w:ascii="Calibri" w:hAnsi="Calibri"/>
                <w:color w:val="1F2937"/>
                <w:sz w:val="19"/>
              </w:rPr>
              <w:t>Review cycle</w:t>
            </w:r>
          </w:p>
        </w:tc>
        <w:tc>
          <w:tcPr>
            <w:tcW w:type="dxa" w:w="7200"/>
            <w:vAlign w:val="center"/>
            <w:tcMar>
              <w:top w:w="80" w:type="dxa"/>
              <w:start w:w="120" w:type="dxa"/>
              <w:bottom w:w="80" w:type="dxa"/>
              <w:end w:w="120" w:type="dxa"/>
            </w:tcMar>
          </w:tcPr>
          <w:p>
            <w:pPr>
              <w:spacing w:after="0" w:line="252" w:lineRule="auto"/>
            </w:pPr>
            <w:r>
              <w:rPr>
                <w:rFonts w:ascii="Calibri" w:hAnsi="Calibri"/>
                <w:color w:val="1F2937"/>
                <w:sz w:val="19"/>
              </w:rPr>
              <w:t>At least annually and after material role, privacy, or workflow changes</w:t>
            </w:r>
          </w:p>
        </w:tc>
      </w:tr>
      <w:tr>
        <w:trPr>
          <w:cantSplit/>
        </w:trPr>
        <w:tc>
          <w:tcPr>
            <w:tcW w:type="dxa" w:w="2160"/>
            <w:vAlign w:val="center"/>
            <w:tcMar>
              <w:top w:w="80" w:type="dxa"/>
              <w:start w:w="120" w:type="dxa"/>
              <w:bottom w:w="80" w:type="dxa"/>
              <w:end w:w="120" w:type="dxa"/>
            </w:tcMar>
          </w:tcPr>
          <w:p>
            <w:pPr>
              <w:spacing w:after="0" w:line="252" w:lineRule="auto"/>
            </w:pPr>
            <w:r>
              <w:rPr>
                <w:rFonts w:ascii="Calibri" w:hAnsi="Calibri"/>
                <w:color w:val="1F2937"/>
                <w:sz w:val="19"/>
              </w:rPr>
              <w:t>Source basis</w:t>
            </w:r>
          </w:p>
        </w:tc>
        <w:tc>
          <w:tcPr>
            <w:tcW w:type="dxa" w:w="7200"/>
            <w:vAlign w:val="center"/>
            <w:tcMar>
              <w:top w:w="80" w:type="dxa"/>
              <w:start w:w="120" w:type="dxa"/>
              <w:bottom w:w="80" w:type="dxa"/>
              <w:end w:w="120" w:type="dxa"/>
            </w:tcMar>
          </w:tcPr>
          <w:p>
            <w:pPr>
              <w:spacing w:after="0" w:line="252" w:lineRule="auto"/>
            </w:pPr>
            <w:r>
              <w:rPr>
                <w:rFonts w:ascii="Calibri" w:hAnsi="Calibri"/>
                <w:color w:val="1F2937"/>
                <w:sz w:val="19"/>
              </w:rPr>
              <w:t>Current React/Vite UI, Supabase migration chain through migration 28, and production operations runbook</w:t>
            </w:r>
          </w:p>
        </w:tc>
      </w:tr>
    </w:tbl>
    <w:p>
      <w:pPr>
        <w:spacing w:after="0"/>
      </w:pPr>
    </w:p>
    <w:p>
      <w:pPr>
        <w:pStyle w:val="Heading2"/>
        <w:keepNext/>
      </w:pPr>
      <w:r>
        <w:t>How to Use This Document</w:t>
      </w:r>
    </w:p>
    <w:p>
      <w:r>
        <w:rPr>
          <w:rFonts w:ascii="Calibri" w:hAnsi="Calibri"/>
          <w:i w:val="0"/>
        </w:rPr>
        <w:t>Sections 1–3 are governance and service-management artifacts. Section 4 is the day-to-day manual. Sections 5–7 are policy and privacy artifacts that should be approved and adopted by the deploying organization before production use.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D6"/>
          </w:tcPr>
          <w:p>
            <w:pPr>
              <w:spacing w:after="0"/>
            </w:pPr>
            <w:r>
              <w:rPr>
                <w:rFonts w:ascii="Calibri" w:hAnsi="Calibri"/>
                <w:b/>
                <w:color w:val="17365D"/>
              </w:rPr>
              <w:t xml:space="preserve">Implementation note: </w:t>
            </w:r>
            <w:r>
              <w:rPr>
                <w:rFonts w:ascii="Calibri" w:hAnsi="Calibri"/>
                <w:color w:val="1F2937"/>
              </w:rPr>
              <w:t>Kodigo is store-scoped. A user sees only stores assigned through membership mappings, and the selected active store controls operational context. The “All Stores” view is for aggregation and cannot process a sale.</w:t>
            </w:r>
          </w:p>
        </w:tc>
      </w:tr>
    </w:tbl>
    <w:p>
      <w:pPr>
        <w:spacing w:after="0"/>
      </w:pPr>
    </w:p>
    <w:p>
      <w:pPr>
        <w:pStyle w:val="Heading1"/>
        <w:keepNext/>
      </w:pPr>
      <w:r>
        <w:t>Contents</w:t>
      </w:r>
    </w:p>
    <w:p>
      <w:pPr>
        <w:pStyle w:val="ListBullet"/>
      </w:pPr>
      <w:r>
        <w:t>1. Proposed Business Flow</w:t>
      </w:r>
    </w:p>
    <w:p>
      <w:pPr>
        <w:pStyle w:val="ListBullet"/>
      </w:pPr>
      <w:r>
        <w:t>2. COBIT Artifact — Permission Matrix &amp; Roles and Responsibilities</w:t>
      </w:r>
    </w:p>
    <w:p>
      <w:pPr>
        <w:pStyle w:val="ListBullet"/>
      </w:pPr>
      <w:r>
        <w:t>3. ITIL Artifact — Escalation Path</w:t>
      </w:r>
    </w:p>
    <w:p>
      <w:pPr>
        <w:pStyle w:val="ListBullet"/>
      </w:pPr>
      <w:r>
        <w:t>4. Full Manual Guide</w:t>
      </w:r>
    </w:p>
    <w:p>
      <w:pPr>
        <w:pStyle w:val="ListBullet"/>
      </w:pPr>
      <w:r>
        <w:t>5. Acceptable Use and BYOD Policy</w:t>
      </w:r>
    </w:p>
    <w:p>
      <w:pPr>
        <w:pStyle w:val="ListBullet"/>
      </w:pPr>
      <w:r>
        <w:t>6. Data Classification Table</w:t>
      </w:r>
    </w:p>
    <w:p>
      <w:pPr>
        <w:pStyle w:val="ListBullet"/>
      </w:pPr>
      <w:r>
        <w:t>7. Privacy Notice</w:t>
      </w:r>
    </w:p>
    <w:p>
      <w:pPr>
        <w:pStyle w:val="ListBullet"/>
      </w:pPr>
      <w:r>
        <w:t>Appendix A. Control and Evidence Notes</w:t>
      </w:r>
    </w:p>
    <w:p>
      <w:r>
        <w:br w:type="page"/>
      </w:r>
    </w:p>
    <w:p>
      <w:pPr>
        <w:spacing w:before="400" w:after="80"/>
      </w:pPr>
      <w:r>
        <w:rPr>
          <w:rFonts w:ascii="Calibri" w:hAnsi="Calibri"/>
          <w:b/>
          <w:color w:val="2E74B5"/>
          <w:sz w:val="20"/>
        </w:rPr>
        <w:t>1. PROPOSED BUSINESS FLOW</w:t>
      </w:r>
    </w:p>
    <w:p>
      <w:pPr>
        <w:pStyle w:val="Heading1"/>
        <w:spacing w:before="0"/>
      </w:pPr>
      <w:r>
        <w:rPr>
          <w:rFonts w:ascii="Calibri" w:hAnsi="Calibri"/>
          <w:b/>
          <w:color w:val="17365D"/>
          <w:sz w:val="44"/>
        </w:rPr>
        <w:t>1. Proposed Business Flow</w:t>
      </w:r>
    </w:p>
    <w:p>
      <w:pPr>
        <w:spacing w:after="280"/>
      </w:pPr>
      <w:r>
        <w:rPr>
          <w:rFonts w:ascii="Calibri" w:hAnsi="Calibri"/>
          <w:i/>
          <w:color w:val="667085"/>
          <w:sz w:val="22"/>
        </w:rPr>
        <w:t>From access provisioning to sale, stock control, reporting, and continual improvement</w:t>
      </w:r>
    </w:p>
    <w:p>
      <w:r>
        <w:rPr>
          <w:rFonts w:ascii="Calibri" w:hAnsi="Calibri"/>
          <w:i w:val="0"/>
        </w:rPr>
        <w:t>The proposed operating model starts with controlled onboarding and ends with review and corrective action. Each step protects the reliability of sales and inventory records while keeping frontline work fast enough for a busy small retailer.</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start w:w="120" w:type="dxa"/>
              <w:bottom w:w="80" w:type="dxa"/>
              <w:end w:w="120" w:type="dxa"/>
            </w:tcMar>
          </w:tcPr>
          <w:p>
            <w:pPr>
              <w:spacing w:after="40"/>
              <w:jc w:val="center"/>
            </w:pPr>
            <w:r>
              <w:rPr>
                <w:rFonts w:ascii="Calibri" w:hAnsi="Calibri"/>
                <w:b/>
                <w:color w:val="17365D"/>
                <w:sz w:val="21"/>
              </w:rPr>
              <w:t>1. Provision and assign access</w:t>
            </w:r>
          </w:p>
          <w:p>
            <w:pPr>
              <w:spacing w:after="0"/>
              <w:jc w:val="center"/>
            </w:pPr>
            <w:r>
              <w:rPr>
                <w:rFonts w:ascii="Calibri" w:hAnsi="Calibri"/>
                <w:color w:val="1F2937"/>
                <w:sz w:val="17"/>
              </w:rPr>
              <w:t>An Admin creates cashier or inventory accounts and assigns the correct store; a Super Admin governs invite codes. This establishes least privilege and tenancy before any transaction occurs.</w:t>
            </w:r>
          </w:p>
        </w:tc>
      </w:tr>
      <w:tr>
        <w:tc>
          <w:tcPr>
            <w:tcW w:type="dxa" w:w="9360"/>
            <w:tcMar>
              <w:top w:w="80" w:type="dxa"/>
              <w:start w:w="120" w:type="dxa"/>
              <w:bottom w:w="80" w:type="dxa"/>
              <w:end w:w="120" w:type="dxa"/>
            </w:tcMar>
          </w:tcPr>
          <w:p>
            <w:pPr>
              <w:spacing w:after="0"/>
              <w:jc w:val="center"/>
            </w:pPr>
            <w:r>
              <w:rPr>
                <w:rFonts w:ascii="Calibri" w:hAnsi="Calibri"/>
                <w:b/>
                <w:color w:val="2E74B5"/>
                <w:sz w:val="24"/>
              </w:rPr>
              <w:t>↓</w:t>
            </w:r>
          </w:p>
        </w:tc>
      </w:tr>
      <w:tr>
        <w:trPr>
          <w:cantSplit/>
        </w:trPr>
        <w:tc>
          <w:tcPr>
            <w:tcW w:type="dxa" w:w="9360"/>
            <w:shd w:fill="F4F8FC"/>
            <w:tcMar>
              <w:top w:w="80" w:type="dxa"/>
              <w:start w:w="120" w:type="dxa"/>
              <w:bottom w:w="80" w:type="dxa"/>
              <w:end w:w="120" w:type="dxa"/>
            </w:tcMar>
          </w:tcPr>
          <w:p>
            <w:pPr>
              <w:spacing w:after="40"/>
              <w:jc w:val="center"/>
            </w:pPr>
            <w:r>
              <w:rPr>
                <w:rFonts w:ascii="Calibri" w:hAnsi="Calibri"/>
                <w:b/>
                <w:color w:val="17365D"/>
                <w:sz w:val="21"/>
              </w:rPr>
              <w:t>2. Authenticate and select store</w:t>
            </w:r>
          </w:p>
          <w:p>
            <w:pPr>
              <w:spacing w:after="0"/>
              <w:jc w:val="center"/>
            </w:pPr>
            <w:r>
              <w:rPr>
                <w:rFonts w:ascii="Calibri" w:hAnsi="Calibri"/>
                <w:color w:val="1F2937"/>
                <w:sz w:val="17"/>
              </w:rPr>
              <w:t>The user signs in through Supabase Auth. Kodigo resolves the role and store memberships, then loads a specific store or an authorized aggregate view. Correct context prevents cross-branch posting.</w:t>
            </w:r>
          </w:p>
        </w:tc>
      </w:tr>
      <w:tr>
        <w:tc>
          <w:tcPr>
            <w:tcW w:type="dxa" w:w="9360"/>
            <w:tcMar>
              <w:top w:w="80" w:type="dxa"/>
              <w:start w:w="120" w:type="dxa"/>
              <w:bottom w:w="80" w:type="dxa"/>
              <w:end w:w="120" w:type="dxa"/>
            </w:tcMar>
          </w:tcPr>
          <w:p>
            <w:pPr>
              <w:spacing w:after="0"/>
              <w:jc w:val="center"/>
            </w:pPr>
            <w:r>
              <w:rPr>
                <w:rFonts w:ascii="Calibri" w:hAnsi="Calibri"/>
                <w:b/>
                <w:color w:val="2E74B5"/>
                <w:sz w:val="24"/>
              </w:rPr>
              <w:t>↓</w:t>
            </w:r>
          </w:p>
        </w:tc>
      </w:tr>
      <w:tr>
        <w:trPr>
          <w:cantSplit/>
        </w:trPr>
        <w:tc>
          <w:tcPr>
            <w:tcW w:type="dxa" w:w="9360"/>
            <w:shd w:fill="E8EEF5"/>
            <w:tcMar>
              <w:top w:w="80" w:type="dxa"/>
              <w:start w:w="120" w:type="dxa"/>
              <w:bottom w:w="80" w:type="dxa"/>
              <w:end w:w="120" w:type="dxa"/>
            </w:tcMar>
          </w:tcPr>
          <w:p>
            <w:pPr>
              <w:spacing w:after="40"/>
              <w:jc w:val="center"/>
            </w:pPr>
            <w:r>
              <w:rPr>
                <w:rFonts w:ascii="Calibri" w:hAnsi="Calibri"/>
                <w:b/>
                <w:color w:val="17365D"/>
                <w:sz w:val="21"/>
              </w:rPr>
              <w:t>3. Prepare the catalog and stock</w:t>
            </w:r>
          </w:p>
          <w:p>
            <w:pPr>
              <w:spacing w:after="0"/>
              <w:jc w:val="center"/>
            </w:pPr>
            <w:r>
              <w:rPr>
                <w:rFonts w:ascii="Calibri" w:hAnsi="Calibri"/>
                <w:color w:val="1F2937"/>
                <w:sz w:val="17"/>
              </w:rPr>
              <w:t>Admin or Inventory staff create products, SKUs/barcodes, prices, units, thresholds, categories, and stock adjustments. Accurate master data is required for correct checkout, replenishment, and reporting.</w:t>
            </w:r>
          </w:p>
        </w:tc>
      </w:tr>
      <w:tr>
        <w:tc>
          <w:tcPr>
            <w:tcW w:type="dxa" w:w="9360"/>
            <w:tcMar>
              <w:top w:w="80" w:type="dxa"/>
              <w:start w:w="120" w:type="dxa"/>
              <w:bottom w:w="80" w:type="dxa"/>
              <w:end w:w="120" w:type="dxa"/>
            </w:tcMar>
          </w:tcPr>
          <w:p>
            <w:pPr>
              <w:spacing w:after="0"/>
              <w:jc w:val="center"/>
            </w:pPr>
            <w:r>
              <w:rPr>
                <w:rFonts w:ascii="Calibri" w:hAnsi="Calibri"/>
                <w:b/>
                <w:color w:val="2E74B5"/>
                <w:sz w:val="24"/>
              </w:rPr>
              <w:t>↓</w:t>
            </w:r>
          </w:p>
        </w:tc>
      </w:tr>
      <w:tr>
        <w:trPr>
          <w:cantSplit/>
        </w:trPr>
        <w:tc>
          <w:tcPr>
            <w:tcW w:type="dxa" w:w="9360"/>
            <w:shd w:fill="F4F8FC"/>
            <w:tcMar>
              <w:top w:w="80" w:type="dxa"/>
              <w:start w:w="120" w:type="dxa"/>
              <w:bottom w:w="80" w:type="dxa"/>
              <w:end w:w="120" w:type="dxa"/>
            </w:tcMar>
          </w:tcPr>
          <w:p>
            <w:pPr>
              <w:spacing w:after="40"/>
              <w:jc w:val="center"/>
            </w:pPr>
            <w:r>
              <w:rPr>
                <w:rFonts w:ascii="Calibri" w:hAnsi="Calibri"/>
                <w:b/>
                <w:color w:val="17365D"/>
                <w:sz w:val="21"/>
              </w:rPr>
              <w:t>4. Process the sale</w:t>
            </w:r>
          </w:p>
          <w:p>
            <w:pPr>
              <w:spacing w:after="0"/>
              <w:jc w:val="center"/>
            </w:pPr>
            <w:r>
              <w:rPr>
                <w:rFonts w:ascii="Calibri" w:hAnsi="Calibri"/>
                <w:color w:val="1F2937"/>
                <w:sz w:val="17"/>
              </w:rPr>
              <w:t>Admin or Cashier scans/searches products, confirms quantities, accepts payment, and completes checkout. The transaction service records the sale, items, payment and receipt while deducting stock atomically.</w:t>
            </w:r>
          </w:p>
        </w:tc>
      </w:tr>
      <w:tr>
        <w:tc>
          <w:tcPr>
            <w:tcW w:type="dxa" w:w="9360"/>
            <w:tcMar>
              <w:top w:w="80" w:type="dxa"/>
              <w:start w:w="120" w:type="dxa"/>
              <w:bottom w:w="80" w:type="dxa"/>
              <w:end w:w="120" w:type="dxa"/>
            </w:tcMar>
          </w:tcPr>
          <w:p>
            <w:pPr>
              <w:spacing w:after="0"/>
              <w:jc w:val="center"/>
            </w:pPr>
            <w:r>
              <w:rPr>
                <w:rFonts w:ascii="Calibri" w:hAnsi="Calibri"/>
                <w:b/>
                <w:color w:val="2E74B5"/>
                <w:sz w:val="24"/>
              </w:rPr>
              <w:t>↓</w:t>
            </w:r>
          </w:p>
        </w:tc>
      </w:tr>
      <w:tr>
        <w:trPr>
          <w:cantSplit/>
        </w:trPr>
        <w:tc>
          <w:tcPr>
            <w:tcW w:type="dxa" w:w="9360"/>
            <w:shd w:fill="E8EEF5"/>
            <w:tcMar>
              <w:top w:w="80" w:type="dxa"/>
              <w:start w:w="120" w:type="dxa"/>
              <w:bottom w:w="80" w:type="dxa"/>
              <w:end w:w="120" w:type="dxa"/>
            </w:tcMar>
          </w:tcPr>
          <w:p>
            <w:pPr>
              <w:spacing w:after="40"/>
              <w:jc w:val="center"/>
            </w:pPr>
            <w:r>
              <w:rPr>
                <w:rFonts w:ascii="Calibri" w:hAnsi="Calibri"/>
                <w:b/>
                <w:color w:val="17365D"/>
                <w:sz w:val="21"/>
              </w:rPr>
              <w:t>5. Handle connectivity and exceptions</w:t>
            </w:r>
          </w:p>
          <w:p>
            <w:pPr>
              <w:spacing w:after="0"/>
              <w:jc w:val="center"/>
            </w:pPr>
            <w:r>
              <w:rPr>
                <w:rFonts w:ascii="Calibri" w:hAnsi="Calibri"/>
                <w:color w:val="1F2937"/>
                <w:sz w:val="17"/>
              </w:rPr>
              <w:t>If the network fails, eligible sales or mutations are queued in IndexedDB and replayed on reconnection. Business/RLS errors are shown instead of being misclassified as offline work.</w:t>
            </w:r>
          </w:p>
        </w:tc>
      </w:tr>
      <w:tr>
        <w:tc>
          <w:tcPr>
            <w:tcW w:type="dxa" w:w="9360"/>
            <w:tcMar>
              <w:top w:w="80" w:type="dxa"/>
              <w:start w:w="120" w:type="dxa"/>
              <w:bottom w:w="80" w:type="dxa"/>
              <w:end w:w="120" w:type="dxa"/>
            </w:tcMar>
          </w:tcPr>
          <w:p>
            <w:pPr>
              <w:spacing w:after="0"/>
              <w:jc w:val="center"/>
            </w:pPr>
            <w:r>
              <w:rPr>
                <w:rFonts w:ascii="Calibri" w:hAnsi="Calibri"/>
                <w:b/>
                <w:color w:val="2E74B5"/>
                <w:sz w:val="24"/>
              </w:rPr>
              <w:t>↓</w:t>
            </w:r>
          </w:p>
        </w:tc>
      </w:tr>
      <w:tr>
        <w:trPr>
          <w:cantSplit/>
        </w:trPr>
        <w:tc>
          <w:tcPr>
            <w:tcW w:type="dxa" w:w="9360"/>
            <w:shd w:fill="F4F8FC"/>
            <w:tcMar>
              <w:top w:w="80" w:type="dxa"/>
              <w:start w:w="120" w:type="dxa"/>
              <w:bottom w:w="80" w:type="dxa"/>
              <w:end w:w="120" w:type="dxa"/>
            </w:tcMar>
          </w:tcPr>
          <w:p>
            <w:pPr>
              <w:spacing w:after="40"/>
              <w:jc w:val="center"/>
            </w:pPr>
            <w:r>
              <w:rPr>
                <w:rFonts w:ascii="Calibri" w:hAnsi="Calibri"/>
                <w:b/>
                <w:color w:val="17365D"/>
                <w:sz w:val="21"/>
              </w:rPr>
              <w:t>6. Monitor stock and replenish</w:t>
            </w:r>
          </w:p>
          <w:p>
            <w:pPr>
              <w:spacing w:after="0"/>
              <w:jc w:val="center"/>
            </w:pPr>
            <w:r>
              <w:rPr>
                <w:rFonts w:ascii="Calibri" w:hAnsi="Calibri"/>
                <w:color w:val="1F2937"/>
                <w:sz w:val="17"/>
              </w:rPr>
              <w:t>Kodigo creates low/critical/out-of-stock alerts and recommends restock quantities. Admin reviews suppliers, creates purchase orders, and marks deliveries received so stock and supplier performance stay current.</w:t>
            </w:r>
          </w:p>
        </w:tc>
      </w:tr>
      <w:tr>
        <w:tc>
          <w:tcPr>
            <w:tcW w:type="dxa" w:w="9360"/>
            <w:tcMar>
              <w:top w:w="80" w:type="dxa"/>
              <w:start w:w="120" w:type="dxa"/>
              <w:bottom w:w="80" w:type="dxa"/>
              <w:end w:w="120" w:type="dxa"/>
            </w:tcMar>
          </w:tcPr>
          <w:p>
            <w:pPr>
              <w:spacing w:after="0"/>
              <w:jc w:val="center"/>
            </w:pPr>
            <w:r>
              <w:rPr>
                <w:rFonts w:ascii="Calibri" w:hAnsi="Calibri"/>
                <w:b/>
                <w:color w:val="2E74B5"/>
                <w:sz w:val="24"/>
              </w:rPr>
              <w:t>↓</w:t>
            </w:r>
          </w:p>
        </w:tc>
      </w:tr>
      <w:tr>
        <w:trPr>
          <w:cantSplit/>
        </w:trPr>
        <w:tc>
          <w:tcPr>
            <w:tcW w:type="dxa" w:w="9360"/>
            <w:shd w:fill="E8EEF5"/>
            <w:tcMar>
              <w:top w:w="80" w:type="dxa"/>
              <w:start w:w="120" w:type="dxa"/>
              <w:bottom w:w="80" w:type="dxa"/>
              <w:end w:w="120" w:type="dxa"/>
            </w:tcMar>
          </w:tcPr>
          <w:p>
            <w:pPr>
              <w:spacing w:after="40"/>
              <w:jc w:val="center"/>
            </w:pPr>
            <w:r>
              <w:rPr>
                <w:rFonts w:ascii="Calibri" w:hAnsi="Calibri"/>
                <w:b/>
                <w:color w:val="17365D"/>
                <w:sz w:val="21"/>
              </w:rPr>
              <w:t>7. Review reports and controls</w:t>
            </w:r>
          </w:p>
          <w:p>
            <w:pPr>
              <w:spacing w:after="0"/>
              <w:jc w:val="center"/>
            </w:pPr>
            <w:r>
              <w:rPr>
                <w:rFonts w:ascii="Calibri" w:hAnsi="Calibri"/>
                <w:color w:val="1F2937"/>
                <w:sz w:val="17"/>
              </w:rPr>
              <w:t>Admin reviews dashboard, analytics, rankings, sales and stock-movement reports; Inventory can access inventory-focused reports. Exceptions such as voids, refunds, closeouts, and errors are traceable in logs.</w:t>
            </w:r>
          </w:p>
        </w:tc>
      </w:tr>
      <w:tr>
        <w:tc>
          <w:tcPr>
            <w:tcW w:type="dxa" w:w="9360"/>
            <w:tcMar>
              <w:top w:w="80" w:type="dxa"/>
              <w:start w:w="120" w:type="dxa"/>
              <w:bottom w:w="80" w:type="dxa"/>
              <w:end w:w="120" w:type="dxa"/>
            </w:tcMar>
          </w:tcPr>
          <w:p>
            <w:pPr>
              <w:spacing w:after="0"/>
              <w:jc w:val="center"/>
            </w:pPr>
            <w:r>
              <w:rPr>
                <w:rFonts w:ascii="Calibri" w:hAnsi="Calibri"/>
                <w:b/>
                <w:color w:val="2E74B5"/>
                <w:sz w:val="24"/>
              </w:rPr>
              <w:t>↓</w:t>
            </w:r>
          </w:p>
        </w:tc>
      </w:tr>
      <w:tr>
        <w:trPr>
          <w:cantSplit/>
        </w:trPr>
        <w:tc>
          <w:tcPr>
            <w:tcW w:type="dxa" w:w="9360"/>
            <w:shd w:fill="F4F8FC"/>
            <w:tcMar>
              <w:top w:w="80" w:type="dxa"/>
              <w:start w:w="120" w:type="dxa"/>
              <w:bottom w:w="80" w:type="dxa"/>
              <w:end w:w="120" w:type="dxa"/>
            </w:tcMar>
          </w:tcPr>
          <w:p>
            <w:pPr>
              <w:spacing w:after="40"/>
              <w:jc w:val="center"/>
            </w:pPr>
            <w:r>
              <w:rPr>
                <w:rFonts w:ascii="Calibri" w:hAnsi="Calibri"/>
                <w:b/>
                <w:color w:val="17365D"/>
                <w:sz w:val="21"/>
              </w:rPr>
              <w:t>8. Improve and govern</w:t>
            </w:r>
          </w:p>
          <w:p>
            <w:pPr>
              <w:spacing w:after="0"/>
              <w:jc w:val="center"/>
            </w:pPr>
            <w:r>
              <w:rPr>
                <w:rFonts w:ascii="Calibri" w:hAnsi="Calibri"/>
                <w:color w:val="1F2937"/>
                <w:sz w:val="17"/>
              </w:rPr>
              <w:t>The System Owner reviews incidents, permissions, audit evidence, backup tests, and user feedback. Approved changes move through staging, testing, production deployment, and documented rollback procedures.</w:t>
            </w:r>
          </w:p>
        </w:tc>
      </w:tr>
    </w:tbl>
    <w:p>
      <w:pPr>
        <w:spacing w:after="0"/>
      </w:pPr>
    </w:p>
    <w:p>
      <w:pPr>
        <w:pStyle w:val="Heading2"/>
        <w:keepNext/>
      </w:pPr>
      <w:r>
        <w:t>Why the Flow Matters</w:t>
      </w:r>
    </w:p>
    <w:tbl>
      <w:tblPr>
        <w:tblStyle w:val="TableGrid"/>
        <w:tblW w:type="dxa" w:w="9360"/>
        <w:jc w:val="left"/>
        <w:tblLayout w:type="fixed"/>
        <w:tblLook w:firstColumn="1" w:firstRow="1" w:lastColumn="0" w:lastRow="0" w:noHBand="0" w:noVBand="1" w:val="04A0"/>
        <w:tblInd w:w="120" w:type="dxa"/>
      </w:tblPr>
      <w:tblGrid>
        <w:gridCol w:w="2304"/>
        <w:gridCol w:w="7056"/>
      </w:tblGrid>
      <w:tr>
        <w:trPr>
          <w:tblHeader w:val="true"/>
        </w:trPr>
        <w:tc>
          <w:tcPr>
            <w:tcW w:type="dxa" w:w="2304"/>
            <w:shd w:fill="E8EEF5"/>
            <w:vAlign w:val="center"/>
            <w:tcMar>
              <w:top w:w="80" w:type="dxa"/>
              <w:start w:w="120" w:type="dxa"/>
              <w:bottom w:w="80" w:type="dxa"/>
              <w:end w:w="120" w:type="dxa"/>
            </w:tcMar>
          </w:tcPr>
          <w:p>
            <w:pPr>
              <w:spacing w:after="0"/>
              <w:jc w:val="center"/>
            </w:pPr>
            <w:r>
              <w:rPr>
                <w:rFonts w:ascii="Calibri" w:hAnsi="Calibri"/>
                <w:b/>
                <w:color w:val="17365D"/>
                <w:sz w:val="18"/>
              </w:rPr>
              <w:t>Control objective</w:t>
            </w:r>
          </w:p>
        </w:tc>
        <w:tc>
          <w:tcPr>
            <w:tcW w:type="dxa" w:w="7056"/>
            <w:shd w:fill="E8EEF5"/>
            <w:vAlign w:val="center"/>
            <w:tcMar>
              <w:top w:w="80" w:type="dxa"/>
              <w:start w:w="120" w:type="dxa"/>
              <w:bottom w:w="80" w:type="dxa"/>
              <w:end w:w="120" w:type="dxa"/>
            </w:tcMar>
          </w:tcPr>
          <w:p>
            <w:pPr>
              <w:spacing w:after="0"/>
              <w:jc w:val="center"/>
            </w:pPr>
            <w:r>
              <w:rPr>
                <w:rFonts w:ascii="Calibri" w:hAnsi="Calibri"/>
                <w:b/>
                <w:color w:val="17365D"/>
                <w:sz w:val="18"/>
              </w:rPr>
              <w:t>How the flow supports it</w:t>
            </w:r>
          </w:p>
        </w:tc>
      </w:tr>
      <w:tr>
        <w:trPr>
          <w:cantSplit/>
        </w:trPr>
        <w:tc>
          <w:tcPr>
            <w:tcW w:type="dxa" w:w="2304"/>
            <w:vAlign w:val="center"/>
            <w:tcMar>
              <w:top w:w="80" w:type="dxa"/>
              <w:start w:w="120" w:type="dxa"/>
              <w:bottom w:w="80" w:type="dxa"/>
              <w:end w:w="120" w:type="dxa"/>
            </w:tcMar>
          </w:tcPr>
          <w:p>
            <w:pPr>
              <w:spacing w:after="0" w:line="252" w:lineRule="auto"/>
            </w:pPr>
            <w:r>
              <w:rPr>
                <w:rFonts w:ascii="Calibri" w:hAnsi="Calibri"/>
                <w:color w:val="1F2937"/>
                <w:sz w:val="18"/>
              </w:rPr>
              <w:t>Accuracy</w:t>
            </w:r>
          </w:p>
        </w:tc>
        <w:tc>
          <w:tcPr>
            <w:tcW w:type="dxa" w:w="7056"/>
            <w:vAlign w:val="center"/>
            <w:tcMar>
              <w:top w:w="80" w:type="dxa"/>
              <w:start w:w="120" w:type="dxa"/>
              <w:bottom w:w="80" w:type="dxa"/>
              <w:end w:w="120" w:type="dxa"/>
            </w:tcMar>
          </w:tcPr>
          <w:p>
            <w:pPr>
              <w:spacing w:after="0" w:line="252" w:lineRule="auto"/>
            </w:pPr>
            <w:r>
              <w:rPr>
                <w:rFonts w:ascii="Calibri" w:hAnsi="Calibri"/>
                <w:color w:val="1F2937"/>
                <w:sz w:val="18"/>
              </w:rPr>
              <w:t>Catalog setup precedes sales; checkout records item, payment, tax/discount snapshots, receipt, and stock effects as one controlled operation.</w:t>
            </w:r>
          </w:p>
        </w:tc>
      </w:tr>
      <w:tr>
        <w:trPr>
          <w:cantSplit/>
        </w:trPr>
        <w:tc>
          <w:tcPr>
            <w:tcW w:type="dxa" w:w="2304"/>
            <w:vAlign w:val="center"/>
            <w:tcMar>
              <w:top w:w="80" w:type="dxa"/>
              <w:start w:w="120" w:type="dxa"/>
              <w:bottom w:w="80" w:type="dxa"/>
              <w:end w:w="120" w:type="dxa"/>
            </w:tcMar>
          </w:tcPr>
          <w:p>
            <w:pPr>
              <w:spacing w:after="0" w:line="252" w:lineRule="auto"/>
            </w:pPr>
            <w:r>
              <w:rPr>
                <w:rFonts w:ascii="Calibri" w:hAnsi="Calibri"/>
                <w:color w:val="1F2937"/>
                <w:sz w:val="18"/>
              </w:rPr>
              <w:t>Accountability</w:t>
            </w:r>
          </w:p>
        </w:tc>
        <w:tc>
          <w:tcPr>
            <w:tcW w:type="dxa" w:w="7056"/>
            <w:vAlign w:val="center"/>
            <w:tcMar>
              <w:top w:w="80" w:type="dxa"/>
              <w:start w:w="120" w:type="dxa"/>
              <w:bottom w:w="80" w:type="dxa"/>
              <w:end w:w="120" w:type="dxa"/>
            </w:tcMar>
          </w:tcPr>
          <w:p>
            <w:pPr>
              <w:spacing w:after="0" w:line="252" w:lineRule="auto"/>
            </w:pPr>
            <w:r>
              <w:rPr>
                <w:rFonts w:ascii="Calibri" w:hAnsi="Calibri"/>
                <w:color w:val="1F2937"/>
                <w:sz w:val="18"/>
              </w:rPr>
              <w:t>Named users, roles, store membership, sale events, audit logs, and stock adjustment records show who did what and where.</w:t>
            </w:r>
          </w:p>
        </w:tc>
      </w:tr>
      <w:tr>
        <w:trPr>
          <w:cantSplit/>
        </w:trPr>
        <w:tc>
          <w:tcPr>
            <w:tcW w:type="dxa" w:w="2304"/>
            <w:vAlign w:val="center"/>
            <w:tcMar>
              <w:top w:w="80" w:type="dxa"/>
              <w:start w:w="120" w:type="dxa"/>
              <w:bottom w:w="80" w:type="dxa"/>
              <w:end w:w="120" w:type="dxa"/>
            </w:tcMar>
          </w:tcPr>
          <w:p>
            <w:pPr>
              <w:spacing w:after="0" w:line="252" w:lineRule="auto"/>
            </w:pPr>
            <w:r>
              <w:rPr>
                <w:rFonts w:ascii="Calibri" w:hAnsi="Calibri"/>
                <w:color w:val="1F2937"/>
                <w:sz w:val="18"/>
              </w:rPr>
              <w:t>Continuity</w:t>
            </w:r>
          </w:p>
        </w:tc>
        <w:tc>
          <w:tcPr>
            <w:tcW w:type="dxa" w:w="7056"/>
            <w:vAlign w:val="center"/>
            <w:tcMar>
              <w:top w:w="80" w:type="dxa"/>
              <w:start w:w="120" w:type="dxa"/>
              <w:bottom w:w="80" w:type="dxa"/>
              <w:end w:w="120" w:type="dxa"/>
            </w:tcMar>
          </w:tcPr>
          <w:p>
            <w:pPr>
              <w:spacing w:after="0" w:line="252" w:lineRule="auto"/>
            </w:pPr>
            <w:r>
              <w:rPr>
                <w:rFonts w:ascii="Calibri" w:hAnsi="Calibri"/>
                <w:color w:val="1F2937"/>
                <w:sz w:val="18"/>
              </w:rPr>
              <w:t>Offline queues keep authorized operations available during network interruption, while backups and rollback protect recovery.</w:t>
            </w:r>
          </w:p>
        </w:tc>
      </w:tr>
      <w:tr>
        <w:trPr>
          <w:cantSplit/>
        </w:trPr>
        <w:tc>
          <w:tcPr>
            <w:tcW w:type="dxa" w:w="2304"/>
            <w:vAlign w:val="center"/>
            <w:tcMar>
              <w:top w:w="80" w:type="dxa"/>
              <w:start w:w="120" w:type="dxa"/>
              <w:bottom w:w="80" w:type="dxa"/>
              <w:end w:w="120" w:type="dxa"/>
            </w:tcMar>
          </w:tcPr>
          <w:p>
            <w:pPr>
              <w:spacing w:after="0" w:line="252" w:lineRule="auto"/>
            </w:pPr>
            <w:r>
              <w:rPr>
                <w:rFonts w:ascii="Calibri" w:hAnsi="Calibri"/>
                <w:color w:val="1F2937"/>
                <w:sz w:val="18"/>
              </w:rPr>
              <w:t>Decision support</w:t>
            </w:r>
          </w:p>
        </w:tc>
        <w:tc>
          <w:tcPr>
            <w:tcW w:type="dxa" w:w="7056"/>
            <w:vAlign w:val="center"/>
            <w:tcMar>
              <w:top w:w="80" w:type="dxa"/>
              <w:start w:w="120" w:type="dxa"/>
              <w:bottom w:w="80" w:type="dxa"/>
              <w:end w:w="120" w:type="dxa"/>
            </w:tcMar>
          </w:tcPr>
          <w:p>
            <w:pPr>
              <w:spacing w:after="0" w:line="252" w:lineRule="auto"/>
            </w:pPr>
            <w:r>
              <w:rPr>
                <w:rFonts w:ascii="Calibri" w:hAnsi="Calibri"/>
                <w:color w:val="1F2937"/>
                <w:sz w:val="18"/>
              </w:rPr>
              <w:t>Current stock, supplier scoring, alerts, and reports convert transaction data into replenishment and performance decisions.</w:t>
            </w:r>
          </w:p>
        </w:tc>
      </w:tr>
    </w:tbl>
    <w:p>
      <w:pPr>
        <w:spacing w:after="0"/>
      </w:pPr>
    </w:p>
    <w:p>
      <w:r>
        <w:br w:type="page"/>
      </w:r>
    </w:p>
    <w:p>
      <w:pPr>
        <w:spacing w:before="400" w:after="80"/>
      </w:pPr>
      <w:r>
        <w:rPr>
          <w:rFonts w:ascii="Calibri" w:hAnsi="Calibri"/>
          <w:b/>
          <w:color w:val="2E74B5"/>
          <w:sz w:val="20"/>
        </w:rPr>
        <w:t>2. COBIT ARTIFACT — PERMISSION MATRIX &amp; ROLES AND RESPONSIBILITIES</w:t>
      </w:r>
    </w:p>
    <w:p>
      <w:pPr>
        <w:pStyle w:val="Heading1"/>
        <w:spacing w:before="0"/>
      </w:pPr>
      <w:r>
        <w:rPr>
          <w:rFonts w:ascii="Calibri" w:hAnsi="Calibri"/>
          <w:b/>
          <w:color w:val="17365D"/>
          <w:sz w:val="44"/>
        </w:rPr>
        <w:t>2. COBIT Artifact — Permission Matrix &amp; Roles and Responsibilities</w:t>
      </w:r>
    </w:p>
    <w:p>
      <w:pPr>
        <w:spacing w:after="280"/>
      </w:pPr>
      <w:r>
        <w:rPr>
          <w:rFonts w:ascii="Calibri" w:hAnsi="Calibri"/>
          <w:i/>
          <w:color w:val="667085"/>
          <w:sz w:val="22"/>
        </w:rPr>
        <w:t>Least privilege, segregation of duties, ownership, approval, and accountability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8FC"/>
          </w:tcPr>
          <w:p>
            <w:pPr>
              <w:spacing w:after="0"/>
            </w:pPr>
            <w:r>
              <w:rPr>
                <w:rFonts w:ascii="Calibri" w:hAnsi="Calibri"/>
                <w:b/>
                <w:color w:val="17365D"/>
              </w:rPr>
              <w:t xml:space="preserve">Permission legend: </w:t>
            </w:r>
            <w:r>
              <w:rPr>
                <w:rFonts w:ascii="Calibri" w:hAnsi="Calibri"/>
                <w:color w:val="1F2937"/>
              </w:rPr>
              <w:t>Full Control = administer and configure; Edit = create/change operational records; Approve = authorize sensitive action; Read = view only; Execute = perform a narrow transaction; None = no access. All application access remains limited to assigned stores.</w:t>
            </w:r>
          </w:p>
        </w:tc>
      </w:tr>
    </w:tbl>
    <w:p>
      <w:pPr>
        <w:spacing w:after="0"/>
      </w:pPr>
    </w:p>
    <w:p>
      <w:pPr>
        <w:pStyle w:val="Heading2"/>
        <w:keepNext/>
      </w:pPr>
      <w:r>
        <w:t>2.1 Functional Permission Matrix</w:t>
      </w:r>
    </w:p>
    <w:tbl>
      <w:tblPr>
        <w:tblStyle w:val="TableGrid"/>
        <w:tblW w:type="dxa" w:w="9360"/>
        <w:jc w:val="left"/>
        <w:tblLayout w:type="fixed"/>
        <w:tblLook w:firstColumn="1" w:firstRow="1" w:lastColumn="0" w:lastRow="0" w:noHBand="0" w:noVBand="1" w:val="04A0"/>
        <w:tblInd w:w="120" w:type="dxa"/>
      </w:tblPr>
      <w:tblGrid>
        <w:gridCol w:w="3024"/>
        <w:gridCol w:w="1584"/>
        <w:gridCol w:w="1584"/>
        <w:gridCol w:w="1584"/>
        <w:gridCol w:w="1584"/>
      </w:tblGrid>
      <w:tr>
        <w:trPr>
          <w:tblHeader w:val="true"/>
        </w:trPr>
        <w:tc>
          <w:tcPr>
            <w:tcW w:type="dxa" w:w="3024"/>
            <w:shd w:fill="E8EEF5"/>
            <w:vAlign w:val="center"/>
            <w:tcMar>
              <w:top w:w="80" w:type="dxa"/>
              <w:start w:w="120" w:type="dxa"/>
              <w:bottom w:w="80" w:type="dxa"/>
              <w:end w:w="120" w:type="dxa"/>
            </w:tcMar>
          </w:tcPr>
          <w:p>
            <w:pPr>
              <w:spacing w:after="0"/>
              <w:jc w:val="center"/>
            </w:pPr>
            <w:r>
              <w:rPr>
                <w:rFonts w:ascii="Calibri" w:hAnsi="Calibri"/>
                <w:b/>
                <w:color w:val="17365D"/>
                <w:sz w:val="15"/>
              </w:rPr>
              <w:t>Capability</w:t>
            </w:r>
          </w:p>
        </w:tc>
        <w:tc>
          <w:tcPr>
            <w:tcW w:type="dxa" w:w="1584"/>
            <w:shd w:fill="E8EEF5"/>
            <w:vAlign w:val="center"/>
            <w:tcMar>
              <w:top w:w="80" w:type="dxa"/>
              <w:start w:w="120" w:type="dxa"/>
              <w:bottom w:w="80" w:type="dxa"/>
              <w:end w:w="120" w:type="dxa"/>
            </w:tcMar>
          </w:tcPr>
          <w:p>
            <w:pPr>
              <w:spacing w:after="0"/>
              <w:jc w:val="center"/>
            </w:pPr>
            <w:r>
              <w:rPr>
                <w:rFonts w:ascii="Calibri" w:hAnsi="Calibri"/>
                <w:b/>
                <w:color w:val="17365D"/>
                <w:sz w:val="15"/>
              </w:rPr>
              <w:t>Admin</w:t>
            </w:r>
          </w:p>
        </w:tc>
        <w:tc>
          <w:tcPr>
            <w:tcW w:type="dxa" w:w="1584"/>
            <w:shd w:fill="E8EEF5"/>
            <w:vAlign w:val="center"/>
            <w:tcMar>
              <w:top w:w="80" w:type="dxa"/>
              <w:start w:w="120" w:type="dxa"/>
              <w:bottom w:w="80" w:type="dxa"/>
              <w:end w:w="120" w:type="dxa"/>
            </w:tcMar>
          </w:tcPr>
          <w:p>
            <w:pPr>
              <w:spacing w:after="0"/>
              <w:jc w:val="center"/>
            </w:pPr>
            <w:r>
              <w:rPr>
                <w:rFonts w:ascii="Calibri" w:hAnsi="Calibri"/>
                <w:b/>
                <w:color w:val="17365D"/>
                <w:sz w:val="15"/>
              </w:rPr>
              <w:t>Cashier</w:t>
            </w:r>
          </w:p>
        </w:tc>
        <w:tc>
          <w:tcPr>
            <w:tcW w:type="dxa" w:w="1584"/>
            <w:shd w:fill="E8EEF5"/>
            <w:vAlign w:val="center"/>
            <w:tcMar>
              <w:top w:w="80" w:type="dxa"/>
              <w:start w:w="120" w:type="dxa"/>
              <w:bottom w:w="80" w:type="dxa"/>
              <w:end w:w="120" w:type="dxa"/>
            </w:tcMar>
          </w:tcPr>
          <w:p>
            <w:pPr>
              <w:spacing w:after="0"/>
              <w:jc w:val="center"/>
            </w:pPr>
            <w:r>
              <w:rPr>
                <w:rFonts w:ascii="Calibri" w:hAnsi="Calibri"/>
                <w:b/>
                <w:color w:val="17365D"/>
                <w:sz w:val="15"/>
              </w:rPr>
              <w:t>Inventory</w:t>
            </w:r>
          </w:p>
        </w:tc>
        <w:tc>
          <w:tcPr>
            <w:tcW w:type="dxa" w:w="1584"/>
            <w:shd w:fill="E8EEF5"/>
            <w:vAlign w:val="center"/>
            <w:tcMar>
              <w:top w:w="80" w:type="dxa"/>
              <w:start w:w="120" w:type="dxa"/>
              <w:bottom w:w="80" w:type="dxa"/>
              <w:end w:w="120" w:type="dxa"/>
            </w:tcMar>
          </w:tcPr>
          <w:p>
            <w:pPr>
              <w:spacing w:after="0"/>
              <w:jc w:val="center"/>
            </w:pPr>
            <w:r>
              <w:rPr>
                <w:rFonts w:ascii="Calibri" w:hAnsi="Calibri"/>
                <w:b/>
                <w:color w:val="17365D"/>
                <w:sz w:val="15"/>
              </w:rPr>
              <w:t>Super Admin</w:t>
            </w:r>
          </w:p>
        </w:tc>
      </w:tr>
      <w:tr>
        <w:trPr>
          <w:cantSplit/>
        </w:trPr>
        <w:tc>
          <w:tcPr>
            <w:tcW w:type="dxa" w:w="3024"/>
            <w:vAlign w:val="center"/>
            <w:tcMar>
              <w:top w:w="80" w:type="dxa"/>
              <w:start w:w="120" w:type="dxa"/>
              <w:bottom w:w="80" w:type="dxa"/>
              <w:end w:w="120" w:type="dxa"/>
            </w:tcMar>
          </w:tcPr>
          <w:p>
            <w:pPr>
              <w:spacing w:after="0" w:line="252" w:lineRule="auto"/>
              <w:jc w:val="left"/>
            </w:pPr>
            <w:r>
              <w:rPr>
                <w:rFonts w:ascii="Calibri" w:hAnsi="Calibri"/>
                <w:color w:val="1F2937"/>
                <w:sz w:val="15"/>
              </w:rPr>
              <w:t>POS checkout</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Execute</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Execute</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None</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None</w:t>
            </w:r>
          </w:p>
        </w:tc>
      </w:tr>
      <w:tr>
        <w:trPr>
          <w:cantSplit/>
        </w:trPr>
        <w:tc>
          <w:tcPr>
            <w:tcW w:type="dxa" w:w="3024"/>
            <w:vAlign w:val="center"/>
            <w:tcMar>
              <w:top w:w="80" w:type="dxa"/>
              <w:start w:w="120" w:type="dxa"/>
              <w:bottom w:w="80" w:type="dxa"/>
              <w:end w:w="120" w:type="dxa"/>
            </w:tcMar>
          </w:tcPr>
          <w:p>
            <w:pPr>
              <w:spacing w:after="0" w:line="252" w:lineRule="auto"/>
              <w:jc w:val="left"/>
            </w:pPr>
            <w:r>
              <w:rPr>
                <w:rFonts w:ascii="Calibri" w:hAnsi="Calibri"/>
                <w:color w:val="1F2937"/>
                <w:sz w:val="15"/>
              </w:rPr>
              <w:t>Inventory products &amp; stock</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Full Control</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Read at POS</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Edit</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None</w:t>
            </w:r>
          </w:p>
        </w:tc>
      </w:tr>
      <w:tr>
        <w:trPr>
          <w:cantSplit/>
        </w:trPr>
        <w:tc>
          <w:tcPr>
            <w:tcW w:type="dxa" w:w="3024"/>
            <w:vAlign w:val="center"/>
            <w:tcMar>
              <w:top w:w="80" w:type="dxa"/>
              <w:start w:w="120" w:type="dxa"/>
              <w:bottom w:w="80" w:type="dxa"/>
              <w:end w:w="120" w:type="dxa"/>
            </w:tcMar>
          </w:tcPr>
          <w:p>
            <w:pPr>
              <w:spacing w:after="0" w:line="252" w:lineRule="auto"/>
              <w:jc w:val="left"/>
            </w:pPr>
            <w:r>
              <w:rPr>
                <w:rFonts w:ascii="Calibri" w:hAnsi="Calibri"/>
                <w:color w:val="1F2937"/>
                <w:sz w:val="15"/>
              </w:rPr>
              <w:t>Stock adjustments</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Approve/Edit</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None</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Edit</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None</w:t>
            </w:r>
          </w:p>
        </w:tc>
      </w:tr>
      <w:tr>
        <w:trPr>
          <w:cantSplit/>
        </w:trPr>
        <w:tc>
          <w:tcPr>
            <w:tcW w:type="dxa" w:w="3024"/>
            <w:vAlign w:val="center"/>
            <w:tcMar>
              <w:top w:w="80" w:type="dxa"/>
              <w:start w:w="120" w:type="dxa"/>
              <w:bottom w:w="80" w:type="dxa"/>
              <w:end w:w="120" w:type="dxa"/>
            </w:tcMar>
          </w:tcPr>
          <w:p>
            <w:pPr>
              <w:spacing w:after="0" w:line="252" w:lineRule="auto"/>
              <w:jc w:val="left"/>
            </w:pPr>
            <w:r>
              <w:rPr>
                <w:rFonts w:ascii="Calibri" w:hAnsi="Calibri"/>
                <w:color w:val="1F2937"/>
                <w:sz w:val="15"/>
              </w:rPr>
              <w:t>Suppliers &amp; purchase orders</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Full Control</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None</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Read only where exposed</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None</w:t>
            </w:r>
          </w:p>
        </w:tc>
      </w:tr>
      <w:tr>
        <w:trPr>
          <w:cantSplit/>
        </w:trPr>
        <w:tc>
          <w:tcPr>
            <w:tcW w:type="dxa" w:w="3024"/>
            <w:vAlign w:val="center"/>
            <w:tcMar>
              <w:top w:w="80" w:type="dxa"/>
              <w:start w:w="120" w:type="dxa"/>
              <w:bottom w:w="80" w:type="dxa"/>
              <w:end w:w="120" w:type="dxa"/>
            </w:tcMar>
          </w:tcPr>
          <w:p>
            <w:pPr>
              <w:spacing w:after="0" w:line="252" w:lineRule="auto"/>
              <w:jc w:val="left"/>
            </w:pPr>
            <w:r>
              <w:rPr>
                <w:rFonts w:ascii="Calibri" w:hAnsi="Calibri"/>
                <w:color w:val="1F2937"/>
                <w:sz w:val="15"/>
              </w:rPr>
              <w:t>Dashboard &amp; analytics</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Full Control</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None</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None</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None</w:t>
            </w:r>
          </w:p>
        </w:tc>
      </w:tr>
      <w:tr>
        <w:trPr>
          <w:cantSplit/>
        </w:trPr>
        <w:tc>
          <w:tcPr>
            <w:tcW w:type="dxa" w:w="3024"/>
            <w:vAlign w:val="center"/>
            <w:tcMar>
              <w:top w:w="80" w:type="dxa"/>
              <w:start w:w="120" w:type="dxa"/>
              <w:bottom w:w="80" w:type="dxa"/>
              <w:end w:w="120" w:type="dxa"/>
            </w:tcMar>
          </w:tcPr>
          <w:p>
            <w:pPr>
              <w:spacing w:after="0" w:line="252" w:lineRule="auto"/>
              <w:jc w:val="left"/>
            </w:pPr>
            <w:r>
              <w:rPr>
                <w:rFonts w:ascii="Calibri" w:hAnsi="Calibri"/>
                <w:color w:val="1F2937"/>
                <w:sz w:val="15"/>
              </w:rPr>
              <w:t>Reports/export</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Full sales + inventory</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None</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Inventory/stock only</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None</w:t>
            </w:r>
          </w:p>
        </w:tc>
      </w:tr>
      <w:tr>
        <w:trPr>
          <w:cantSplit/>
        </w:trPr>
        <w:tc>
          <w:tcPr>
            <w:tcW w:type="dxa" w:w="3024"/>
            <w:vAlign w:val="center"/>
            <w:tcMar>
              <w:top w:w="80" w:type="dxa"/>
              <w:start w:w="120" w:type="dxa"/>
              <w:bottom w:w="80" w:type="dxa"/>
              <w:end w:w="120" w:type="dxa"/>
            </w:tcMar>
          </w:tcPr>
          <w:p>
            <w:pPr>
              <w:spacing w:after="0" w:line="252" w:lineRule="auto"/>
              <w:jc w:val="left"/>
            </w:pPr>
            <w:r>
              <w:rPr>
                <w:rFonts w:ascii="Calibri" w:hAnsi="Calibri"/>
                <w:color w:val="1F2937"/>
                <w:sz w:val="15"/>
              </w:rPr>
              <w:t>Store settings &amp; branding</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Full Control</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None</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None</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None</w:t>
            </w:r>
          </w:p>
        </w:tc>
      </w:tr>
      <w:tr>
        <w:trPr>
          <w:cantSplit/>
        </w:trPr>
        <w:tc>
          <w:tcPr>
            <w:tcW w:type="dxa" w:w="3024"/>
            <w:vAlign w:val="center"/>
            <w:tcMar>
              <w:top w:w="80" w:type="dxa"/>
              <w:start w:w="120" w:type="dxa"/>
              <w:bottom w:w="80" w:type="dxa"/>
              <w:end w:w="120" w:type="dxa"/>
            </w:tcMar>
          </w:tcPr>
          <w:p>
            <w:pPr>
              <w:spacing w:after="0" w:line="252" w:lineRule="auto"/>
              <w:jc w:val="left"/>
            </w:pPr>
            <w:r>
              <w:rPr>
                <w:rFonts w:ascii="Calibri" w:hAnsi="Calibri"/>
                <w:color w:val="1F2937"/>
                <w:sz w:val="15"/>
              </w:rPr>
              <w:t>Manage store users</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Full Control in shared stores</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Own account only</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Own account only</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None</w:t>
            </w:r>
          </w:p>
        </w:tc>
      </w:tr>
      <w:tr>
        <w:trPr>
          <w:cantSplit/>
        </w:trPr>
        <w:tc>
          <w:tcPr>
            <w:tcW w:type="dxa" w:w="3024"/>
            <w:vAlign w:val="center"/>
            <w:tcMar>
              <w:top w:w="80" w:type="dxa"/>
              <w:start w:w="120" w:type="dxa"/>
              <w:bottom w:w="80" w:type="dxa"/>
              <w:end w:w="120" w:type="dxa"/>
            </w:tcMar>
          </w:tcPr>
          <w:p>
            <w:pPr>
              <w:spacing w:after="0" w:line="252" w:lineRule="auto"/>
              <w:jc w:val="left"/>
            </w:pPr>
            <w:r>
              <w:rPr>
                <w:rFonts w:ascii="Calibri" w:hAnsi="Calibri"/>
                <w:color w:val="1F2937"/>
                <w:sz w:val="15"/>
              </w:rPr>
              <w:t>Invite-code governance</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None</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None</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None</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Full Control</w:t>
            </w:r>
          </w:p>
        </w:tc>
      </w:tr>
      <w:tr>
        <w:trPr>
          <w:cantSplit/>
        </w:trPr>
        <w:tc>
          <w:tcPr>
            <w:tcW w:type="dxa" w:w="3024"/>
            <w:vAlign w:val="center"/>
            <w:tcMar>
              <w:top w:w="80" w:type="dxa"/>
              <w:start w:w="120" w:type="dxa"/>
              <w:bottom w:w="80" w:type="dxa"/>
              <w:end w:w="120" w:type="dxa"/>
            </w:tcMar>
          </w:tcPr>
          <w:p>
            <w:pPr>
              <w:spacing w:after="0" w:line="252" w:lineRule="auto"/>
              <w:jc w:val="left"/>
            </w:pPr>
            <w:r>
              <w:rPr>
                <w:rFonts w:ascii="Calibri" w:hAnsi="Calibri"/>
                <w:color w:val="1F2937"/>
                <w:sz w:val="15"/>
              </w:rPr>
              <w:t>Notifications</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Store/admin notices</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Operational notices only</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Limited</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System notices</w:t>
            </w:r>
          </w:p>
        </w:tc>
      </w:tr>
      <w:tr>
        <w:trPr>
          <w:cantSplit/>
        </w:trPr>
        <w:tc>
          <w:tcPr>
            <w:tcW w:type="dxa" w:w="3024"/>
            <w:vAlign w:val="center"/>
            <w:tcMar>
              <w:top w:w="80" w:type="dxa"/>
              <w:start w:w="120" w:type="dxa"/>
              <w:bottom w:w="80" w:type="dxa"/>
              <w:end w:w="120" w:type="dxa"/>
            </w:tcMar>
          </w:tcPr>
          <w:p>
            <w:pPr>
              <w:spacing w:after="0" w:line="252" w:lineRule="auto"/>
              <w:jc w:val="left"/>
            </w:pPr>
            <w:r>
              <w:rPr>
                <w:rFonts w:ascii="Calibri" w:hAnsi="Calibri"/>
                <w:color w:val="1F2937"/>
                <w:sz w:val="15"/>
              </w:rPr>
              <w:t>Account password</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Own account</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Own account</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Own account</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Own account</w:t>
            </w:r>
          </w:p>
        </w:tc>
      </w:tr>
      <w:tr>
        <w:trPr>
          <w:cantSplit/>
        </w:trPr>
        <w:tc>
          <w:tcPr>
            <w:tcW w:type="dxa" w:w="3024"/>
            <w:vAlign w:val="center"/>
            <w:tcMar>
              <w:top w:w="80" w:type="dxa"/>
              <w:start w:w="120" w:type="dxa"/>
              <w:bottom w:w="80" w:type="dxa"/>
              <w:end w:w="120" w:type="dxa"/>
            </w:tcMar>
          </w:tcPr>
          <w:p>
            <w:pPr>
              <w:spacing w:after="0" w:line="252" w:lineRule="auto"/>
              <w:jc w:val="left"/>
            </w:pPr>
            <w:r>
              <w:rPr>
                <w:rFonts w:ascii="Calibri" w:hAnsi="Calibri"/>
                <w:color w:val="1F2937"/>
                <w:sz w:val="15"/>
              </w:rPr>
              <w:t>Audit/error logs</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Read scoped operational evidence</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None</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None</w:t>
            </w:r>
          </w:p>
        </w:tc>
        <w:tc>
          <w:tcPr>
            <w:tcW w:type="dxa" w:w="1584"/>
            <w:vAlign w:val="center"/>
            <w:tcMar>
              <w:top w:w="80" w:type="dxa"/>
              <w:start w:w="120" w:type="dxa"/>
              <w:bottom w:w="80" w:type="dxa"/>
              <w:end w:w="120" w:type="dxa"/>
            </w:tcMar>
          </w:tcPr>
          <w:p>
            <w:pPr>
              <w:spacing w:after="0" w:line="252" w:lineRule="auto"/>
              <w:jc w:val="center"/>
            </w:pPr>
            <w:r>
              <w:rPr>
                <w:rFonts w:ascii="Calibri" w:hAnsi="Calibri"/>
                <w:color w:val="1F2937"/>
                <w:sz w:val="15"/>
              </w:rPr>
              <w:t>System governance view as configured</w:t>
            </w:r>
          </w:p>
        </w:tc>
      </w:tr>
    </w:tbl>
    <w:p>
      <w:pPr>
        <w:spacing w:after="0"/>
      </w:pPr>
    </w:p>
    <w:p>
      <w:r>
        <w:rPr>
          <w:rFonts w:ascii="Calibri" w:hAnsi="Calibri"/>
          <w:i w:val="0"/>
        </w:rPr>
        <w:t>Important: Super Admin is a platform-governance role, not a tenant-store operator. It must not be used to bypass store-scoped controls. Inventory is a back-office role for inventory and inventory reporting; it is redirected away from POS and admin-only modules.</w:t>
      </w:r>
    </w:p>
    <w:p>
      <w:pPr>
        <w:pStyle w:val="Heading2"/>
        <w:keepNext/>
      </w:pPr>
      <w:r>
        <w:t>2.2 Environment Permission Matrix</w:t>
      </w:r>
    </w:p>
    <w:tbl>
      <w:tblPr>
        <w:tblStyle w:val="TableGrid"/>
        <w:tblW w:type="dxa" w:w="9360"/>
        <w:jc w:val="left"/>
        <w:tblLayout w:type="fixed"/>
        <w:tblLook w:firstColumn="1" w:firstRow="1" w:lastColumn="0" w:lastRow="0" w:noHBand="0" w:noVBand="1" w:val="04A0"/>
        <w:tblInd w:w="120" w:type="dxa"/>
      </w:tblPr>
      <w:tblGrid>
        <w:gridCol w:w="1872"/>
        <w:gridCol w:w="2088"/>
        <w:gridCol w:w="1512"/>
        <w:gridCol w:w="1440"/>
        <w:gridCol w:w="1296"/>
        <w:gridCol w:w="1152"/>
      </w:tblGrid>
      <w:tr>
        <w:trPr>
          <w:tblHeader w:val="true"/>
        </w:trPr>
        <w:tc>
          <w:tcPr>
            <w:tcW w:type="dxa" w:w="1872"/>
            <w:shd w:fill="E8EEF5"/>
            <w:vAlign w:val="center"/>
            <w:tcMar>
              <w:top w:w="80" w:type="dxa"/>
              <w:start w:w="120" w:type="dxa"/>
              <w:bottom w:w="80" w:type="dxa"/>
              <w:end w:w="120" w:type="dxa"/>
            </w:tcMar>
          </w:tcPr>
          <w:p>
            <w:pPr>
              <w:spacing w:after="0"/>
              <w:jc w:val="center"/>
            </w:pPr>
            <w:r>
              <w:rPr>
                <w:rFonts w:ascii="Calibri" w:hAnsi="Calibri"/>
                <w:b/>
                <w:color w:val="17365D"/>
                <w:sz w:val="14"/>
              </w:rPr>
              <w:t>Role</w:t>
            </w:r>
          </w:p>
        </w:tc>
        <w:tc>
          <w:tcPr>
            <w:tcW w:type="dxa" w:w="2088"/>
            <w:shd w:fill="E8EEF5"/>
            <w:vAlign w:val="center"/>
            <w:tcMar>
              <w:top w:w="80" w:type="dxa"/>
              <w:start w:w="120" w:type="dxa"/>
              <w:bottom w:w="80" w:type="dxa"/>
              <w:end w:w="120" w:type="dxa"/>
            </w:tcMar>
          </w:tcPr>
          <w:p>
            <w:pPr>
              <w:spacing w:after="0"/>
              <w:jc w:val="center"/>
            </w:pPr>
            <w:r>
              <w:rPr>
                <w:rFonts w:ascii="Calibri" w:hAnsi="Calibri"/>
                <w:b/>
                <w:color w:val="17365D"/>
                <w:sz w:val="14"/>
              </w:rPr>
              <w:t>Production App/Data</w:t>
            </w:r>
          </w:p>
        </w:tc>
        <w:tc>
          <w:tcPr>
            <w:tcW w:type="dxa" w:w="1512"/>
            <w:shd w:fill="E8EEF5"/>
            <w:vAlign w:val="center"/>
            <w:tcMar>
              <w:top w:w="80" w:type="dxa"/>
              <w:start w:w="120" w:type="dxa"/>
              <w:bottom w:w="80" w:type="dxa"/>
              <w:end w:w="120" w:type="dxa"/>
            </w:tcMar>
          </w:tcPr>
          <w:p>
            <w:pPr>
              <w:spacing w:after="0"/>
              <w:jc w:val="center"/>
            </w:pPr>
            <w:r>
              <w:rPr>
                <w:rFonts w:ascii="Calibri" w:hAnsi="Calibri"/>
                <w:b/>
                <w:color w:val="17365D"/>
                <w:sz w:val="14"/>
              </w:rPr>
              <w:t>Staging/Test</w:t>
            </w:r>
          </w:p>
        </w:tc>
        <w:tc>
          <w:tcPr>
            <w:tcW w:type="dxa" w:w="1440"/>
            <w:shd w:fill="E8EEF5"/>
            <w:vAlign w:val="center"/>
            <w:tcMar>
              <w:top w:w="80" w:type="dxa"/>
              <w:start w:w="120" w:type="dxa"/>
              <w:bottom w:w="80" w:type="dxa"/>
              <w:end w:w="120" w:type="dxa"/>
            </w:tcMar>
          </w:tcPr>
          <w:p>
            <w:pPr>
              <w:spacing w:after="0"/>
              <w:jc w:val="center"/>
            </w:pPr>
            <w:r>
              <w:rPr>
                <w:rFonts w:ascii="Calibri" w:hAnsi="Calibri"/>
                <w:b/>
                <w:color w:val="17365D"/>
                <w:sz w:val="14"/>
              </w:rPr>
              <w:t>Source &amp; CI</w:t>
            </w:r>
          </w:p>
        </w:tc>
        <w:tc>
          <w:tcPr>
            <w:tcW w:type="dxa" w:w="1296"/>
            <w:shd w:fill="E8EEF5"/>
            <w:vAlign w:val="center"/>
            <w:tcMar>
              <w:top w:w="80" w:type="dxa"/>
              <w:start w:w="120" w:type="dxa"/>
              <w:bottom w:w="80" w:type="dxa"/>
              <w:end w:w="120" w:type="dxa"/>
            </w:tcMar>
          </w:tcPr>
          <w:p>
            <w:pPr>
              <w:spacing w:after="0"/>
              <w:jc w:val="center"/>
            </w:pPr>
            <w:r>
              <w:rPr>
                <w:rFonts w:ascii="Calibri" w:hAnsi="Calibri"/>
                <w:b/>
                <w:color w:val="17365D"/>
                <w:sz w:val="14"/>
              </w:rPr>
              <w:t>Edge Functions</w:t>
            </w:r>
          </w:p>
        </w:tc>
        <w:tc>
          <w:tcPr>
            <w:tcW w:type="dxa" w:w="1152"/>
            <w:shd w:fill="E8EEF5"/>
            <w:vAlign w:val="center"/>
            <w:tcMar>
              <w:top w:w="80" w:type="dxa"/>
              <w:start w:w="120" w:type="dxa"/>
              <w:bottom w:w="80" w:type="dxa"/>
              <w:end w:w="120" w:type="dxa"/>
            </w:tcMar>
          </w:tcPr>
          <w:p>
            <w:pPr>
              <w:spacing w:after="0"/>
              <w:jc w:val="center"/>
            </w:pPr>
            <w:r>
              <w:rPr>
                <w:rFonts w:ascii="Calibri" w:hAnsi="Calibri"/>
                <w:b/>
                <w:color w:val="17365D"/>
                <w:sz w:val="14"/>
              </w:rPr>
              <w:t>Backups</w:t>
            </w:r>
          </w:p>
        </w:tc>
      </w:tr>
      <w:tr>
        <w:trPr>
          <w:cantSplit/>
        </w:trPr>
        <w:tc>
          <w:tcPr>
            <w:tcW w:type="dxa" w:w="1872"/>
            <w:vAlign w:val="center"/>
            <w:tcMar>
              <w:top w:w="80" w:type="dxa"/>
              <w:start w:w="120" w:type="dxa"/>
              <w:bottom w:w="80" w:type="dxa"/>
              <w:end w:w="120" w:type="dxa"/>
            </w:tcMar>
          </w:tcPr>
          <w:p>
            <w:pPr>
              <w:spacing w:after="0" w:line="252" w:lineRule="auto"/>
            </w:pPr>
            <w:r>
              <w:rPr>
                <w:rFonts w:ascii="Calibri" w:hAnsi="Calibri"/>
                <w:color w:val="1F2937"/>
                <w:sz w:val="14"/>
              </w:rPr>
              <w:t>Cashier</w:t>
            </w:r>
          </w:p>
        </w:tc>
        <w:tc>
          <w:tcPr>
            <w:tcW w:type="dxa" w:w="2088"/>
            <w:vAlign w:val="center"/>
            <w:tcMar>
              <w:top w:w="80" w:type="dxa"/>
              <w:start w:w="120" w:type="dxa"/>
              <w:bottom w:w="80" w:type="dxa"/>
              <w:end w:w="120" w:type="dxa"/>
            </w:tcMar>
          </w:tcPr>
          <w:p>
            <w:pPr>
              <w:spacing w:after="0" w:line="252" w:lineRule="auto"/>
            </w:pPr>
            <w:r>
              <w:rPr>
                <w:rFonts w:ascii="Calibri" w:hAnsi="Calibri"/>
                <w:color w:val="1F2937"/>
                <w:sz w:val="14"/>
              </w:rPr>
              <w:t>Execute POS in assigned store</w:t>
            </w:r>
          </w:p>
        </w:tc>
        <w:tc>
          <w:tcPr>
            <w:tcW w:type="dxa" w:w="1512"/>
            <w:vAlign w:val="center"/>
            <w:tcMar>
              <w:top w:w="80" w:type="dxa"/>
              <w:start w:w="120" w:type="dxa"/>
              <w:bottom w:w="80" w:type="dxa"/>
              <w:end w:w="120" w:type="dxa"/>
            </w:tcMar>
          </w:tcPr>
          <w:p>
            <w:pPr>
              <w:spacing w:after="0" w:line="252" w:lineRule="auto"/>
            </w:pPr>
            <w:r>
              <w:rPr>
                <w:rFonts w:ascii="Calibri" w:hAnsi="Calibri"/>
                <w:color w:val="1F2937"/>
                <w:sz w:val="14"/>
              </w:rPr>
              <w:t>Test user only when invited</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None</w:t>
            </w:r>
          </w:p>
        </w:tc>
        <w:tc>
          <w:tcPr>
            <w:tcW w:type="dxa" w:w="1296"/>
            <w:vAlign w:val="center"/>
            <w:tcMar>
              <w:top w:w="80" w:type="dxa"/>
              <w:start w:w="120" w:type="dxa"/>
              <w:bottom w:w="80" w:type="dxa"/>
              <w:end w:w="120" w:type="dxa"/>
            </w:tcMar>
          </w:tcPr>
          <w:p>
            <w:pPr>
              <w:spacing w:after="0" w:line="252" w:lineRule="auto"/>
            </w:pPr>
            <w:r>
              <w:rPr>
                <w:rFonts w:ascii="Calibri" w:hAnsi="Calibri"/>
                <w:color w:val="1F2937"/>
                <w:sz w:val="14"/>
              </w:rPr>
              <w:t>None</w:t>
            </w:r>
          </w:p>
        </w:tc>
        <w:tc>
          <w:tcPr>
            <w:tcW w:type="dxa" w:w="1152"/>
            <w:vAlign w:val="center"/>
            <w:tcMar>
              <w:top w:w="80" w:type="dxa"/>
              <w:start w:w="120" w:type="dxa"/>
              <w:bottom w:w="80" w:type="dxa"/>
              <w:end w:w="120" w:type="dxa"/>
            </w:tcMar>
          </w:tcPr>
          <w:p>
            <w:pPr>
              <w:spacing w:after="0" w:line="252" w:lineRule="auto"/>
            </w:pPr>
            <w:r>
              <w:rPr>
                <w:rFonts w:ascii="Calibri" w:hAnsi="Calibri"/>
                <w:color w:val="1F2937"/>
                <w:sz w:val="14"/>
              </w:rPr>
              <w:t>None</w:t>
            </w:r>
          </w:p>
        </w:tc>
      </w:tr>
      <w:tr>
        <w:trPr>
          <w:cantSplit/>
        </w:trPr>
        <w:tc>
          <w:tcPr>
            <w:tcW w:type="dxa" w:w="1872"/>
            <w:vAlign w:val="center"/>
            <w:tcMar>
              <w:top w:w="80" w:type="dxa"/>
              <w:start w:w="120" w:type="dxa"/>
              <w:bottom w:w="80" w:type="dxa"/>
              <w:end w:w="120" w:type="dxa"/>
            </w:tcMar>
          </w:tcPr>
          <w:p>
            <w:pPr>
              <w:spacing w:after="0" w:line="252" w:lineRule="auto"/>
            </w:pPr>
            <w:r>
              <w:rPr>
                <w:rFonts w:ascii="Calibri" w:hAnsi="Calibri"/>
                <w:color w:val="1F2937"/>
                <w:sz w:val="14"/>
              </w:rPr>
              <w:t>Inventory</w:t>
            </w:r>
          </w:p>
        </w:tc>
        <w:tc>
          <w:tcPr>
            <w:tcW w:type="dxa" w:w="2088"/>
            <w:vAlign w:val="center"/>
            <w:tcMar>
              <w:top w:w="80" w:type="dxa"/>
              <w:start w:w="120" w:type="dxa"/>
              <w:bottom w:w="80" w:type="dxa"/>
              <w:end w:w="120" w:type="dxa"/>
            </w:tcMar>
          </w:tcPr>
          <w:p>
            <w:pPr>
              <w:spacing w:after="0" w:line="252" w:lineRule="auto"/>
            </w:pPr>
            <w:r>
              <w:rPr>
                <w:rFonts w:ascii="Calibri" w:hAnsi="Calibri"/>
                <w:color w:val="1F2937"/>
                <w:sz w:val="14"/>
              </w:rPr>
              <w:t>Edit inventory; inventory reports</w:t>
            </w:r>
          </w:p>
        </w:tc>
        <w:tc>
          <w:tcPr>
            <w:tcW w:type="dxa" w:w="1512"/>
            <w:vAlign w:val="center"/>
            <w:tcMar>
              <w:top w:w="80" w:type="dxa"/>
              <w:start w:w="120" w:type="dxa"/>
              <w:bottom w:w="80" w:type="dxa"/>
              <w:end w:w="120" w:type="dxa"/>
            </w:tcMar>
          </w:tcPr>
          <w:p>
            <w:pPr>
              <w:spacing w:after="0" w:line="252" w:lineRule="auto"/>
            </w:pPr>
            <w:r>
              <w:rPr>
                <w:rFonts w:ascii="Calibri" w:hAnsi="Calibri"/>
                <w:color w:val="1F2937"/>
                <w:sz w:val="14"/>
              </w:rPr>
              <w:t>Test user only</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None</w:t>
            </w:r>
          </w:p>
        </w:tc>
        <w:tc>
          <w:tcPr>
            <w:tcW w:type="dxa" w:w="1296"/>
            <w:vAlign w:val="center"/>
            <w:tcMar>
              <w:top w:w="80" w:type="dxa"/>
              <w:start w:w="120" w:type="dxa"/>
              <w:bottom w:w="80" w:type="dxa"/>
              <w:end w:w="120" w:type="dxa"/>
            </w:tcMar>
          </w:tcPr>
          <w:p>
            <w:pPr>
              <w:spacing w:after="0" w:line="252" w:lineRule="auto"/>
            </w:pPr>
            <w:r>
              <w:rPr>
                <w:rFonts w:ascii="Calibri" w:hAnsi="Calibri"/>
                <w:color w:val="1F2937"/>
                <w:sz w:val="14"/>
              </w:rPr>
              <w:t>None</w:t>
            </w:r>
          </w:p>
        </w:tc>
        <w:tc>
          <w:tcPr>
            <w:tcW w:type="dxa" w:w="1152"/>
            <w:vAlign w:val="center"/>
            <w:tcMar>
              <w:top w:w="80" w:type="dxa"/>
              <w:start w:w="120" w:type="dxa"/>
              <w:bottom w:w="80" w:type="dxa"/>
              <w:end w:w="120" w:type="dxa"/>
            </w:tcMar>
          </w:tcPr>
          <w:p>
            <w:pPr>
              <w:spacing w:after="0" w:line="252" w:lineRule="auto"/>
            </w:pPr>
            <w:r>
              <w:rPr>
                <w:rFonts w:ascii="Calibri" w:hAnsi="Calibri"/>
                <w:color w:val="1F2937"/>
                <w:sz w:val="14"/>
              </w:rPr>
              <w:t>None</w:t>
            </w:r>
          </w:p>
        </w:tc>
      </w:tr>
      <w:tr>
        <w:trPr>
          <w:cantSplit/>
        </w:trPr>
        <w:tc>
          <w:tcPr>
            <w:tcW w:type="dxa" w:w="1872"/>
            <w:vAlign w:val="center"/>
            <w:tcMar>
              <w:top w:w="80" w:type="dxa"/>
              <w:start w:w="120" w:type="dxa"/>
              <w:bottom w:w="80" w:type="dxa"/>
              <w:end w:w="120" w:type="dxa"/>
            </w:tcMar>
          </w:tcPr>
          <w:p>
            <w:pPr>
              <w:spacing w:after="0" w:line="252" w:lineRule="auto"/>
            </w:pPr>
            <w:r>
              <w:rPr>
                <w:rFonts w:ascii="Calibri" w:hAnsi="Calibri"/>
                <w:color w:val="1F2937"/>
                <w:sz w:val="14"/>
              </w:rPr>
              <w:t>Admin / System Owner</w:t>
            </w:r>
          </w:p>
        </w:tc>
        <w:tc>
          <w:tcPr>
            <w:tcW w:type="dxa" w:w="2088"/>
            <w:vAlign w:val="center"/>
            <w:tcMar>
              <w:top w:w="80" w:type="dxa"/>
              <w:start w:w="120" w:type="dxa"/>
              <w:bottom w:w="80" w:type="dxa"/>
              <w:end w:w="120" w:type="dxa"/>
            </w:tcMar>
          </w:tcPr>
          <w:p>
            <w:pPr>
              <w:spacing w:after="0" w:line="252" w:lineRule="auto"/>
            </w:pPr>
            <w:r>
              <w:rPr>
                <w:rFonts w:ascii="Calibri" w:hAnsi="Calibri"/>
                <w:color w:val="1F2937"/>
                <w:sz w:val="14"/>
              </w:rPr>
              <w:t>Full tenant operations</w:t>
            </w:r>
          </w:p>
        </w:tc>
        <w:tc>
          <w:tcPr>
            <w:tcW w:type="dxa" w:w="1512"/>
            <w:vAlign w:val="center"/>
            <w:tcMar>
              <w:top w:w="80" w:type="dxa"/>
              <w:start w:w="120" w:type="dxa"/>
              <w:bottom w:w="80" w:type="dxa"/>
              <w:end w:w="120" w:type="dxa"/>
            </w:tcMar>
          </w:tcPr>
          <w:p>
            <w:pPr>
              <w:spacing w:after="0" w:line="252" w:lineRule="auto"/>
            </w:pPr>
            <w:r>
              <w:rPr>
                <w:rFonts w:ascii="Calibri" w:hAnsi="Calibri"/>
                <w:color w:val="1F2937"/>
                <w:sz w:val="14"/>
              </w:rPr>
              <w:t>Approve business acceptance</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Read approved releases</w:t>
            </w:r>
          </w:p>
        </w:tc>
        <w:tc>
          <w:tcPr>
            <w:tcW w:type="dxa" w:w="1296"/>
            <w:vAlign w:val="center"/>
            <w:tcMar>
              <w:top w:w="80" w:type="dxa"/>
              <w:start w:w="120" w:type="dxa"/>
              <w:bottom w:w="80" w:type="dxa"/>
              <w:end w:w="120" w:type="dxa"/>
            </w:tcMar>
          </w:tcPr>
          <w:p>
            <w:pPr>
              <w:spacing w:after="0" w:line="252" w:lineRule="auto"/>
            </w:pPr>
            <w:r>
              <w:rPr>
                <w:rFonts w:ascii="Calibri" w:hAnsi="Calibri"/>
                <w:color w:val="1F2937"/>
                <w:sz w:val="14"/>
              </w:rPr>
              <w:t>None</w:t>
            </w:r>
          </w:p>
        </w:tc>
        <w:tc>
          <w:tcPr>
            <w:tcW w:type="dxa" w:w="1152"/>
            <w:vAlign w:val="center"/>
            <w:tcMar>
              <w:top w:w="80" w:type="dxa"/>
              <w:start w:w="120" w:type="dxa"/>
              <w:bottom w:w="80" w:type="dxa"/>
              <w:end w:w="120" w:type="dxa"/>
            </w:tcMar>
          </w:tcPr>
          <w:p>
            <w:pPr>
              <w:spacing w:after="0" w:line="252" w:lineRule="auto"/>
            </w:pPr>
            <w:r>
              <w:rPr>
                <w:rFonts w:ascii="Calibri" w:hAnsi="Calibri"/>
                <w:color w:val="1F2937"/>
                <w:sz w:val="14"/>
              </w:rPr>
              <w:t>Request restore; no direct vault access</w:t>
            </w:r>
          </w:p>
        </w:tc>
      </w:tr>
      <w:tr>
        <w:trPr>
          <w:cantSplit/>
        </w:trPr>
        <w:tc>
          <w:tcPr>
            <w:tcW w:type="dxa" w:w="1872"/>
            <w:vAlign w:val="center"/>
            <w:tcMar>
              <w:top w:w="80" w:type="dxa"/>
              <w:start w:w="120" w:type="dxa"/>
              <w:bottom w:w="80" w:type="dxa"/>
              <w:end w:w="120" w:type="dxa"/>
            </w:tcMar>
          </w:tcPr>
          <w:p>
            <w:pPr>
              <w:spacing w:after="0" w:line="252" w:lineRule="auto"/>
            </w:pPr>
            <w:r>
              <w:rPr>
                <w:rFonts w:ascii="Calibri" w:hAnsi="Calibri"/>
                <w:color w:val="1F2937"/>
                <w:sz w:val="14"/>
              </w:rPr>
              <w:t>Super Admin</w:t>
            </w:r>
          </w:p>
        </w:tc>
        <w:tc>
          <w:tcPr>
            <w:tcW w:type="dxa" w:w="2088"/>
            <w:vAlign w:val="center"/>
            <w:tcMar>
              <w:top w:w="80" w:type="dxa"/>
              <w:start w:w="120" w:type="dxa"/>
              <w:bottom w:w="80" w:type="dxa"/>
              <w:end w:w="120" w:type="dxa"/>
            </w:tcMar>
          </w:tcPr>
          <w:p>
            <w:pPr>
              <w:spacing w:after="0" w:line="252" w:lineRule="auto"/>
            </w:pPr>
            <w:r>
              <w:rPr>
                <w:rFonts w:ascii="Calibri" w:hAnsi="Calibri"/>
                <w:color w:val="1F2937"/>
                <w:sz w:val="14"/>
              </w:rPr>
              <w:t>Invite governance only</w:t>
            </w:r>
          </w:p>
        </w:tc>
        <w:tc>
          <w:tcPr>
            <w:tcW w:type="dxa" w:w="1512"/>
            <w:vAlign w:val="center"/>
            <w:tcMar>
              <w:top w:w="80" w:type="dxa"/>
              <w:start w:w="120" w:type="dxa"/>
              <w:bottom w:w="80" w:type="dxa"/>
              <w:end w:w="120" w:type="dxa"/>
            </w:tcMar>
          </w:tcPr>
          <w:p>
            <w:pPr>
              <w:spacing w:after="0" w:line="252" w:lineRule="auto"/>
            </w:pPr>
            <w:r>
              <w:rPr>
                <w:rFonts w:ascii="Calibri" w:hAnsi="Calibri"/>
                <w:color w:val="1F2937"/>
                <w:sz w:val="14"/>
              </w:rPr>
              <w:t>Validate invite workflow</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None</w:t>
            </w:r>
          </w:p>
        </w:tc>
        <w:tc>
          <w:tcPr>
            <w:tcW w:type="dxa" w:w="1296"/>
            <w:vAlign w:val="center"/>
            <w:tcMar>
              <w:top w:w="80" w:type="dxa"/>
              <w:start w:w="120" w:type="dxa"/>
              <w:bottom w:w="80" w:type="dxa"/>
              <w:end w:w="120" w:type="dxa"/>
            </w:tcMar>
          </w:tcPr>
          <w:p>
            <w:pPr>
              <w:spacing w:after="0" w:line="252" w:lineRule="auto"/>
            </w:pPr>
            <w:r>
              <w:rPr>
                <w:rFonts w:ascii="Calibri" w:hAnsi="Calibri"/>
                <w:color w:val="1F2937"/>
                <w:sz w:val="14"/>
              </w:rPr>
              <w:t>None</w:t>
            </w:r>
          </w:p>
        </w:tc>
        <w:tc>
          <w:tcPr>
            <w:tcW w:type="dxa" w:w="1152"/>
            <w:vAlign w:val="center"/>
            <w:tcMar>
              <w:top w:w="80" w:type="dxa"/>
              <w:start w:w="120" w:type="dxa"/>
              <w:bottom w:w="80" w:type="dxa"/>
              <w:end w:w="120" w:type="dxa"/>
            </w:tcMar>
          </w:tcPr>
          <w:p>
            <w:pPr>
              <w:spacing w:after="0" w:line="252" w:lineRule="auto"/>
            </w:pPr>
            <w:r>
              <w:rPr>
                <w:rFonts w:ascii="Calibri" w:hAnsi="Calibri"/>
                <w:color w:val="1F2937"/>
                <w:sz w:val="14"/>
              </w:rPr>
              <w:t>None</w:t>
            </w:r>
          </w:p>
        </w:tc>
      </w:tr>
      <w:tr>
        <w:trPr>
          <w:cantSplit/>
        </w:trPr>
        <w:tc>
          <w:tcPr>
            <w:tcW w:type="dxa" w:w="1872"/>
            <w:vAlign w:val="center"/>
            <w:tcMar>
              <w:top w:w="80" w:type="dxa"/>
              <w:start w:w="120" w:type="dxa"/>
              <w:bottom w:w="80" w:type="dxa"/>
              <w:end w:w="120" w:type="dxa"/>
            </w:tcMar>
          </w:tcPr>
          <w:p>
            <w:pPr>
              <w:spacing w:after="0" w:line="252" w:lineRule="auto"/>
            </w:pPr>
            <w:r>
              <w:rPr>
                <w:rFonts w:ascii="Calibri" w:hAnsi="Calibri"/>
                <w:color w:val="1F2937"/>
                <w:sz w:val="14"/>
              </w:rPr>
              <w:t>System Administrator</w:t>
            </w:r>
          </w:p>
        </w:tc>
        <w:tc>
          <w:tcPr>
            <w:tcW w:type="dxa" w:w="2088"/>
            <w:vAlign w:val="center"/>
            <w:tcMar>
              <w:top w:w="80" w:type="dxa"/>
              <w:start w:w="120" w:type="dxa"/>
              <w:bottom w:w="80" w:type="dxa"/>
              <w:end w:w="120" w:type="dxa"/>
            </w:tcMar>
          </w:tcPr>
          <w:p>
            <w:pPr>
              <w:spacing w:after="0" w:line="252" w:lineRule="auto"/>
            </w:pPr>
            <w:r>
              <w:rPr>
                <w:rFonts w:ascii="Calibri" w:hAnsi="Calibri"/>
                <w:color w:val="1F2937"/>
                <w:sz w:val="14"/>
              </w:rPr>
              <w:t>Operational support; temporary audited elevation</w:t>
            </w:r>
          </w:p>
        </w:tc>
        <w:tc>
          <w:tcPr>
            <w:tcW w:type="dxa" w:w="1512"/>
            <w:vAlign w:val="center"/>
            <w:tcMar>
              <w:top w:w="80" w:type="dxa"/>
              <w:start w:w="120" w:type="dxa"/>
              <w:bottom w:w="80" w:type="dxa"/>
              <w:end w:w="120" w:type="dxa"/>
            </w:tcMar>
          </w:tcPr>
          <w:p>
            <w:pPr>
              <w:spacing w:after="0" w:line="252" w:lineRule="auto"/>
            </w:pPr>
            <w:r>
              <w:rPr>
                <w:rFonts w:ascii="Calibri" w:hAnsi="Calibri"/>
                <w:color w:val="1F2937"/>
                <w:sz w:val="14"/>
              </w:rPr>
              <w:t>Full technical control</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Edit/deploy via approved change</w:t>
            </w:r>
          </w:p>
        </w:tc>
        <w:tc>
          <w:tcPr>
            <w:tcW w:type="dxa" w:w="1296"/>
            <w:vAlign w:val="center"/>
            <w:tcMar>
              <w:top w:w="80" w:type="dxa"/>
              <w:start w:w="120" w:type="dxa"/>
              <w:bottom w:w="80" w:type="dxa"/>
              <w:end w:w="120" w:type="dxa"/>
            </w:tcMar>
          </w:tcPr>
          <w:p>
            <w:pPr>
              <w:spacing w:after="0" w:line="252" w:lineRule="auto"/>
            </w:pPr>
            <w:r>
              <w:rPr>
                <w:rFonts w:ascii="Calibri" w:hAnsi="Calibri"/>
                <w:color w:val="1F2937"/>
                <w:sz w:val="14"/>
              </w:rPr>
              <w:t>Manage functions/secrets</w:t>
            </w:r>
          </w:p>
        </w:tc>
        <w:tc>
          <w:tcPr>
            <w:tcW w:type="dxa" w:w="1152"/>
            <w:vAlign w:val="center"/>
            <w:tcMar>
              <w:top w:w="80" w:type="dxa"/>
              <w:start w:w="120" w:type="dxa"/>
              <w:bottom w:w="80" w:type="dxa"/>
              <w:end w:w="120" w:type="dxa"/>
            </w:tcMar>
          </w:tcPr>
          <w:p>
            <w:pPr>
              <w:spacing w:after="0" w:line="252" w:lineRule="auto"/>
            </w:pPr>
            <w:r>
              <w:rPr>
                <w:rFonts w:ascii="Calibri" w:hAnsi="Calibri"/>
                <w:color w:val="1F2937"/>
                <w:sz w:val="14"/>
              </w:rPr>
              <w:t>Restore operator</w:t>
            </w:r>
          </w:p>
        </w:tc>
      </w:tr>
      <w:tr>
        <w:trPr>
          <w:cantSplit/>
        </w:trPr>
        <w:tc>
          <w:tcPr>
            <w:tcW w:type="dxa" w:w="1872"/>
            <w:vAlign w:val="center"/>
            <w:tcMar>
              <w:top w:w="80" w:type="dxa"/>
              <w:start w:w="120" w:type="dxa"/>
              <w:bottom w:w="80" w:type="dxa"/>
              <w:end w:w="120" w:type="dxa"/>
            </w:tcMar>
          </w:tcPr>
          <w:p>
            <w:pPr>
              <w:spacing w:after="0" w:line="252" w:lineRule="auto"/>
            </w:pPr>
            <w:r>
              <w:rPr>
                <w:rFonts w:ascii="Calibri" w:hAnsi="Calibri"/>
                <w:color w:val="1F2937"/>
                <w:sz w:val="14"/>
              </w:rPr>
              <w:t>IT Manager</w:t>
            </w:r>
          </w:p>
        </w:tc>
        <w:tc>
          <w:tcPr>
            <w:tcW w:type="dxa" w:w="2088"/>
            <w:vAlign w:val="center"/>
            <w:tcMar>
              <w:top w:w="80" w:type="dxa"/>
              <w:start w:w="120" w:type="dxa"/>
              <w:bottom w:w="80" w:type="dxa"/>
              <w:end w:w="120" w:type="dxa"/>
            </w:tcMar>
          </w:tcPr>
          <w:p>
            <w:pPr>
              <w:spacing w:after="0" w:line="252" w:lineRule="auto"/>
            </w:pPr>
            <w:r>
              <w:rPr>
                <w:rFonts w:ascii="Calibri" w:hAnsi="Calibri"/>
                <w:color w:val="1F2937"/>
                <w:sz w:val="14"/>
              </w:rPr>
              <w:t>Read/approve emergency access</w:t>
            </w:r>
          </w:p>
        </w:tc>
        <w:tc>
          <w:tcPr>
            <w:tcW w:type="dxa" w:w="1512"/>
            <w:vAlign w:val="center"/>
            <w:tcMar>
              <w:top w:w="80" w:type="dxa"/>
              <w:start w:w="120" w:type="dxa"/>
              <w:bottom w:w="80" w:type="dxa"/>
              <w:end w:w="120" w:type="dxa"/>
            </w:tcMar>
          </w:tcPr>
          <w:p>
            <w:pPr>
              <w:spacing w:after="0" w:line="252" w:lineRule="auto"/>
            </w:pPr>
            <w:r>
              <w:rPr>
                <w:rFonts w:ascii="Calibri" w:hAnsi="Calibri"/>
                <w:color w:val="1F2937"/>
                <w:sz w:val="14"/>
              </w:rPr>
              <w:t>Approve release</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Approve merge/release</w:t>
            </w:r>
          </w:p>
        </w:tc>
        <w:tc>
          <w:tcPr>
            <w:tcW w:type="dxa" w:w="1296"/>
            <w:vAlign w:val="center"/>
            <w:tcMar>
              <w:top w:w="80" w:type="dxa"/>
              <w:start w:w="120" w:type="dxa"/>
              <w:bottom w:w="80" w:type="dxa"/>
              <w:end w:w="120" w:type="dxa"/>
            </w:tcMar>
          </w:tcPr>
          <w:p>
            <w:pPr>
              <w:spacing w:after="0" w:line="252" w:lineRule="auto"/>
            </w:pPr>
            <w:r>
              <w:rPr>
                <w:rFonts w:ascii="Calibri" w:hAnsi="Calibri"/>
                <w:color w:val="1F2937"/>
                <w:sz w:val="14"/>
              </w:rPr>
              <w:t>Approve privileged changes</w:t>
            </w:r>
          </w:p>
        </w:tc>
        <w:tc>
          <w:tcPr>
            <w:tcW w:type="dxa" w:w="1152"/>
            <w:vAlign w:val="center"/>
            <w:tcMar>
              <w:top w:w="80" w:type="dxa"/>
              <w:start w:w="120" w:type="dxa"/>
              <w:bottom w:w="80" w:type="dxa"/>
              <w:end w:w="120" w:type="dxa"/>
            </w:tcMar>
          </w:tcPr>
          <w:p>
            <w:pPr>
              <w:spacing w:after="0" w:line="252" w:lineRule="auto"/>
            </w:pPr>
            <w:r>
              <w:rPr>
                <w:rFonts w:ascii="Calibri" w:hAnsi="Calibri"/>
                <w:color w:val="1F2937"/>
                <w:sz w:val="14"/>
              </w:rPr>
              <w:t>Approve restore and retention</w:t>
            </w:r>
          </w:p>
        </w:tc>
      </w:tr>
      <w:tr>
        <w:trPr>
          <w:cantSplit/>
        </w:trPr>
        <w:tc>
          <w:tcPr>
            <w:tcW w:type="dxa" w:w="1872"/>
            <w:vAlign w:val="center"/>
            <w:tcMar>
              <w:top w:w="80" w:type="dxa"/>
              <w:start w:w="120" w:type="dxa"/>
              <w:bottom w:w="80" w:type="dxa"/>
              <w:end w:w="120" w:type="dxa"/>
            </w:tcMar>
          </w:tcPr>
          <w:p>
            <w:pPr>
              <w:spacing w:after="0" w:line="252" w:lineRule="auto"/>
            </w:pPr>
            <w:r>
              <w:rPr>
                <w:rFonts w:ascii="Calibri" w:hAnsi="Calibri"/>
                <w:color w:val="1F2937"/>
                <w:sz w:val="14"/>
              </w:rPr>
              <w:t>Developer</w:t>
            </w:r>
          </w:p>
        </w:tc>
        <w:tc>
          <w:tcPr>
            <w:tcW w:type="dxa" w:w="2088"/>
            <w:vAlign w:val="center"/>
            <w:tcMar>
              <w:top w:w="80" w:type="dxa"/>
              <w:start w:w="120" w:type="dxa"/>
              <w:bottom w:w="80" w:type="dxa"/>
              <w:end w:w="120" w:type="dxa"/>
            </w:tcMar>
          </w:tcPr>
          <w:p>
            <w:pPr>
              <w:spacing w:after="0" w:line="252" w:lineRule="auto"/>
            </w:pPr>
            <w:r>
              <w:rPr>
                <w:rFonts w:ascii="Calibri" w:hAnsi="Calibri"/>
                <w:color w:val="1F2937"/>
                <w:sz w:val="14"/>
              </w:rPr>
              <w:t>No routine access; time-bound support only</w:t>
            </w:r>
          </w:p>
        </w:tc>
        <w:tc>
          <w:tcPr>
            <w:tcW w:type="dxa" w:w="1512"/>
            <w:vAlign w:val="center"/>
            <w:tcMar>
              <w:top w:w="80" w:type="dxa"/>
              <w:start w:w="120" w:type="dxa"/>
              <w:bottom w:w="80" w:type="dxa"/>
              <w:end w:w="120" w:type="dxa"/>
            </w:tcMar>
          </w:tcPr>
          <w:p>
            <w:pPr>
              <w:spacing w:after="0" w:line="252" w:lineRule="auto"/>
            </w:pPr>
            <w:r>
              <w:rPr>
                <w:rFonts w:ascii="Calibri" w:hAnsi="Calibri"/>
                <w:color w:val="1F2937"/>
                <w:sz w:val="14"/>
              </w:rPr>
              <w:t>Edit</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Edit via pull request</w:t>
            </w:r>
          </w:p>
        </w:tc>
        <w:tc>
          <w:tcPr>
            <w:tcW w:type="dxa" w:w="1296"/>
            <w:vAlign w:val="center"/>
            <w:tcMar>
              <w:top w:w="80" w:type="dxa"/>
              <w:start w:w="120" w:type="dxa"/>
              <w:bottom w:w="80" w:type="dxa"/>
              <w:end w:w="120" w:type="dxa"/>
            </w:tcMar>
          </w:tcPr>
          <w:p>
            <w:pPr>
              <w:spacing w:after="0" w:line="252" w:lineRule="auto"/>
            </w:pPr>
            <w:r>
              <w:rPr>
                <w:rFonts w:ascii="Calibri" w:hAnsi="Calibri"/>
                <w:color w:val="1F2937"/>
                <w:sz w:val="14"/>
              </w:rPr>
              <w:t>Deploy only if delegated</w:t>
            </w:r>
          </w:p>
        </w:tc>
        <w:tc>
          <w:tcPr>
            <w:tcW w:type="dxa" w:w="1152"/>
            <w:vAlign w:val="center"/>
            <w:tcMar>
              <w:top w:w="80" w:type="dxa"/>
              <w:start w:w="120" w:type="dxa"/>
              <w:bottom w:w="80" w:type="dxa"/>
              <w:end w:w="120" w:type="dxa"/>
            </w:tcMar>
          </w:tcPr>
          <w:p>
            <w:pPr>
              <w:spacing w:after="0" w:line="252" w:lineRule="auto"/>
            </w:pPr>
            <w:r>
              <w:rPr>
                <w:rFonts w:ascii="Calibri" w:hAnsi="Calibri"/>
                <w:color w:val="1F2937"/>
                <w:sz w:val="14"/>
              </w:rPr>
              <w:t>None</w:t>
            </w:r>
          </w:p>
        </w:tc>
      </w:tr>
      <w:tr>
        <w:trPr>
          <w:cantSplit/>
        </w:trPr>
        <w:tc>
          <w:tcPr>
            <w:tcW w:type="dxa" w:w="1872"/>
            <w:vAlign w:val="center"/>
            <w:tcMar>
              <w:top w:w="80" w:type="dxa"/>
              <w:start w:w="120" w:type="dxa"/>
              <w:bottom w:w="80" w:type="dxa"/>
              <w:end w:w="120" w:type="dxa"/>
            </w:tcMar>
          </w:tcPr>
          <w:p>
            <w:pPr>
              <w:spacing w:after="0" w:line="252" w:lineRule="auto"/>
            </w:pPr>
            <w:r>
              <w:rPr>
                <w:rFonts w:ascii="Calibri" w:hAnsi="Calibri"/>
                <w:color w:val="1F2937"/>
                <w:sz w:val="14"/>
              </w:rPr>
              <w:t>Privacy Contact / DPO</w:t>
            </w:r>
          </w:p>
        </w:tc>
        <w:tc>
          <w:tcPr>
            <w:tcW w:type="dxa" w:w="2088"/>
            <w:vAlign w:val="center"/>
            <w:tcMar>
              <w:top w:w="80" w:type="dxa"/>
              <w:start w:w="120" w:type="dxa"/>
              <w:bottom w:w="80" w:type="dxa"/>
              <w:end w:w="120" w:type="dxa"/>
            </w:tcMar>
          </w:tcPr>
          <w:p>
            <w:pPr>
              <w:spacing w:after="0" w:line="252" w:lineRule="auto"/>
            </w:pPr>
            <w:r>
              <w:rPr>
                <w:rFonts w:ascii="Calibri" w:hAnsi="Calibri"/>
                <w:color w:val="1F2937"/>
                <w:sz w:val="14"/>
              </w:rPr>
              <w:t>Read only when investigating a privacy case</w:t>
            </w:r>
          </w:p>
        </w:tc>
        <w:tc>
          <w:tcPr>
            <w:tcW w:type="dxa" w:w="1512"/>
            <w:vAlign w:val="center"/>
            <w:tcMar>
              <w:top w:w="80" w:type="dxa"/>
              <w:start w:w="120" w:type="dxa"/>
              <w:bottom w:w="80" w:type="dxa"/>
              <w:end w:w="120" w:type="dxa"/>
            </w:tcMar>
          </w:tcPr>
          <w:p>
            <w:pPr>
              <w:spacing w:after="0" w:line="252" w:lineRule="auto"/>
            </w:pPr>
            <w:r>
              <w:rPr>
                <w:rFonts w:ascii="Calibri" w:hAnsi="Calibri"/>
                <w:color w:val="1F2937"/>
                <w:sz w:val="14"/>
              </w:rPr>
              <w:t>None</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None</w:t>
            </w:r>
          </w:p>
        </w:tc>
        <w:tc>
          <w:tcPr>
            <w:tcW w:type="dxa" w:w="1296"/>
            <w:vAlign w:val="center"/>
            <w:tcMar>
              <w:top w:w="80" w:type="dxa"/>
              <w:start w:w="120" w:type="dxa"/>
              <w:bottom w:w="80" w:type="dxa"/>
              <w:end w:w="120" w:type="dxa"/>
            </w:tcMar>
          </w:tcPr>
          <w:p>
            <w:pPr>
              <w:spacing w:after="0" w:line="252" w:lineRule="auto"/>
            </w:pPr>
            <w:r>
              <w:rPr>
                <w:rFonts w:ascii="Calibri" w:hAnsi="Calibri"/>
                <w:color w:val="1F2937"/>
                <w:sz w:val="14"/>
              </w:rPr>
              <w:t>None</w:t>
            </w:r>
          </w:p>
        </w:tc>
        <w:tc>
          <w:tcPr>
            <w:tcW w:type="dxa" w:w="1152"/>
            <w:vAlign w:val="center"/>
            <w:tcMar>
              <w:top w:w="80" w:type="dxa"/>
              <w:start w:w="120" w:type="dxa"/>
              <w:bottom w:w="80" w:type="dxa"/>
              <w:end w:w="120" w:type="dxa"/>
            </w:tcMar>
          </w:tcPr>
          <w:p>
            <w:pPr>
              <w:spacing w:after="0" w:line="252" w:lineRule="auto"/>
            </w:pPr>
            <w:r>
              <w:rPr>
                <w:rFonts w:ascii="Calibri" w:hAnsi="Calibri"/>
                <w:color w:val="1F2937"/>
                <w:sz w:val="14"/>
              </w:rPr>
              <w:t>Approve disclosure/deletion handling</w:t>
            </w:r>
          </w:p>
        </w:tc>
      </w:tr>
    </w:tbl>
    <w:p>
      <w:pPr>
        <w:spacing w:after="0"/>
      </w:pPr>
    </w:p>
    <w:p>
      <w:pPr>
        <w:pStyle w:val="Heading2"/>
        <w:keepNext/>
      </w:pPr>
      <w:r>
        <w:t>2.3 Roles, Responsibilities, and Accountability</w:t>
      </w:r>
    </w:p>
    <w:tbl>
      <w:tblPr>
        <w:tblStyle w:val="TableGrid"/>
        <w:tblW w:type="dxa" w:w="9360"/>
        <w:jc w:val="left"/>
        <w:tblLayout w:type="fixed"/>
        <w:tblLook w:firstColumn="1" w:firstRow="1" w:lastColumn="0" w:lastRow="0" w:noHBand="0" w:noVBand="1" w:val="04A0"/>
        <w:tblInd w:w="120" w:type="dxa"/>
      </w:tblPr>
      <w:tblGrid>
        <w:gridCol w:w="1800"/>
        <w:gridCol w:w="2520"/>
        <w:gridCol w:w="2160"/>
        <w:gridCol w:w="2880"/>
      </w:tblGrid>
      <w:tr>
        <w:trPr>
          <w:tblHeader w:val="true"/>
        </w:trPr>
        <w:tc>
          <w:tcPr>
            <w:tcW w:type="dxa" w:w="1800"/>
            <w:shd w:fill="E8EEF5"/>
            <w:vAlign w:val="center"/>
            <w:tcMar>
              <w:top w:w="80" w:type="dxa"/>
              <w:start w:w="120" w:type="dxa"/>
              <w:bottom w:w="80" w:type="dxa"/>
              <w:end w:w="120" w:type="dxa"/>
            </w:tcMar>
          </w:tcPr>
          <w:p>
            <w:pPr>
              <w:spacing w:after="0"/>
              <w:jc w:val="center"/>
            </w:pPr>
            <w:r>
              <w:rPr>
                <w:rFonts w:ascii="Calibri" w:hAnsi="Calibri"/>
                <w:b/>
                <w:color w:val="17365D"/>
                <w:sz w:val="15"/>
              </w:rPr>
              <w:t>Role</w:t>
            </w:r>
          </w:p>
        </w:tc>
        <w:tc>
          <w:tcPr>
            <w:tcW w:type="dxa" w:w="2520"/>
            <w:shd w:fill="E8EEF5"/>
            <w:vAlign w:val="center"/>
            <w:tcMar>
              <w:top w:w="80" w:type="dxa"/>
              <w:start w:w="120" w:type="dxa"/>
              <w:bottom w:w="80" w:type="dxa"/>
              <w:end w:w="120" w:type="dxa"/>
            </w:tcMar>
          </w:tcPr>
          <w:p>
            <w:pPr>
              <w:spacing w:after="0"/>
              <w:jc w:val="center"/>
            </w:pPr>
            <w:r>
              <w:rPr>
                <w:rFonts w:ascii="Calibri" w:hAnsi="Calibri"/>
                <w:b/>
                <w:color w:val="17365D"/>
                <w:sz w:val="15"/>
              </w:rPr>
              <w:t>Owns</w:t>
            </w:r>
          </w:p>
        </w:tc>
        <w:tc>
          <w:tcPr>
            <w:tcW w:type="dxa" w:w="2160"/>
            <w:shd w:fill="E8EEF5"/>
            <w:vAlign w:val="center"/>
            <w:tcMar>
              <w:top w:w="80" w:type="dxa"/>
              <w:start w:w="120" w:type="dxa"/>
              <w:bottom w:w="80" w:type="dxa"/>
              <w:end w:w="120" w:type="dxa"/>
            </w:tcMar>
          </w:tcPr>
          <w:p>
            <w:pPr>
              <w:spacing w:after="0"/>
              <w:jc w:val="center"/>
            </w:pPr>
            <w:r>
              <w:rPr>
                <w:rFonts w:ascii="Calibri" w:hAnsi="Calibri"/>
                <w:b/>
                <w:color w:val="17365D"/>
                <w:sz w:val="15"/>
              </w:rPr>
              <w:t>Approves</w:t>
            </w:r>
          </w:p>
        </w:tc>
        <w:tc>
          <w:tcPr>
            <w:tcW w:type="dxa" w:w="2880"/>
            <w:shd w:fill="E8EEF5"/>
            <w:vAlign w:val="center"/>
            <w:tcMar>
              <w:top w:w="80" w:type="dxa"/>
              <w:start w:w="120" w:type="dxa"/>
              <w:bottom w:w="80" w:type="dxa"/>
              <w:end w:w="120" w:type="dxa"/>
            </w:tcMar>
          </w:tcPr>
          <w:p>
            <w:pPr>
              <w:spacing w:after="0"/>
              <w:jc w:val="center"/>
            </w:pPr>
            <w:r>
              <w:rPr>
                <w:rFonts w:ascii="Calibri" w:hAnsi="Calibri"/>
                <w:b/>
                <w:color w:val="17365D"/>
                <w:sz w:val="15"/>
              </w:rPr>
              <w:t>Accountable when something goes wrong</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F2937"/>
                <w:sz w:val="15"/>
              </w:rPr>
              <w:t>Admin / System Owner</w:t>
            </w:r>
          </w:p>
        </w:tc>
        <w:tc>
          <w:tcPr>
            <w:tcW w:type="dxa" w:w="2520"/>
            <w:vAlign w:val="center"/>
            <w:tcMar>
              <w:top w:w="80" w:type="dxa"/>
              <w:start w:w="120" w:type="dxa"/>
              <w:bottom w:w="80" w:type="dxa"/>
              <w:end w:w="120" w:type="dxa"/>
            </w:tcMar>
          </w:tcPr>
          <w:p>
            <w:pPr>
              <w:spacing w:after="0" w:line="252" w:lineRule="auto"/>
            </w:pPr>
            <w:r>
              <w:rPr>
                <w:rFonts w:ascii="Calibri" w:hAnsi="Calibri"/>
                <w:color w:val="1F2937"/>
                <w:sz w:val="15"/>
              </w:rPr>
              <w:t>Store configuration, operational data quality, staff access, daily control review</w:t>
            </w:r>
          </w:p>
        </w:tc>
        <w:tc>
          <w:tcPr>
            <w:tcW w:type="dxa" w:w="2160"/>
            <w:vAlign w:val="center"/>
            <w:tcMar>
              <w:top w:w="80" w:type="dxa"/>
              <w:start w:w="120" w:type="dxa"/>
              <w:bottom w:w="80" w:type="dxa"/>
              <w:end w:w="120" w:type="dxa"/>
            </w:tcMar>
          </w:tcPr>
          <w:p>
            <w:pPr>
              <w:spacing w:after="0" w:line="252" w:lineRule="auto"/>
            </w:pPr>
            <w:r>
              <w:rPr>
                <w:rFonts w:ascii="Calibri" w:hAnsi="Calibri"/>
                <w:color w:val="1F2937"/>
                <w:sz w:val="15"/>
              </w:rPr>
              <w:t>User creation/removal, stock corrections, purchase orders, routine settings</w:t>
            </w:r>
          </w:p>
        </w:tc>
        <w:tc>
          <w:tcPr>
            <w:tcW w:type="dxa" w:w="2880"/>
            <w:vAlign w:val="center"/>
            <w:tcMar>
              <w:top w:w="80" w:type="dxa"/>
              <w:start w:w="120" w:type="dxa"/>
              <w:bottom w:w="80" w:type="dxa"/>
              <w:end w:w="120" w:type="dxa"/>
            </w:tcMar>
          </w:tcPr>
          <w:p>
            <w:pPr>
              <w:spacing w:after="0" w:line="252" w:lineRule="auto"/>
            </w:pPr>
            <w:r>
              <w:rPr>
                <w:rFonts w:ascii="Calibri" w:hAnsi="Calibri"/>
                <w:color w:val="1F2937"/>
                <w:sz w:val="15"/>
              </w:rPr>
              <w:t>Accountable for store impact, unauthorized access caused by poor provisioning, and business acceptance</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F2937"/>
                <w:sz w:val="15"/>
              </w:rPr>
              <w:t>Cashier</w:t>
            </w:r>
          </w:p>
        </w:tc>
        <w:tc>
          <w:tcPr>
            <w:tcW w:type="dxa" w:w="2520"/>
            <w:vAlign w:val="center"/>
            <w:tcMar>
              <w:top w:w="80" w:type="dxa"/>
              <w:start w:w="120" w:type="dxa"/>
              <w:bottom w:w="80" w:type="dxa"/>
              <w:end w:w="120" w:type="dxa"/>
            </w:tcMar>
          </w:tcPr>
          <w:p>
            <w:pPr>
              <w:spacing w:after="0" w:line="252" w:lineRule="auto"/>
            </w:pPr>
            <w:r>
              <w:rPr>
                <w:rFonts w:ascii="Calibri" w:hAnsi="Calibri"/>
                <w:color w:val="1F2937"/>
                <w:sz w:val="15"/>
              </w:rPr>
              <w:t>Accurate cart, payment, receipt, and end-of-shift reporting</w:t>
            </w:r>
          </w:p>
        </w:tc>
        <w:tc>
          <w:tcPr>
            <w:tcW w:type="dxa" w:w="2160"/>
            <w:vAlign w:val="center"/>
            <w:tcMar>
              <w:top w:w="80" w:type="dxa"/>
              <w:start w:w="120" w:type="dxa"/>
              <w:bottom w:w="80" w:type="dxa"/>
              <w:end w:w="120" w:type="dxa"/>
            </w:tcMar>
          </w:tcPr>
          <w:p>
            <w:pPr>
              <w:spacing w:after="0" w:line="252" w:lineRule="auto"/>
            </w:pPr>
            <w:r>
              <w:rPr>
                <w:rFonts w:ascii="Calibri" w:hAnsi="Calibri"/>
                <w:color w:val="1F2937"/>
                <w:sz w:val="15"/>
              </w:rPr>
              <w:t>Customer confirms tender; Admin approves void/refund exceptions</w:t>
            </w:r>
          </w:p>
        </w:tc>
        <w:tc>
          <w:tcPr>
            <w:tcW w:type="dxa" w:w="2880"/>
            <w:vAlign w:val="center"/>
            <w:tcMar>
              <w:top w:w="80" w:type="dxa"/>
              <w:start w:w="120" w:type="dxa"/>
              <w:bottom w:w="80" w:type="dxa"/>
              <w:end w:w="120" w:type="dxa"/>
            </w:tcMar>
          </w:tcPr>
          <w:p>
            <w:pPr>
              <w:spacing w:after="0" w:line="252" w:lineRule="auto"/>
            </w:pPr>
            <w:r>
              <w:rPr>
                <w:rFonts w:ascii="Calibri" w:hAnsi="Calibri"/>
                <w:color w:val="1F2937"/>
                <w:sz w:val="15"/>
              </w:rPr>
              <w:t>Accountable for transactions under own credentials and immediate reporting of discrepancies</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F2937"/>
                <w:sz w:val="15"/>
              </w:rPr>
              <w:t>Inventory Staff</w:t>
            </w:r>
          </w:p>
        </w:tc>
        <w:tc>
          <w:tcPr>
            <w:tcW w:type="dxa" w:w="2520"/>
            <w:vAlign w:val="center"/>
            <w:tcMar>
              <w:top w:w="80" w:type="dxa"/>
              <w:start w:w="120" w:type="dxa"/>
              <w:bottom w:w="80" w:type="dxa"/>
              <w:end w:w="120" w:type="dxa"/>
            </w:tcMar>
          </w:tcPr>
          <w:p>
            <w:pPr>
              <w:spacing w:after="0" w:line="252" w:lineRule="auto"/>
            </w:pPr>
            <w:r>
              <w:rPr>
                <w:rFonts w:ascii="Calibri" w:hAnsi="Calibri"/>
                <w:color w:val="1F2937"/>
                <w:sz w:val="15"/>
              </w:rPr>
              <w:t>Product master data, counts, stock adjustments, inventory reports</w:t>
            </w:r>
          </w:p>
        </w:tc>
        <w:tc>
          <w:tcPr>
            <w:tcW w:type="dxa" w:w="2160"/>
            <w:vAlign w:val="center"/>
            <w:tcMar>
              <w:top w:w="80" w:type="dxa"/>
              <w:start w:w="120" w:type="dxa"/>
              <w:bottom w:w="80" w:type="dxa"/>
              <w:end w:w="120" w:type="dxa"/>
            </w:tcMar>
          </w:tcPr>
          <w:p>
            <w:pPr>
              <w:spacing w:after="0" w:line="252" w:lineRule="auto"/>
            </w:pPr>
            <w:r>
              <w:rPr>
                <w:rFonts w:ascii="Calibri" w:hAnsi="Calibri"/>
                <w:color w:val="1F2937"/>
                <w:sz w:val="15"/>
              </w:rPr>
              <w:t>Admin approves unusual or high-impact adjustments</w:t>
            </w:r>
          </w:p>
        </w:tc>
        <w:tc>
          <w:tcPr>
            <w:tcW w:type="dxa" w:w="2880"/>
            <w:vAlign w:val="center"/>
            <w:tcMar>
              <w:top w:w="80" w:type="dxa"/>
              <w:start w:w="120" w:type="dxa"/>
              <w:bottom w:w="80" w:type="dxa"/>
              <w:end w:w="120" w:type="dxa"/>
            </w:tcMar>
          </w:tcPr>
          <w:p>
            <w:pPr>
              <w:spacing w:after="0" w:line="252" w:lineRule="auto"/>
            </w:pPr>
            <w:r>
              <w:rPr>
                <w:rFonts w:ascii="Calibri" w:hAnsi="Calibri"/>
                <w:color w:val="1F2937"/>
                <w:sz w:val="15"/>
              </w:rPr>
              <w:t>Accountable for count accuracy, reason codes, and supporting notes</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F2937"/>
                <w:sz w:val="15"/>
              </w:rPr>
              <w:t>Super Admin</w:t>
            </w:r>
          </w:p>
        </w:tc>
        <w:tc>
          <w:tcPr>
            <w:tcW w:type="dxa" w:w="2520"/>
            <w:vAlign w:val="center"/>
            <w:tcMar>
              <w:top w:w="80" w:type="dxa"/>
              <w:start w:w="120" w:type="dxa"/>
              <w:bottom w:w="80" w:type="dxa"/>
              <w:end w:w="120" w:type="dxa"/>
            </w:tcMar>
          </w:tcPr>
          <w:p>
            <w:pPr>
              <w:spacing w:after="0" w:line="252" w:lineRule="auto"/>
            </w:pPr>
            <w:r>
              <w:rPr>
                <w:rFonts w:ascii="Calibri" w:hAnsi="Calibri"/>
                <w:color w:val="1F2937"/>
                <w:sz w:val="15"/>
              </w:rPr>
              <w:t>Invite-code governance and platform onboarding controls</w:t>
            </w:r>
          </w:p>
        </w:tc>
        <w:tc>
          <w:tcPr>
            <w:tcW w:type="dxa" w:w="2160"/>
            <w:vAlign w:val="center"/>
            <w:tcMar>
              <w:top w:w="80" w:type="dxa"/>
              <w:start w:w="120" w:type="dxa"/>
              <w:bottom w:w="80" w:type="dxa"/>
              <w:end w:w="120" w:type="dxa"/>
            </w:tcMar>
          </w:tcPr>
          <w:p>
            <w:pPr>
              <w:spacing w:after="0" w:line="252" w:lineRule="auto"/>
            </w:pPr>
            <w:r>
              <w:rPr>
                <w:rFonts w:ascii="Calibri" w:hAnsi="Calibri"/>
                <w:color w:val="1F2937"/>
                <w:sz w:val="15"/>
              </w:rPr>
              <w:t>Approves/generates governed invite access</w:t>
            </w:r>
          </w:p>
        </w:tc>
        <w:tc>
          <w:tcPr>
            <w:tcW w:type="dxa" w:w="2880"/>
            <w:vAlign w:val="center"/>
            <w:tcMar>
              <w:top w:w="80" w:type="dxa"/>
              <w:start w:w="120" w:type="dxa"/>
              <w:bottom w:w="80" w:type="dxa"/>
              <w:end w:w="120" w:type="dxa"/>
            </w:tcMar>
          </w:tcPr>
          <w:p>
            <w:pPr>
              <w:spacing w:after="0" w:line="252" w:lineRule="auto"/>
            </w:pPr>
            <w:r>
              <w:rPr>
                <w:rFonts w:ascii="Calibri" w:hAnsi="Calibri"/>
                <w:color w:val="1F2937"/>
                <w:sz w:val="15"/>
              </w:rPr>
              <w:t>Accountable for invite misuse or excessive issuance within assigned authority</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F2937"/>
                <w:sz w:val="15"/>
              </w:rPr>
              <w:t>Store Team Lead</w:t>
            </w:r>
          </w:p>
        </w:tc>
        <w:tc>
          <w:tcPr>
            <w:tcW w:type="dxa" w:w="2520"/>
            <w:vAlign w:val="center"/>
            <w:tcMar>
              <w:top w:w="80" w:type="dxa"/>
              <w:start w:w="120" w:type="dxa"/>
              <w:bottom w:w="80" w:type="dxa"/>
              <w:end w:w="120" w:type="dxa"/>
            </w:tcMar>
          </w:tcPr>
          <w:p>
            <w:pPr>
              <w:spacing w:after="0" w:line="252" w:lineRule="auto"/>
            </w:pPr>
            <w:r>
              <w:rPr>
                <w:rFonts w:ascii="Calibri" w:hAnsi="Calibri"/>
                <w:color w:val="1F2937"/>
                <w:sz w:val="15"/>
              </w:rPr>
              <w:t>First-line incident intake, verification, workaround, and user communication</w:t>
            </w:r>
          </w:p>
        </w:tc>
        <w:tc>
          <w:tcPr>
            <w:tcW w:type="dxa" w:w="2160"/>
            <w:vAlign w:val="center"/>
            <w:tcMar>
              <w:top w:w="80" w:type="dxa"/>
              <w:start w:w="120" w:type="dxa"/>
              <w:bottom w:w="80" w:type="dxa"/>
              <w:end w:w="120" w:type="dxa"/>
            </w:tcMar>
          </w:tcPr>
          <w:p>
            <w:pPr>
              <w:spacing w:after="0" w:line="252" w:lineRule="auto"/>
            </w:pPr>
            <w:r>
              <w:rPr>
                <w:rFonts w:ascii="Calibri" w:hAnsi="Calibri"/>
                <w:color w:val="1F2937"/>
                <w:sz w:val="15"/>
              </w:rPr>
              <w:t>Escalates unresolved or multi-user problems</w:t>
            </w:r>
          </w:p>
        </w:tc>
        <w:tc>
          <w:tcPr>
            <w:tcW w:type="dxa" w:w="2880"/>
            <w:vAlign w:val="center"/>
            <w:tcMar>
              <w:top w:w="80" w:type="dxa"/>
              <w:start w:w="120" w:type="dxa"/>
              <w:bottom w:w="80" w:type="dxa"/>
              <w:end w:w="120" w:type="dxa"/>
            </w:tcMar>
          </w:tcPr>
          <w:p>
            <w:pPr>
              <w:spacing w:after="0" w:line="252" w:lineRule="auto"/>
            </w:pPr>
            <w:r>
              <w:rPr>
                <w:rFonts w:ascii="Calibri" w:hAnsi="Calibri"/>
                <w:color w:val="1F2937"/>
                <w:sz w:val="15"/>
              </w:rPr>
              <w:t>Accountable for complete ticket details and timely escalation</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F2937"/>
                <w:sz w:val="15"/>
              </w:rPr>
              <w:t>System Administrator</w:t>
            </w:r>
          </w:p>
        </w:tc>
        <w:tc>
          <w:tcPr>
            <w:tcW w:type="dxa" w:w="2520"/>
            <w:vAlign w:val="center"/>
            <w:tcMar>
              <w:top w:w="80" w:type="dxa"/>
              <w:start w:w="120" w:type="dxa"/>
              <w:bottom w:w="80" w:type="dxa"/>
              <w:end w:w="120" w:type="dxa"/>
            </w:tcMar>
          </w:tcPr>
          <w:p>
            <w:pPr>
              <w:spacing w:after="0" w:line="252" w:lineRule="auto"/>
            </w:pPr>
            <w:r>
              <w:rPr>
                <w:rFonts w:ascii="Calibri" w:hAnsi="Calibri"/>
                <w:color w:val="1F2937"/>
                <w:sz w:val="15"/>
              </w:rPr>
              <w:t>Availability, Supabase configuration, deployments, logs, restores, technical diagnosis</w:t>
            </w:r>
          </w:p>
        </w:tc>
        <w:tc>
          <w:tcPr>
            <w:tcW w:type="dxa" w:w="2160"/>
            <w:vAlign w:val="center"/>
            <w:tcMar>
              <w:top w:w="80" w:type="dxa"/>
              <w:start w:w="120" w:type="dxa"/>
              <w:bottom w:w="80" w:type="dxa"/>
              <w:end w:w="120" w:type="dxa"/>
            </w:tcMar>
          </w:tcPr>
          <w:p>
            <w:pPr>
              <w:spacing w:after="0" w:line="252" w:lineRule="auto"/>
            </w:pPr>
            <w:r>
              <w:rPr>
                <w:rFonts w:ascii="Calibri" w:hAnsi="Calibri"/>
                <w:color w:val="1F2937"/>
                <w:sz w:val="15"/>
              </w:rPr>
              <w:t>Implements approved normal changes; emergency action per incident authority</w:t>
            </w:r>
          </w:p>
        </w:tc>
        <w:tc>
          <w:tcPr>
            <w:tcW w:type="dxa" w:w="2880"/>
            <w:vAlign w:val="center"/>
            <w:tcMar>
              <w:top w:w="80" w:type="dxa"/>
              <w:start w:w="120" w:type="dxa"/>
              <w:bottom w:w="80" w:type="dxa"/>
              <w:end w:w="120" w:type="dxa"/>
            </w:tcMar>
          </w:tcPr>
          <w:p>
            <w:pPr>
              <w:spacing w:after="0" w:line="252" w:lineRule="auto"/>
            </w:pPr>
            <w:r>
              <w:rPr>
                <w:rFonts w:ascii="Calibri" w:hAnsi="Calibri"/>
                <w:color w:val="1F2937"/>
                <w:sz w:val="15"/>
              </w:rPr>
              <w:t>Accountable for technical recovery, change evidence, and privileged access records</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F2937"/>
                <w:sz w:val="15"/>
              </w:rPr>
              <w:t>IT Manager</w:t>
            </w:r>
          </w:p>
        </w:tc>
        <w:tc>
          <w:tcPr>
            <w:tcW w:type="dxa" w:w="2520"/>
            <w:vAlign w:val="center"/>
            <w:tcMar>
              <w:top w:w="80" w:type="dxa"/>
              <w:start w:w="120" w:type="dxa"/>
              <w:bottom w:w="80" w:type="dxa"/>
              <w:end w:w="120" w:type="dxa"/>
            </w:tcMar>
          </w:tcPr>
          <w:p>
            <w:pPr>
              <w:spacing w:after="0" w:line="252" w:lineRule="auto"/>
            </w:pPr>
            <w:r>
              <w:rPr>
                <w:rFonts w:ascii="Calibri" w:hAnsi="Calibri"/>
                <w:color w:val="1F2937"/>
                <w:sz w:val="15"/>
              </w:rPr>
              <w:t>Service ownership, risk acceptance, major-incident command, vendor coordination</w:t>
            </w:r>
          </w:p>
        </w:tc>
        <w:tc>
          <w:tcPr>
            <w:tcW w:type="dxa" w:w="2160"/>
            <w:vAlign w:val="center"/>
            <w:tcMar>
              <w:top w:w="80" w:type="dxa"/>
              <w:start w:w="120" w:type="dxa"/>
              <w:bottom w:w="80" w:type="dxa"/>
              <w:end w:w="120" w:type="dxa"/>
            </w:tcMar>
          </w:tcPr>
          <w:p>
            <w:pPr>
              <w:spacing w:after="0" w:line="252" w:lineRule="auto"/>
            </w:pPr>
            <w:r>
              <w:rPr>
                <w:rFonts w:ascii="Calibri" w:hAnsi="Calibri"/>
                <w:color w:val="1F2937"/>
                <w:sz w:val="15"/>
              </w:rPr>
              <w:t>Approves releases, emergency change, restore, and service communications</w:t>
            </w:r>
          </w:p>
        </w:tc>
        <w:tc>
          <w:tcPr>
            <w:tcW w:type="dxa" w:w="2880"/>
            <w:vAlign w:val="center"/>
            <w:tcMar>
              <w:top w:w="80" w:type="dxa"/>
              <w:start w:w="120" w:type="dxa"/>
              <w:bottom w:w="80" w:type="dxa"/>
              <w:end w:w="120" w:type="dxa"/>
            </w:tcMar>
          </w:tcPr>
          <w:p>
            <w:pPr>
              <w:spacing w:after="0" w:line="252" w:lineRule="auto"/>
            </w:pPr>
            <w:r>
              <w:rPr>
                <w:rFonts w:ascii="Calibri" w:hAnsi="Calibri"/>
                <w:color w:val="1F2937"/>
                <w:sz w:val="15"/>
              </w:rPr>
              <w:t>Ultimately accountable for service continuity and post-incident action</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F2937"/>
                <w:sz w:val="15"/>
              </w:rPr>
              <w:t>Privacy Contact / DPO</w:t>
            </w:r>
          </w:p>
        </w:tc>
        <w:tc>
          <w:tcPr>
            <w:tcW w:type="dxa" w:w="2520"/>
            <w:vAlign w:val="center"/>
            <w:tcMar>
              <w:top w:w="80" w:type="dxa"/>
              <w:start w:w="120" w:type="dxa"/>
              <w:bottom w:w="80" w:type="dxa"/>
              <w:end w:w="120" w:type="dxa"/>
            </w:tcMar>
          </w:tcPr>
          <w:p>
            <w:pPr>
              <w:spacing w:after="0" w:line="252" w:lineRule="auto"/>
            </w:pPr>
            <w:r>
              <w:rPr>
                <w:rFonts w:ascii="Calibri" w:hAnsi="Calibri"/>
                <w:color w:val="1F2937"/>
                <w:sz w:val="15"/>
              </w:rPr>
              <w:t>Rights requests, breach assessment, privacy advice, records of processing</w:t>
            </w:r>
          </w:p>
        </w:tc>
        <w:tc>
          <w:tcPr>
            <w:tcW w:type="dxa" w:w="2160"/>
            <w:vAlign w:val="center"/>
            <w:tcMar>
              <w:top w:w="80" w:type="dxa"/>
              <w:start w:w="120" w:type="dxa"/>
              <w:bottom w:w="80" w:type="dxa"/>
              <w:end w:w="120" w:type="dxa"/>
            </w:tcMar>
          </w:tcPr>
          <w:p>
            <w:pPr>
              <w:spacing w:after="0" w:line="252" w:lineRule="auto"/>
            </w:pPr>
            <w:r>
              <w:rPr>
                <w:rFonts w:ascii="Calibri" w:hAnsi="Calibri"/>
                <w:color w:val="1F2937"/>
                <w:sz w:val="15"/>
              </w:rPr>
              <w:t>Approves privacy response and disclosure decisions</w:t>
            </w:r>
          </w:p>
        </w:tc>
        <w:tc>
          <w:tcPr>
            <w:tcW w:type="dxa" w:w="2880"/>
            <w:vAlign w:val="center"/>
            <w:tcMar>
              <w:top w:w="80" w:type="dxa"/>
              <w:start w:w="120" w:type="dxa"/>
              <w:bottom w:w="80" w:type="dxa"/>
              <w:end w:w="120" w:type="dxa"/>
            </w:tcMar>
          </w:tcPr>
          <w:p>
            <w:pPr>
              <w:spacing w:after="0" w:line="252" w:lineRule="auto"/>
            </w:pPr>
            <w:r>
              <w:rPr>
                <w:rFonts w:ascii="Calibri" w:hAnsi="Calibri"/>
                <w:color w:val="1F2937"/>
                <w:sz w:val="15"/>
              </w:rPr>
              <w:t>Accountable for lawful, transparent, and timely privacy handling</w:t>
            </w:r>
          </w:p>
        </w:tc>
      </w:tr>
    </w:tbl>
    <w:p>
      <w:pPr>
        <w:spacing w:after="0"/>
      </w:pPr>
    </w:p>
    <w:p>
      <w:pPr>
        <w:pStyle w:val="Heading2"/>
        <w:keepNext/>
      </w:pPr>
      <w:r>
        <w:t>2.4 Control Rules</w:t>
      </w:r>
    </w:p>
    <w:p>
      <w:pPr>
        <w:pStyle w:val="ListBullet"/>
      </w:pPr>
      <w:r>
        <w:t>No shared accounts. Every action must be attributable to one named user.</w:t>
      </w:r>
    </w:p>
    <w:p>
      <w:pPr>
        <w:pStyle w:val="ListBullet"/>
      </w:pPr>
      <w:r>
        <w:t>Access is granted by role and store membership, reviewed quarterly, and removed immediately on separation or role change.</w:t>
      </w:r>
    </w:p>
    <w:p>
      <w:pPr>
        <w:pStyle w:val="ListBullet"/>
      </w:pPr>
      <w:r>
        <w:t>Privileged technical access is time-bound, ticketed, approved, and reviewed after use.</w:t>
      </w:r>
    </w:p>
    <w:p>
      <w:pPr>
        <w:pStyle w:val="ListBullet"/>
      </w:pPr>
      <w:r>
        <w:t>The person implementing a high-risk change should not be the sole approver of that change.</w:t>
      </w:r>
    </w:p>
    <w:p>
      <w:pPr>
        <w:pStyle w:val="ListBullet"/>
      </w:pPr>
      <w:r>
        <w:t>Audit logs are append-only evidence; corrections are recorded as new events rather than silent edits.</w:t>
      </w:r>
    </w:p>
    <w:p>
      <w:pPr>
        <w:pStyle w:val="Heading2"/>
        <w:keepNext/>
      </w:pPr>
      <w:r>
        <w:t>2.5 Quarterly Access Review Procedure</w:t>
      </w:r>
    </w:p>
    <w:p>
      <w:pPr>
        <w:pStyle w:val="ListNumber"/>
        <w:numPr>
          <w:ilvl w:val="0"/>
          <w:numId w:val="10"/>
        </w:numPr>
      </w:pPr>
      <w:r>
        <w:t>Admin exports or reviews the current user list, roles, active status, and store assignments.</w:t>
      </w:r>
    </w:p>
    <w:p>
      <w:pPr>
        <w:pStyle w:val="ListNumber"/>
        <w:numPr>
          <w:ilvl w:val="0"/>
          <w:numId w:val="10"/>
        </w:numPr>
      </w:pPr>
      <w:r>
        <w:t>Each Store Team Lead confirms which users still require access and whether duties changed.</w:t>
      </w:r>
    </w:p>
    <w:p>
      <w:pPr>
        <w:pStyle w:val="ListNumber"/>
        <w:numPr>
          <w:ilvl w:val="0"/>
          <w:numId w:val="10"/>
        </w:numPr>
      </w:pPr>
      <w:r>
        <w:t>Admin removes leavers, corrects excessive store scope, and records the approval/effective date.</w:t>
      </w:r>
    </w:p>
    <w:p>
      <w:pPr>
        <w:pStyle w:val="ListNumber"/>
        <w:numPr>
          <w:ilvl w:val="0"/>
          <w:numId w:val="10"/>
        </w:numPr>
      </w:pPr>
      <w:r>
        <w:t>System Administrator reviews privileged technical accounts, tokens, secrets, and emergency access evidence.</w:t>
      </w:r>
    </w:p>
    <w:p>
      <w:pPr>
        <w:pStyle w:val="ListNumber"/>
        <w:numPr>
          <w:ilvl w:val="0"/>
          <w:numId w:val="10"/>
        </w:numPr>
      </w:pPr>
      <w:r>
        <w:t>IT Manager signs off unresolved exceptions and assigns a due date; the review record is retained as audit evidence.</w:t>
      </w:r>
    </w:p>
    <w:p>
      <w:pPr>
        <w:pStyle w:val="Heading3"/>
        <w:keepNext/>
      </w:pPr>
      <w:r>
        <w:t>Approval Triggers Outside the Review Cycle</w:t>
      </w:r>
    </w:p>
    <w:p>
      <w:r>
        <w:rPr>
          <w:rFonts w:ascii="Calibri" w:hAnsi="Calibri"/>
          <w:i w:val="0"/>
        </w:rPr>
        <w:t>Immediate review is required after termination, transfer, suspected compromise, major incident, new store assignment, introduction of a new role, or a material RLS/route change. Emergency access expires when the incident ends and must not silently become permanent.</w:t>
      </w:r>
    </w:p>
    <w:p>
      <w:r>
        <w:br w:type="page"/>
      </w:r>
    </w:p>
    <w:p>
      <w:pPr>
        <w:spacing w:before="400" w:after="80"/>
      </w:pPr>
      <w:r>
        <w:rPr>
          <w:rFonts w:ascii="Calibri" w:hAnsi="Calibri"/>
          <w:b/>
          <w:color w:val="2E74B5"/>
          <w:sz w:val="20"/>
        </w:rPr>
        <w:t>3. ITIL ARTIFACT — ESCALATION PATH</w:t>
      </w:r>
    </w:p>
    <w:p>
      <w:pPr>
        <w:pStyle w:val="Heading1"/>
        <w:spacing w:before="0"/>
      </w:pPr>
      <w:r>
        <w:rPr>
          <w:rFonts w:ascii="Calibri" w:hAnsi="Calibri"/>
          <w:b/>
          <w:color w:val="17365D"/>
          <w:sz w:val="44"/>
        </w:rPr>
        <w:t>3. ITIL Artifact — Escalation Path</w:t>
      </w:r>
    </w:p>
    <w:p>
      <w:pPr>
        <w:spacing w:after="280"/>
      </w:pPr>
      <w:r>
        <w:rPr>
          <w:rFonts w:ascii="Calibri" w:hAnsi="Calibri"/>
          <w:i/>
          <w:color w:val="667085"/>
          <w:sz w:val="22"/>
        </w:rPr>
        <w:t>A practical service desk route tied to the roles and accountability model</w:t>
      </w:r>
    </w:p>
    <w:p>
      <w:pPr>
        <w:pStyle w:val="Heading2"/>
        <w:keepNext/>
      </w:pPr>
      <w:r>
        <w:t>3.1 Escalation Diagram</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start w:w="120" w:type="dxa"/>
              <w:bottom w:w="80" w:type="dxa"/>
              <w:end w:w="120" w:type="dxa"/>
            </w:tcMar>
          </w:tcPr>
          <w:p>
            <w:pPr>
              <w:spacing w:after="40"/>
              <w:jc w:val="center"/>
            </w:pPr>
            <w:r>
              <w:rPr>
                <w:rFonts w:ascii="Calibri" w:hAnsi="Calibri"/>
                <w:b/>
                <w:color w:val="17365D"/>
                <w:sz w:val="21"/>
              </w:rPr>
              <w:t>1. Tier 0 — User self-check</w:t>
            </w:r>
          </w:p>
          <w:p>
            <w:pPr>
              <w:spacing w:after="0"/>
              <w:jc w:val="center"/>
            </w:pPr>
            <w:r>
              <w:rPr>
                <w:rFonts w:ascii="Calibri" w:hAnsi="Calibri"/>
                <w:color w:val="1F2937"/>
                <w:sz w:val="17"/>
              </w:rPr>
              <w:t>Cashier / Inventory / Admin checks store selection, connectivity, device power, credentials, and the troubleshooting steps in Section 4. Channel: in-app message and this manual.</w:t>
            </w:r>
          </w:p>
        </w:tc>
      </w:tr>
      <w:tr>
        <w:tc>
          <w:tcPr>
            <w:tcW w:type="dxa" w:w="9360"/>
            <w:tcMar>
              <w:top w:w="80" w:type="dxa"/>
              <w:start w:w="120" w:type="dxa"/>
              <w:bottom w:w="80" w:type="dxa"/>
              <w:end w:w="120" w:type="dxa"/>
            </w:tcMar>
          </w:tcPr>
          <w:p>
            <w:pPr>
              <w:spacing w:after="0"/>
              <w:jc w:val="center"/>
            </w:pPr>
            <w:r>
              <w:rPr>
                <w:rFonts w:ascii="Calibri" w:hAnsi="Calibri"/>
                <w:b/>
                <w:color w:val="2E74B5"/>
                <w:sz w:val="24"/>
              </w:rPr>
              <w:t>↓</w:t>
            </w:r>
          </w:p>
        </w:tc>
      </w:tr>
      <w:tr>
        <w:trPr>
          <w:cantSplit/>
        </w:trPr>
        <w:tc>
          <w:tcPr>
            <w:tcW w:type="dxa" w:w="9360"/>
            <w:shd w:fill="F4F8FC"/>
            <w:tcMar>
              <w:top w:w="80" w:type="dxa"/>
              <w:start w:w="120" w:type="dxa"/>
              <w:bottom w:w="80" w:type="dxa"/>
              <w:end w:w="120" w:type="dxa"/>
            </w:tcMar>
          </w:tcPr>
          <w:p>
            <w:pPr>
              <w:spacing w:after="40"/>
              <w:jc w:val="center"/>
            </w:pPr>
            <w:r>
              <w:rPr>
                <w:rFonts w:ascii="Calibri" w:hAnsi="Calibri"/>
                <w:b/>
                <w:color w:val="17365D"/>
                <w:sz w:val="21"/>
              </w:rPr>
              <w:t>2. Tier 1 — Store Team Lead / Admin</w:t>
            </w:r>
          </w:p>
          <w:p>
            <w:pPr>
              <w:spacing w:after="0"/>
              <w:jc w:val="center"/>
            </w:pPr>
            <w:r>
              <w:rPr>
                <w:rFonts w:ascii="Calibri" w:hAnsi="Calibri"/>
                <w:color w:val="1F2937"/>
                <w:sz w:val="17"/>
              </w:rPr>
              <w:t>Confirms impact, protects cash and records, gathers screenshots/time/store/user/transaction ID, applies approved workaround, and opens a support ticket. Channel: ticketing system; urgent call or group chat.</w:t>
            </w:r>
          </w:p>
        </w:tc>
      </w:tr>
      <w:tr>
        <w:tc>
          <w:tcPr>
            <w:tcW w:type="dxa" w:w="9360"/>
            <w:tcMar>
              <w:top w:w="80" w:type="dxa"/>
              <w:start w:w="120" w:type="dxa"/>
              <w:bottom w:w="80" w:type="dxa"/>
              <w:end w:w="120" w:type="dxa"/>
            </w:tcMar>
          </w:tcPr>
          <w:p>
            <w:pPr>
              <w:spacing w:after="0"/>
              <w:jc w:val="center"/>
            </w:pPr>
            <w:r>
              <w:rPr>
                <w:rFonts w:ascii="Calibri" w:hAnsi="Calibri"/>
                <w:b/>
                <w:color w:val="2E74B5"/>
                <w:sz w:val="24"/>
              </w:rPr>
              <w:t>↓</w:t>
            </w:r>
          </w:p>
        </w:tc>
      </w:tr>
      <w:tr>
        <w:trPr>
          <w:cantSplit/>
        </w:trPr>
        <w:tc>
          <w:tcPr>
            <w:tcW w:type="dxa" w:w="9360"/>
            <w:shd w:fill="E8EEF5"/>
            <w:tcMar>
              <w:top w:w="80" w:type="dxa"/>
              <w:start w:w="120" w:type="dxa"/>
              <w:bottom w:w="80" w:type="dxa"/>
              <w:end w:w="120" w:type="dxa"/>
            </w:tcMar>
          </w:tcPr>
          <w:p>
            <w:pPr>
              <w:spacing w:after="40"/>
              <w:jc w:val="center"/>
            </w:pPr>
            <w:r>
              <w:rPr>
                <w:rFonts w:ascii="Calibri" w:hAnsi="Calibri"/>
                <w:b/>
                <w:color w:val="17365D"/>
                <w:sz w:val="21"/>
              </w:rPr>
              <w:t>3. Tier 2 — System Administrator</w:t>
            </w:r>
          </w:p>
          <w:p>
            <w:pPr>
              <w:spacing w:after="0"/>
              <w:jc w:val="center"/>
            </w:pPr>
            <w:r>
              <w:rPr>
                <w:rFonts w:ascii="Calibri" w:hAnsi="Calibri"/>
                <w:color w:val="1F2937"/>
                <w:sz w:val="17"/>
              </w:rPr>
              <w:t>Investigates logs, RLS, database, Edge Functions, offline queue, deployment, browser/hardware integration, and data correction options. Channel: ticket + technical incident channel.</w:t>
            </w:r>
          </w:p>
        </w:tc>
      </w:tr>
      <w:tr>
        <w:tc>
          <w:tcPr>
            <w:tcW w:type="dxa" w:w="9360"/>
            <w:tcMar>
              <w:top w:w="80" w:type="dxa"/>
              <w:start w:w="120" w:type="dxa"/>
              <w:bottom w:w="80" w:type="dxa"/>
              <w:end w:w="120" w:type="dxa"/>
            </w:tcMar>
          </w:tcPr>
          <w:p>
            <w:pPr>
              <w:spacing w:after="0"/>
              <w:jc w:val="center"/>
            </w:pPr>
            <w:r>
              <w:rPr>
                <w:rFonts w:ascii="Calibri" w:hAnsi="Calibri"/>
                <w:b/>
                <w:color w:val="2E74B5"/>
                <w:sz w:val="24"/>
              </w:rPr>
              <w:t>↓</w:t>
            </w:r>
          </w:p>
        </w:tc>
      </w:tr>
      <w:tr>
        <w:trPr>
          <w:cantSplit/>
        </w:trPr>
        <w:tc>
          <w:tcPr>
            <w:tcW w:type="dxa" w:w="9360"/>
            <w:shd w:fill="F4F8FC"/>
            <w:tcMar>
              <w:top w:w="80" w:type="dxa"/>
              <w:start w:w="120" w:type="dxa"/>
              <w:bottom w:w="80" w:type="dxa"/>
              <w:end w:w="120" w:type="dxa"/>
            </w:tcMar>
          </w:tcPr>
          <w:p>
            <w:pPr>
              <w:spacing w:after="40"/>
              <w:jc w:val="center"/>
            </w:pPr>
            <w:r>
              <w:rPr>
                <w:rFonts w:ascii="Calibri" w:hAnsi="Calibri"/>
                <w:b/>
                <w:color w:val="17365D"/>
                <w:sz w:val="21"/>
              </w:rPr>
              <w:t>4. Tier 3 — IT Manager / Privacy Contact / Vendor</w:t>
            </w:r>
          </w:p>
          <w:p>
            <w:pPr>
              <w:spacing w:after="0"/>
              <w:jc w:val="center"/>
            </w:pPr>
            <w:r>
              <w:rPr>
                <w:rFonts w:ascii="Calibri" w:hAnsi="Calibri"/>
                <w:color w:val="1F2937"/>
                <w:sz w:val="17"/>
              </w:rPr>
              <w:t>Commands major incidents, approves emergency change or restore, coordinates Supabase/hosting vendor, and leads privacy assessment when personal data may be affected. Channel: emergency bridge, phone, email, vendor portal.</w:t>
            </w:r>
          </w:p>
        </w:tc>
      </w:tr>
    </w:tbl>
    <w:p>
      <w:pPr>
        <w:spacing w:after="0"/>
      </w:pPr>
    </w:p>
    <w:p>
      <w:pPr>
        <w:pStyle w:val="Heading2"/>
        <w:keepNext/>
      </w:pPr>
      <w:r>
        <w:t>3.2 Tier Criteria and Targets</w:t>
      </w:r>
    </w:p>
    <w:tbl>
      <w:tblPr>
        <w:tblStyle w:val="TableGrid"/>
        <w:tblW w:type="dxa" w:w="9360"/>
        <w:jc w:val="left"/>
        <w:tblLayout w:type="fixed"/>
        <w:tblLook w:firstColumn="1" w:firstRow="1" w:lastColumn="0" w:lastRow="0" w:noHBand="0" w:noVBand="1" w:val="04A0"/>
        <w:tblInd w:w="120" w:type="dxa"/>
      </w:tblPr>
      <w:tblGrid>
        <w:gridCol w:w="792"/>
        <w:gridCol w:w="2880"/>
        <w:gridCol w:w="2232"/>
        <w:gridCol w:w="1728"/>
        <w:gridCol w:w="1728"/>
      </w:tblGrid>
      <w:tr>
        <w:trPr>
          <w:tblHeader w:val="true"/>
        </w:trPr>
        <w:tc>
          <w:tcPr>
            <w:tcW w:type="dxa" w:w="792"/>
            <w:shd w:fill="E8EEF5"/>
            <w:vAlign w:val="center"/>
            <w:tcMar>
              <w:top w:w="80" w:type="dxa"/>
              <w:start w:w="120" w:type="dxa"/>
              <w:bottom w:w="80" w:type="dxa"/>
              <w:end w:w="120" w:type="dxa"/>
            </w:tcMar>
          </w:tcPr>
          <w:p>
            <w:pPr>
              <w:spacing w:after="0"/>
              <w:jc w:val="center"/>
            </w:pPr>
            <w:r>
              <w:rPr>
                <w:rFonts w:ascii="Calibri" w:hAnsi="Calibri"/>
                <w:b/>
                <w:color w:val="17365D"/>
                <w:sz w:val="14"/>
              </w:rPr>
              <w:t>Tier</w:t>
            </w:r>
          </w:p>
        </w:tc>
        <w:tc>
          <w:tcPr>
            <w:tcW w:type="dxa" w:w="2880"/>
            <w:shd w:fill="E8EEF5"/>
            <w:vAlign w:val="center"/>
            <w:tcMar>
              <w:top w:w="80" w:type="dxa"/>
              <w:start w:w="120" w:type="dxa"/>
              <w:bottom w:w="80" w:type="dxa"/>
              <w:end w:w="120" w:type="dxa"/>
            </w:tcMar>
          </w:tcPr>
          <w:p>
            <w:pPr>
              <w:spacing w:after="0"/>
              <w:jc w:val="center"/>
            </w:pPr>
            <w:r>
              <w:rPr>
                <w:rFonts w:ascii="Calibri" w:hAnsi="Calibri"/>
                <w:b/>
                <w:color w:val="17365D"/>
                <w:sz w:val="14"/>
              </w:rPr>
              <w:t>Escalate when</w:t>
            </w:r>
          </w:p>
        </w:tc>
        <w:tc>
          <w:tcPr>
            <w:tcW w:type="dxa" w:w="2232"/>
            <w:shd w:fill="E8EEF5"/>
            <w:vAlign w:val="center"/>
            <w:tcMar>
              <w:top w:w="80" w:type="dxa"/>
              <w:start w:w="120" w:type="dxa"/>
              <w:bottom w:w="80" w:type="dxa"/>
              <w:end w:w="120" w:type="dxa"/>
            </w:tcMar>
          </w:tcPr>
          <w:p>
            <w:pPr>
              <w:spacing w:after="0"/>
              <w:jc w:val="center"/>
            </w:pPr>
            <w:r>
              <w:rPr>
                <w:rFonts w:ascii="Calibri" w:hAnsi="Calibri"/>
                <w:b/>
                <w:color w:val="17365D"/>
                <w:sz w:val="14"/>
              </w:rPr>
              <w:t>Response / resolution target</w:t>
            </w:r>
          </w:p>
        </w:tc>
        <w:tc>
          <w:tcPr>
            <w:tcW w:type="dxa" w:w="1728"/>
            <w:shd w:fill="E8EEF5"/>
            <w:vAlign w:val="center"/>
            <w:tcMar>
              <w:top w:w="80" w:type="dxa"/>
              <w:start w:w="120" w:type="dxa"/>
              <w:bottom w:w="80" w:type="dxa"/>
              <w:end w:w="120" w:type="dxa"/>
            </w:tcMar>
          </w:tcPr>
          <w:p>
            <w:pPr>
              <w:spacing w:after="0"/>
              <w:jc w:val="center"/>
            </w:pPr>
            <w:r>
              <w:rPr>
                <w:rFonts w:ascii="Calibri" w:hAnsi="Calibri"/>
                <w:b/>
                <w:color w:val="17365D"/>
                <w:sz w:val="14"/>
              </w:rPr>
              <w:t>Channels</w:t>
            </w:r>
          </w:p>
        </w:tc>
        <w:tc>
          <w:tcPr>
            <w:tcW w:type="dxa" w:w="1728"/>
            <w:shd w:fill="E8EEF5"/>
            <w:vAlign w:val="center"/>
            <w:tcMar>
              <w:top w:w="80" w:type="dxa"/>
              <w:start w:w="120" w:type="dxa"/>
              <w:bottom w:w="80" w:type="dxa"/>
              <w:end w:w="120" w:type="dxa"/>
            </w:tcMar>
          </w:tcPr>
          <w:p>
            <w:pPr>
              <w:spacing w:after="0"/>
              <w:jc w:val="center"/>
            </w:pPr>
            <w:r>
              <w:rPr>
                <w:rFonts w:ascii="Calibri" w:hAnsi="Calibri"/>
                <w:b/>
                <w:color w:val="17365D"/>
                <w:sz w:val="14"/>
              </w:rPr>
              <w:t>Role</w:t>
            </w:r>
          </w:p>
        </w:tc>
      </w:tr>
      <w:tr>
        <w:trPr>
          <w:cantSplit/>
        </w:trPr>
        <w:tc>
          <w:tcPr>
            <w:tcW w:type="dxa" w:w="792"/>
            <w:vAlign w:val="center"/>
            <w:tcMar>
              <w:top w:w="80" w:type="dxa"/>
              <w:start w:w="120" w:type="dxa"/>
              <w:bottom w:w="80" w:type="dxa"/>
              <w:end w:w="120" w:type="dxa"/>
            </w:tcMar>
          </w:tcPr>
          <w:p>
            <w:pPr>
              <w:spacing w:after="0" w:line="252" w:lineRule="auto"/>
            </w:pPr>
            <w:r>
              <w:rPr>
                <w:rFonts w:ascii="Calibri" w:hAnsi="Calibri"/>
                <w:color w:val="1F2937"/>
                <w:sz w:val="14"/>
              </w:rPr>
              <w:t>Tier 0</w:t>
            </w:r>
          </w:p>
        </w:tc>
        <w:tc>
          <w:tcPr>
            <w:tcW w:type="dxa" w:w="2880"/>
            <w:vAlign w:val="center"/>
            <w:tcMar>
              <w:top w:w="80" w:type="dxa"/>
              <w:start w:w="120" w:type="dxa"/>
              <w:bottom w:w="80" w:type="dxa"/>
              <w:end w:w="120" w:type="dxa"/>
            </w:tcMar>
          </w:tcPr>
          <w:p>
            <w:pPr>
              <w:spacing w:after="0" w:line="252" w:lineRule="auto"/>
            </w:pPr>
            <w:r>
              <w:rPr>
                <w:rFonts w:ascii="Calibri" w:hAnsi="Calibri"/>
                <w:color w:val="1F2937"/>
                <w:sz w:val="14"/>
              </w:rPr>
              <w:t>Single-user usability issue; known warning; no data loss or security concern</w:t>
            </w:r>
          </w:p>
        </w:tc>
        <w:tc>
          <w:tcPr>
            <w:tcW w:type="dxa" w:w="2232"/>
            <w:vAlign w:val="center"/>
            <w:tcMar>
              <w:top w:w="80" w:type="dxa"/>
              <w:start w:w="120" w:type="dxa"/>
              <w:bottom w:w="80" w:type="dxa"/>
              <w:end w:w="120" w:type="dxa"/>
            </w:tcMar>
          </w:tcPr>
          <w:p>
            <w:pPr>
              <w:spacing w:after="0" w:line="252" w:lineRule="auto"/>
            </w:pPr>
            <w:r>
              <w:rPr>
                <w:rFonts w:ascii="Calibri" w:hAnsi="Calibri"/>
                <w:color w:val="1F2937"/>
                <w:sz w:val="14"/>
              </w:rPr>
              <w:t>Immediate / up to 10 min</w:t>
            </w:r>
          </w:p>
        </w:tc>
        <w:tc>
          <w:tcPr>
            <w:tcW w:type="dxa" w:w="1728"/>
            <w:vAlign w:val="center"/>
            <w:tcMar>
              <w:top w:w="80" w:type="dxa"/>
              <w:start w:w="120" w:type="dxa"/>
              <w:bottom w:w="80" w:type="dxa"/>
              <w:end w:w="120" w:type="dxa"/>
            </w:tcMar>
          </w:tcPr>
          <w:p>
            <w:pPr>
              <w:spacing w:after="0" w:line="252" w:lineRule="auto"/>
            </w:pPr>
            <w:r>
              <w:rPr>
                <w:rFonts w:ascii="Calibri" w:hAnsi="Calibri"/>
                <w:color w:val="1F2937"/>
                <w:sz w:val="14"/>
              </w:rPr>
              <w:t>Manual, in-app feedback</w:t>
            </w:r>
          </w:p>
        </w:tc>
        <w:tc>
          <w:tcPr>
            <w:tcW w:type="dxa" w:w="1728"/>
            <w:vAlign w:val="center"/>
            <w:tcMar>
              <w:top w:w="80" w:type="dxa"/>
              <w:start w:w="120" w:type="dxa"/>
              <w:bottom w:w="80" w:type="dxa"/>
              <w:end w:w="120" w:type="dxa"/>
            </w:tcMar>
          </w:tcPr>
          <w:p>
            <w:pPr>
              <w:spacing w:after="0" w:line="252" w:lineRule="auto"/>
            </w:pPr>
            <w:r>
              <w:rPr>
                <w:rFonts w:ascii="Calibri" w:hAnsi="Calibri"/>
                <w:color w:val="1F2937"/>
                <w:sz w:val="14"/>
              </w:rPr>
              <w:t>User</w:t>
            </w:r>
          </w:p>
        </w:tc>
      </w:tr>
      <w:tr>
        <w:trPr>
          <w:cantSplit/>
        </w:trPr>
        <w:tc>
          <w:tcPr>
            <w:tcW w:type="dxa" w:w="792"/>
            <w:vAlign w:val="center"/>
            <w:tcMar>
              <w:top w:w="80" w:type="dxa"/>
              <w:start w:w="120" w:type="dxa"/>
              <w:bottom w:w="80" w:type="dxa"/>
              <w:end w:w="120" w:type="dxa"/>
            </w:tcMar>
          </w:tcPr>
          <w:p>
            <w:pPr>
              <w:spacing w:after="0" w:line="252" w:lineRule="auto"/>
            </w:pPr>
            <w:r>
              <w:rPr>
                <w:rFonts w:ascii="Calibri" w:hAnsi="Calibri"/>
                <w:color w:val="1F2937"/>
                <w:sz w:val="14"/>
              </w:rPr>
              <w:t>Tier 1</w:t>
            </w:r>
          </w:p>
        </w:tc>
        <w:tc>
          <w:tcPr>
            <w:tcW w:type="dxa" w:w="2880"/>
            <w:vAlign w:val="center"/>
            <w:tcMar>
              <w:top w:w="80" w:type="dxa"/>
              <w:start w:w="120" w:type="dxa"/>
              <w:bottom w:w="80" w:type="dxa"/>
              <w:end w:w="120" w:type="dxa"/>
            </w:tcMar>
          </w:tcPr>
          <w:p>
            <w:pPr>
              <w:spacing w:after="0" w:line="252" w:lineRule="auto"/>
            </w:pPr>
            <w:r>
              <w:rPr>
                <w:rFonts w:ascii="Calibri" w:hAnsi="Calibri"/>
                <w:color w:val="1F2937"/>
                <w:sz w:val="14"/>
              </w:rPr>
              <w:t>Issue persists after basic checks; cash discrepancy; one terminal/store affected; access request</w:t>
            </w:r>
          </w:p>
        </w:tc>
        <w:tc>
          <w:tcPr>
            <w:tcW w:type="dxa" w:w="2232"/>
            <w:vAlign w:val="center"/>
            <w:tcMar>
              <w:top w:w="80" w:type="dxa"/>
              <w:start w:w="120" w:type="dxa"/>
              <w:bottom w:w="80" w:type="dxa"/>
              <w:end w:w="120" w:type="dxa"/>
            </w:tcMar>
          </w:tcPr>
          <w:p>
            <w:pPr>
              <w:spacing w:after="0" w:line="252" w:lineRule="auto"/>
            </w:pPr>
            <w:r>
              <w:rPr>
                <w:rFonts w:ascii="Calibri" w:hAnsi="Calibri"/>
                <w:color w:val="1F2937"/>
                <w:sz w:val="14"/>
              </w:rPr>
              <w:t>Acknowledge 15 min (P1/P2), 1 business hr (P3); target workaround 1 hr</w:t>
            </w:r>
          </w:p>
        </w:tc>
        <w:tc>
          <w:tcPr>
            <w:tcW w:type="dxa" w:w="1728"/>
            <w:vAlign w:val="center"/>
            <w:tcMar>
              <w:top w:w="80" w:type="dxa"/>
              <w:start w:w="120" w:type="dxa"/>
              <w:bottom w:w="80" w:type="dxa"/>
              <w:end w:w="120" w:type="dxa"/>
            </w:tcMar>
          </w:tcPr>
          <w:p>
            <w:pPr>
              <w:spacing w:after="0" w:line="252" w:lineRule="auto"/>
            </w:pPr>
            <w:r>
              <w:rPr>
                <w:rFonts w:ascii="Calibri" w:hAnsi="Calibri"/>
                <w:color w:val="1F2937"/>
                <w:sz w:val="14"/>
              </w:rPr>
              <w:t>Ticket; urgent chat/call</w:t>
            </w:r>
          </w:p>
        </w:tc>
        <w:tc>
          <w:tcPr>
            <w:tcW w:type="dxa" w:w="1728"/>
            <w:vAlign w:val="center"/>
            <w:tcMar>
              <w:top w:w="80" w:type="dxa"/>
              <w:start w:w="120" w:type="dxa"/>
              <w:bottom w:w="80" w:type="dxa"/>
              <w:end w:w="120" w:type="dxa"/>
            </w:tcMar>
          </w:tcPr>
          <w:p>
            <w:pPr>
              <w:spacing w:after="0" w:line="252" w:lineRule="auto"/>
            </w:pPr>
            <w:r>
              <w:rPr>
                <w:rFonts w:ascii="Calibri" w:hAnsi="Calibri"/>
                <w:color w:val="1F2937"/>
                <w:sz w:val="14"/>
              </w:rPr>
              <w:t>Store Team Lead / Admin</w:t>
            </w:r>
          </w:p>
        </w:tc>
      </w:tr>
      <w:tr>
        <w:trPr>
          <w:cantSplit/>
        </w:trPr>
        <w:tc>
          <w:tcPr>
            <w:tcW w:type="dxa" w:w="792"/>
            <w:vAlign w:val="center"/>
            <w:tcMar>
              <w:top w:w="80" w:type="dxa"/>
              <w:start w:w="120" w:type="dxa"/>
              <w:bottom w:w="80" w:type="dxa"/>
              <w:end w:w="120" w:type="dxa"/>
            </w:tcMar>
          </w:tcPr>
          <w:p>
            <w:pPr>
              <w:spacing w:after="0" w:line="252" w:lineRule="auto"/>
            </w:pPr>
            <w:r>
              <w:rPr>
                <w:rFonts w:ascii="Calibri" w:hAnsi="Calibri"/>
                <w:color w:val="1F2937"/>
                <w:sz w:val="14"/>
              </w:rPr>
              <w:t>Tier 2</w:t>
            </w:r>
          </w:p>
        </w:tc>
        <w:tc>
          <w:tcPr>
            <w:tcW w:type="dxa" w:w="2880"/>
            <w:vAlign w:val="center"/>
            <w:tcMar>
              <w:top w:w="80" w:type="dxa"/>
              <w:start w:w="120" w:type="dxa"/>
              <w:bottom w:w="80" w:type="dxa"/>
              <w:end w:w="120" w:type="dxa"/>
            </w:tcMar>
          </w:tcPr>
          <w:p>
            <w:pPr>
              <w:spacing w:after="0" w:line="252" w:lineRule="auto"/>
            </w:pPr>
            <w:r>
              <w:rPr>
                <w:rFonts w:ascii="Calibri" w:hAnsi="Calibri"/>
                <w:color w:val="1F2937"/>
                <w:sz w:val="14"/>
              </w:rPr>
              <w:t>Multiple users; repeated failed sync; suspected RLS/database defect; checkout unavailable; incorrect stock/sale state</w:t>
            </w:r>
          </w:p>
        </w:tc>
        <w:tc>
          <w:tcPr>
            <w:tcW w:type="dxa" w:w="2232"/>
            <w:vAlign w:val="center"/>
            <w:tcMar>
              <w:top w:w="80" w:type="dxa"/>
              <w:start w:w="120" w:type="dxa"/>
              <w:bottom w:w="80" w:type="dxa"/>
              <w:end w:w="120" w:type="dxa"/>
            </w:tcMar>
          </w:tcPr>
          <w:p>
            <w:pPr>
              <w:spacing w:after="0" w:line="252" w:lineRule="auto"/>
            </w:pPr>
            <w:r>
              <w:rPr>
                <w:rFonts w:ascii="Calibri" w:hAnsi="Calibri"/>
                <w:color w:val="1F2937"/>
                <w:sz w:val="14"/>
              </w:rPr>
              <w:t>Acknowledge 30 min; P1 restore/workaround target 4 hrs; P2 1 business day</w:t>
            </w:r>
          </w:p>
        </w:tc>
        <w:tc>
          <w:tcPr>
            <w:tcW w:type="dxa" w:w="1728"/>
            <w:vAlign w:val="center"/>
            <w:tcMar>
              <w:top w:w="80" w:type="dxa"/>
              <w:start w:w="120" w:type="dxa"/>
              <w:bottom w:w="80" w:type="dxa"/>
              <w:end w:w="120" w:type="dxa"/>
            </w:tcMar>
          </w:tcPr>
          <w:p>
            <w:pPr>
              <w:spacing w:after="0" w:line="252" w:lineRule="auto"/>
            </w:pPr>
            <w:r>
              <w:rPr>
                <w:rFonts w:ascii="Calibri" w:hAnsi="Calibri"/>
                <w:color w:val="1F2937"/>
                <w:sz w:val="14"/>
              </w:rPr>
              <w:t>Ticket + technical incident channel</w:t>
            </w:r>
          </w:p>
        </w:tc>
        <w:tc>
          <w:tcPr>
            <w:tcW w:type="dxa" w:w="1728"/>
            <w:vAlign w:val="center"/>
            <w:tcMar>
              <w:top w:w="80" w:type="dxa"/>
              <w:start w:w="120" w:type="dxa"/>
              <w:bottom w:w="80" w:type="dxa"/>
              <w:end w:w="120" w:type="dxa"/>
            </w:tcMar>
          </w:tcPr>
          <w:p>
            <w:pPr>
              <w:spacing w:after="0" w:line="252" w:lineRule="auto"/>
            </w:pPr>
            <w:r>
              <w:rPr>
                <w:rFonts w:ascii="Calibri" w:hAnsi="Calibri"/>
                <w:color w:val="1F2937"/>
                <w:sz w:val="14"/>
              </w:rPr>
              <w:t>System Administrator</w:t>
            </w:r>
          </w:p>
        </w:tc>
      </w:tr>
      <w:tr>
        <w:trPr>
          <w:cantSplit/>
        </w:trPr>
        <w:tc>
          <w:tcPr>
            <w:tcW w:type="dxa" w:w="792"/>
            <w:vAlign w:val="center"/>
            <w:tcMar>
              <w:top w:w="80" w:type="dxa"/>
              <w:start w:w="120" w:type="dxa"/>
              <w:bottom w:w="80" w:type="dxa"/>
              <w:end w:w="120" w:type="dxa"/>
            </w:tcMar>
          </w:tcPr>
          <w:p>
            <w:pPr>
              <w:spacing w:after="0" w:line="252" w:lineRule="auto"/>
            </w:pPr>
            <w:r>
              <w:rPr>
                <w:rFonts w:ascii="Calibri" w:hAnsi="Calibri"/>
                <w:color w:val="1F2937"/>
                <w:sz w:val="14"/>
              </w:rPr>
              <w:t>Tier 3</w:t>
            </w:r>
          </w:p>
        </w:tc>
        <w:tc>
          <w:tcPr>
            <w:tcW w:type="dxa" w:w="2880"/>
            <w:vAlign w:val="center"/>
            <w:tcMar>
              <w:top w:w="80" w:type="dxa"/>
              <w:start w:w="120" w:type="dxa"/>
              <w:bottom w:w="80" w:type="dxa"/>
              <w:end w:w="120" w:type="dxa"/>
            </w:tcMar>
          </w:tcPr>
          <w:p>
            <w:pPr>
              <w:spacing w:after="0" w:line="252" w:lineRule="auto"/>
            </w:pPr>
            <w:r>
              <w:rPr>
                <w:rFonts w:ascii="Calibri" w:hAnsi="Calibri"/>
                <w:color w:val="1F2937"/>
                <w:sz w:val="14"/>
              </w:rPr>
              <w:t>Major outage, restore/emergency change, vendor dependency, confirmed/suspected breach, legal or reputational impact</w:t>
            </w:r>
          </w:p>
        </w:tc>
        <w:tc>
          <w:tcPr>
            <w:tcW w:type="dxa" w:w="2232"/>
            <w:vAlign w:val="center"/>
            <w:tcMar>
              <w:top w:w="80" w:type="dxa"/>
              <w:start w:w="120" w:type="dxa"/>
              <w:bottom w:w="80" w:type="dxa"/>
              <w:end w:w="120" w:type="dxa"/>
            </w:tcMar>
          </w:tcPr>
          <w:p>
            <w:pPr>
              <w:spacing w:after="0" w:line="252" w:lineRule="auto"/>
            </w:pPr>
            <w:r>
              <w:rPr>
                <w:rFonts w:ascii="Calibri" w:hAnsi="Calibri"/>
                <w:color w:val="1F2937"/>
                <w:sz w:val="14"/>
              </w:rPr>
              <w:t>P1 acknowledge 15 min; executive update every 60 min; recovery target set by incident commander</w:t>
            </w:r>
          </w:p>
        </w:tc>
        <w:tc>
          <w:tcPr>
            <w:tcW w:type="dxa" w:w="1728"/>
            <w:vAlign w:val="center"/>
            <w:tcMar>
              <w:top w:w="80" w:type="dxa"/>
              <w:start w:w="120" w:type="dxa"/>
              <w:bottom w:w="80" w:type="dxa"/>
              <w:end w:w="120" w:type="dxa"/>
            </w:tcMar>
          </w:tcPr>
          <w:p>
            <w:pPr>
              <w:spacing w:after="0" w:line="252" w:lineRule="auto"/>
            </w:pPr>
            <w:r>
              <w:rPr>
                <w:rFonts w:ascii="Calibri" w:hAnsi="Calibri"/>
                <w:color w:val="1F2937"/>
                <w:sz w:val="14"/>
              </w:rPr>
              <w:t>Emergency bridge/phone/email/vendor portal</w:t>
            </w:r>
          </w:p>
        </w:tc>
        <w:tc>
          <w:tcPr>
            <w:tcW w:type="dxa" w:w="1728"/>
            <w:vAlign w:val="center"/>
            <w:tcMar>
              <w:top w:w="80" w:type="dxa"/>
              <w:start w:w="120" w:type="dxa"/>
              <w:bottom w:w="80" w:type="dxa"/>
              <w:end w:w="120" w:type="dxa"/>
            </w:tcMar>
          </w:tcPr>
          <w:p>
            <w:pPr>
              <w:spacing w:after="0" w:line="252" w:lineRule="auto"/>
            </w:pPr>
            <w:r>
              <w:rPr>
                <w:rFonts w:ascii="Calibri" w:hAnsi="Calibri"/>
                <w:color w:val="1F2937"/>
                <w:sz w:val="14"/>
              </w:rPr>
              <w:t>IT Manager; Privacy Contact for privacy</w:t>
            </w:r>
          </w:p>
        </w:tc>
      </w:tr>
    </w:tbl>
    <w:p>
      <w:pPr>
        <w:spacing w:after="0"/>
      </w:pPr>
    </w:p>
    <w:p>
      <w:r>
        <w:rPr>
          <w:rFonts w:ascii="Calibri" w:hAnsi="Calibri"/>
          <w:i w:val="0"/>
        </w:rPr>
        <w:t>Targets are operational commitments for the capstone deployment and should be replaced by an approved service-level agreement if Kodigo is commercialized. Resolution depends on cause; when the target cannot be met, the owner must provide an updated estimate and workaround.</w:t>
      </w:r>
    </w:p>
    <w:p>
      <w:pPr>
        <w:pStyle w:val="Heading2"/>
        <w:keepNext/>
      </w:pPr>
      <w:r>
        <w:t>3.3 Severity Guide</w:t>
      </w:r>
    </w:p>
    <w:tbl>
      <w:tblPr>
        <w:tblStyle w:val="TableGrid"/>
        <w:tblW w:type="dxa" w:w="9360"/>
        <w:jc w:val="left"/>
        <w:tblLayout w:type="fixed"/>
        <w:tblLook w:firstColumn="1" w:firstRow="1" w:lastColumn="0" w:lastRow="0" w:noHBand="0" w:noVBand="1" w:val="04A0"/>
        <w:tblInd w:w="120" w:type="dxa"/>
      </w:tblPr>
      <w:tblGrid>
        <w:gridCol w:w="1440"/>
        <w:gridCol w:w="4320"/>
        <w:gridCol w:w="3600"/>
      </w:tblGrid>
      <w:tr>
        <w:trPr>
          <w:tblHeader w:val="true"/>
        </w:trPr>
        <w:tc>
          <w:tcPr>
            <w:tcW w:type="dxa" w:w="1440"/>
            <w:shd w:fill="E8EEF5"/>
            <w:vAlign w:val="center"/>
            <w:tcMar>
              <w:top w:w="80" w:type="dxa"/>
              <w:start w:w="120" w:type="dxa"/>
              <w:bottom w:w="80" w:type="dxa"/>
              <w:end w:w="120" w:type="dxa"/>
            </w:tcMar>
          </w:tcPr>
          <w:p>
            <w:pPr>
              <w:spacing w:after="0"/>
              <w:jc w:val="center"/>
            </w:pPr>
            <w:r>
              <w:rPr>
                <w:rFonts w:ascii="Calibri" w:hAnsi="Calibri"/>
                <w:b/>
                <w:color w:val="17365D"/>
                <w:sz w:val="17"/>
              </w:rPr>
              <w:t>Priority</w:t>
            </w:r>
          </w:p>
        </w:tc>
        <w:tc>
          <w:tcPr>
            <w:tcW w:type="dxa" w:w="4320"/>
            <w:shd w:fill="E8EEF5"/>
            <w:vAlign w:val="center"/>
            <w:tcMar>
              <w:top w:w="80" w:type="dxa"/>
              <w:start w:w="120" w:type="dxa"/>
              <w:bottom w:w="80" w:type="dxa"/>
              <w:end w:w="120" w:type="dxa"/>
            </w:tcMar>
          </w:tcPr>
          <w:p>
            <w:pPr>
              <w:spacing w:after="0"/>
              <w:jc w:val="center"/>
            </w:pPr>
            <w:r>
              <w:rPr>
                <w:rFonts w:ascii="Calibri" w:hAnsi="Calibri"/>
                <w:b/>
                <w:color w:val="17365D"/>
                <w:sz w:val="17"/>
              </w:rPr>
              <w:t>Example</w:t>
            </w:r>
          </w:p>
        </w:tc>
        <w:tc>
          <w:tcPr>
            <w:tcW w:type="dxa" w:w="3600"/>
            <w:shd w:fill="E8EEF5"/>
            <w:vAlign w:val="center"/>
            <w:tcMar>
              <w:top w:w="80" w:type="dxa"/>
              <w:start w:w="120" w:type="dxa"/>
              <w:bottom w:w="80" w:type="dxa"/>
              <w:end w:w="120" w:type="dxa"/>
            </w:tcMar>
          </w:tcPr>
          <w:p>
            <w:pPr>
              <w:spacing w:after="0"/>
              <w:jc w:val="center"/>
            </w:pPr>
            <w:r>
              <w:rPr>
                <w:rFonts w:ascii="Calibri" w:hAnsi="Calibri"/>
                <w:b/>
                <w:color w:val="17365D"/>
                <w:sz w:val="17"/>
              </w:rPr>
              <w:t>Action</w:t>
            </w:r>
          </w:p>
        </w:tc>
      </w:tr>
      <w:tr>
        <w:trPr>
          <w:cantSplit/>
        </w:trPr>
        <w:tc>
          <w:tcPr>
            <w:tcW w:type="dxa" w:w="1440"/>
            <w:vAlign w:val="center"/>
            <w:tcMar>
              <w:top w:w="80" w:type="dxa"/>
              <w:start w:w="120" w:type="dxa"/>
              <w:bottom w:w="80" w:type="dxa"/>
              <w:end w:w="120" w:type="dxa"/>
            </w:tcMar>
          </w:tcPr>
          <w:p>
            <w:pPr>
              <w:spacing w:after="0" w:line="252" w:lineRule="auto"/>
            </w:pPr>
            <w:r>
              <w:rPr>
                <w:rFonts w:ascii="Calibri" w:hAnsi="Calibri"/>
                <w:color w:val="1F2937"/>
                <w:sz w:val="17"/>
              </w:rPr>
              <w:t>P1 Critical</w:t>
            </w:r>
          </w:p>
        </w:tc>
        <w:tc>
          <w:tcPr>
            <w:tcW w:type="dxa" w:w="4320"/>
            <w:vAlign w:val="center"/>
            <w:tcMar>
              <w:top w:w="80" w:type="dxa"/>
              <w:start w:w="120" w:type="dxa"/>
              <w:bottom w:w="80" w:type="dxa"/>
              <w:end w:w="120" w:type="dxa"/>
            </w:tcMar>
          </w:tcPr>
          <w:p>
            <w:pPr>
              <w:spacing w:after="0" w:line="252" w:lineRule="auto"/>
            </w:pPr>
            <w:r>
              <w:rPr>
                <w:rFonts w:ascii="Calibri" w:hAnsi="Calibri"/>
                <w:color w:val="1F2937"/>
                <w:sz w:val="17"/>
              </w:rPr>
              <w:t>Checkout unavailable for a store/all stores; active security incident; material data corruption</w:t>
            </w:r>
          </w:p>
        </w:tc>
        <w:tc>
          <w:tcPr>
            <w:tcW w:type="dxa" w:w="3600"/>
            <w:vAlign w:val="center"/>
            <w:tcMar>
              <w:top w:w="80" w:type="dxa"/>
              <w:start w:w="120" w:type="dxa"/>
              <w:bottom w:w="80" w:type="dxa"/>
              <w:end w:w="120" w:type="dxa"/>
            </w:tcMar>
          </w:tcPr>
          <w:p>
            <w:pPr>
              <w:spacing w:after="0" w:line="252" w:lineRule="auto"/>
            </w:pPr>
            <w:r>
              <w:rPr>
                <w:rFonts w:ascii="Calibri" w:hAnsi="Calibri"/>
                <w:color w:val="1F2937"/>
                <w:sz w:val="17"/>
              </w:rPr>
              <w:t>Immediate Tier 2 and Tier 3; preserve logs; activate continuity process</w:t>
            </w:r>
          </w:p>
        </w:tc>
      </w:tr>
      <w:tr>
        <w:trPr>
          <w:cantSplit/>
        </w:trPr>
        <w:tc>
          <w:tcPr>
            <w:tcW w:type="dxa" w:w="1440"/>
            <w:vAlign w:val="center"/>
            <w:tcMar>
              <w:top w:w="80" w:type="dxa"/>
              <w:start w:w="120" w:type="dxa"/>
              <w:bottom w:w="80" w:type="dxa"/>
              <w:end w:w="120" w:type="dxa"/>
            </w:tcMar>
          </w:tcPr>
          <w:p>
            <w:pPr>
              <w:spacing w:after="0" w:line="252" w:lineRule="auto"/>
            </w:pPr>
            <w:r>
              <w:rPr>
                <w:rFonts w:ascii="Calibri" w:hAnsi="Calibri"/>
                <w:color w:val="1F2937"/>
                <w:sz w:val="17"/>
              </w:rPr>
              <w:t>P2 High</w:t>
            </w:r>
          </w:p>
        </w:tc>
        <w:tc>
          <w:tcPr>
            <w:tcW w:type="dxa" w:w="4320"/>
            <w:vAlign w:val="center"/>
            <w:tcMar>
              <w:top w:w="80" w:type="dxa"/>
              <w:start w:w="120" w:type="dxa"/>
              <w:bottom w:w="80" w:type="dxa"/>
              <w:end w:w="120" w:type="dxa"/>
            </w:tcMar>
          </w:tcPr>
          <w:p>
            <w:pPr>
              <w:spacing w:after="0" w:line="252" w:lineRule="auto"/>
            </w:pPr>
            <w:r>
              <w:rPr>
                <w:rFonts w:ascii="Calibri" w:hAnsi="Calibri"/>
                <w:color w:val="1F2937"/>
                <w:sz w:val="17"/>
              </w:rPr>
              <w:t>Major feature unavailable, repeated sync failures, wrong totals/stock affecting operations</w:t>
            </w:r>
          </w:p>
        </w:tc>
        <w:tc>
          <w:tcPr>
            <w:tcW w:type="dxa" w:w="3600"/>
            <w:vAlign w:val="center"/>
            <w:tcMar>
              <w:top w:w="80" w:type="dxa"/>
              <w:start w:w="120" w:type="dxa"/>
              <w:bottom w:w="80" w:type="dxa"/>
              <w:end w:w="120" w:type="dxa"/>
            </w:tcMar>
          </w:tcPr>
          <w:p>
            <w:pPr>
              <w:spacing w:after="0" w:line="252" w:lineRule="auto"/>
            </w:pPr>
            <w:r>
              <w:rPr>
                <w:rFonts w:ascii="Calibri" w:hAnsi="Calibri"/>
                <w:color w:val="1F2937"/>
                <w:sz w:val="17"/>
              </w:rPr>
              <w:t>Tier 1 validates, then Tier 2 within 15 minutes</w:t>
            </w:r>
          </w:p>
        </w:tc>
      </w:tr>
      <w:tr>
        <w:trPr>
          <w:cantSplit/>
        </w:trPr>
        <w:tc>
          <w:tcPr>
            <w:tcW w:type="dxa" w:w="1440"/>
            <w:vAlign w:val="center"/>
            <w:tcMar>
              <w:top w:w="80" w:type="dxa"/>
              <w:start w:w="120" w:type="dxa"/>
              <w:bottom w:w="80" w:type="dxa"/>
              <w:end w:w="120" w:type="dxa"/>
            </w:tcMar>
          </w:tcPr>
          <w:p>
            <w:pPr>
              <w:spacing w:after="0" w:line="252" w:lineRule="auto"/>
            </w:pPr>
            <w:r>
              <w:rPr>
                <w:rFonts w:ascii="Calibri" w:hAnsi="Calibri"/>
                <w:color w:val="1F2937"/>
                <w:sz w:val="17"/>
              </w:rPr>
              <w:t>P3 Normal</w:t>
            </w:r>
          </w:p>
        </w:tc>
        <w:tc>
          <w:tcPr>
            <w:tcW w:type="dxa" w:w="4320"/>
            <w:vAlign w:val="center"/>
            <w:tcMar>
              <w:top w:w="80" w:type="dxa"/>
              <w:start w:w="120" w:type="dxa"/>
              <w:bottom w:w="80" w:type="dxa"/>
              <w:end w:w="120" w:type="dxa"/>
            </w:tcMar>
          </w:tcPr>
          <w:p>
            <w:pPr>
              <w:spacing w:after="0" w:line="252" w:lineRule="auto"/>
            </w:pPr>
            <w:r>
              <w:rPr>
                <w:rFonts w:ascii="Calibri" w:hAnsi="Calibri"/>
                <w:color w:val="1F2937"/>
                <w:sz w:val="17"/>
              </w:rPr>
              <w:t>Single-user problem with workaround; report/export or noncritical device issue</w:t>
            </w:r>
          </w:p>
        </w:tc>
        <w:tc>
          <w:tcPr>
            <w:tcW w:type="dxa" w:w="3600"/>
            <w:vAlign w:val="center"/>
            <w:tcMar>
              <w:top w:w="80" w:type="dxa"/>
              <w:start w:w="120" w:type="dxa"/>
              <w:bottom w:w="80" w:type="dxa"/>
              <w:end w:w="120" w:type="dxa"/>
            </w:tcMar>
          </w:tcPr>
          <w:p>
            <w:pPr>
              <w:spacing w:after="0" w:line="252" w:lineRule="auto"/>
            </w:pPr>
            <w:r>
              <w:rPr>
                <w:rFonts w:ascii="Calibri" w:hAnsi="Calibri"/>
                <w:color w:val="1F2937"/>
                <w:sz w:val="17"/>
              </w:rPr>
              <w:t>Tier 1 ticket; escalate if unresolved within 1 business day</w:t>
            </w:r>
          </w:p>
        </w:tc>
      </w:tr>
      <w:tr>
        <w:trPr>
          <w:cantSplit/>
        </w:trPr>
        <w:tc>
          <w:tcPr>
            <w:tcW w:type="dxa" w:w="1440"/>
            <w:vAlign w:val="center"/>
            <w:tcMar>
              <w:top w:w="80" w:type="dxa"/>
              <w:start w:w="120" w:type="dxa"/>
              <w:bottom w:w="80" w:type="dxa"/>
              <w:end w:w="120" w:type="dxa"/>
            </w:tcMar>
          </w:tcPr>
          <w:p>
            <w:pPr>
              <w:spacing w:after="0" w:line="252" w:lineRule="auto"/>
            </w:pPr>
            <w:r>
              <w:rPr>
                <w:rFonts w:ascii="Calibri" w:hAnsi="Calibri"/>
                <w:color w:val="1F2937"/>
                <w:sz w:val="17"/>
              </w:rPr>
              <w:t>P4 Request</w:t>
            </w:r>
          </w:p>
        </w:tc>
        <w:tc>
          <w:tcPr>
            <w:tcW w:type="dxa" w:w="4320"/>
            <w:vAlign w:val="center"/>
            <w:tcMar>
              <w:top w:w="80" w:type="dxa"/>
              <w:start w:w="120" w:type="dxa"/>
              <w:bottom w:w="80" w:type="dxa"/>
              <w:end w:w="120" w:type="dxa"/>
            </w:tcMar>
          </w:tcPr>
          <w:p>
            <w:pPr>
              <w:spacing w:after="0" w:line="252" w:lineRule="auto"/>
            </w:pPr>
            <w:r>
              <w:rPr>
                <w:rFonts w:ascii="Calibri" w:hAnsi="Calibri"/>
                <w:color w:val="1F2937"/>
                <w:sz w:val="17"/>
              </w:rPr>
              <w:t>How-to question, enhancement, planned access or configuration change</w:t>
            </w:r>
          </w:p>
        </w:tc>
        <w:tc>
          <w:tcPr>
            <w:tcW w:type="dxa" w:w="3600"/>
            <w:vAlign w:val="center"/>
            <w:tcMar>
              <w:top w:w="80" w:type="dxa"/>
              <w:start w:w="120" w:type="dxa"/>
              <w:bottom w:w="80" w:type="dxa"/>
              <w:end w:w="120" w:type="dxa"/>
            </w:tcMar>
          </w:tcPr>
          <w:p>
            <w:pPr>
              <w:spacing w:after="0" w:line="252" w:lineRule="auto"/>
            </w:pPr>
            <w:r>
              <w:rPr>
                <w:rFonts w:ascii="Calibri" w:hAnsi="Calibri"/>
                <w:color w:val="1F2937"/>
                <w:sz w:val="17"/>
              </w:rPr>
              <w:t>Normal service request queue and change process</w:t>
            </w:r>
          </w:p>
        </w:tc>
      </w:tr>
    </w:tbl>
    <w:p>
      <w:pPr>
        <w:spacing w:after="0"/>
      </w:pPr>
    </w:p>
    <w:p>
      <w:pPr>
        <w:pStyle w:val="Heading2"/>
        <w:keepNext/>
      </w:pPr>
      <w:r>
        <w:t>3.4 Required Ticket Information</w:t>
      </w:r>
    </w:p>
    <w:p>
      <w:pPr>
        <w:pStyle w:val="ListBullet"/>
      </w:pPr>
      <w:r>
        <w:t>Reporter name and role; store and terminal; date/time and timezone.</w:t>
      </w:r>
    </w:p>
    <w:p>
      <w:pPr>
        <w:pStyle w:val="ListBullet"/>
      </w:pPr>
      <w:r>
        <w:t>What the user attempted, expected result, actual result, and exact message.</w:t>
      </w:r>
    </w:p>
    <w:p>
      <w:pPr>
        <w:pStyle w:val="ListBullet"/>
      </w:pPr>
      <w:r>
        <w:t>Transaction/receipt/product ID when applicable; never paste passwords or full payment credentials.</w:t>
      </w:r>
    </w:p>
    <w:p>
      <w:pPr>
        <w:pStyle w:val="ListBullet"/>
      </w:pPr>
      <w:r>
        <w:t>Screenshot with unnecessary personal data redacted; browser/device and online/offline status.</w:t>
      </w:r>
    </w:p>
    <w:p>
      <w:pPr>
        <w:pStyle w:val="ListBullet"/>
      </w:pPr>
      <w:r>
        <w:t>Business impact, number of users affected, workaround tried, and whether data or privacy may be at risk.</w:t>
      </w:r>
    </w:p>
    <w:p>
      <w:r>
        <w:br w:type="page"/>
      </w:r>
    </w:p>
    <w:p>
      <w:pPr>
        <w:spacing w:before="400" w:after="80"/>
      </w:pPr>
      <w:r>
        <w:rPr>
          <w:rFonts w:ascii="Calibri" w:hAnsi="Calibri"/>
          <w:b/>
          <w:color w:val="2E74B5"/>
          <w:sz w:val="20"/>
        </w:rPr>
        <w:t>4. FULL MANUAL GUIDE</w:t>
      </w:r>
    </w:p>
    <w:p>
      <w:pPr>
        <w:pStyle w:val="Heading1"/>
        <w:spacing w:before="0"/>
      </w:pPr>
      <w:r>
        <w:rPr>
          <w:rFonts w:ascii="Calibri" w:hAnsi="Calibri"/>
          <w:b/>
          <w:color w:val="17365D"/>
          <w:sz w:val="44"/>
        </w:rPr>
        <w:t>4. Full Manual Guide</w:t>
      </w:r>
    </w:p>
    <w:p>
      <w:pPr>
        <w:spacing w:after="280"/>
      </w:pPr>
      <w:r>
        <w:rPr>
          <w:rFonts w:ascii="Calibri" w:hAnsi="Calibri"/>
          <w:i/>
          <w:color w:val="667085"/>
          <w:sz w:val="22"/>
        </w:rPr>
        <w:t>Complete operating instructions for Kodigo’s core workflows</w:t>
      </w:r>
    </w:p>
    <w:p>
      <w:pPr>
        <w:pStyle w:val="Heading2"/>
        <w:keepNext/>
      </w:pPr>
      <w:r>
        <w:t>4.1 Manual Rationale and Training Approach</w:t>
      </w:r>
    </w:p>
    <w:p>
      <w:r>
        <w:rPr>
          <w:rFonts w:ascii="Calibri" w:hAnsi="Calibri"/>
          <w:i w:val="0"/>
        </w:rPr>
        <w:t>This manual is for sari-sari store owners/administrators, cashiers, inventory staff, super administrators, and first-line support personnel using Kodigo across one or more branches. Their tasks differ, but they share the same operational data: a cashier’s sale changes inventory; inventory changes affect checkout; and administrators use both to replenish and report.</w:t>
      </w:r>
    </w:p>
    <w:p>
      <w:r>
        <w:rPr>
          <w:rFonts w:ascii="Calibri" w:hAnsi="Calibri"/>
          <w:i w:val="0"/>
        </w:rPr>
        <w:t>A Full Manual is the right primary documentation type because the system combines routine high-frequency work with lower-frequency, higher-risk tasks. A quick-start guide would help with first login or checkout but would omit role boundaries, offline behavior, stock correction, reporting, escalation, and policy obligations. A video is harder to search during a live transaction and becomes stale whenever screens change. An interactive simulation is useful for practice but expensive to maintain and cannot serve as the authoritative control and troubleshooting reference. This manual remains searchable, printable, reviewable, and suitable for training and audit evidence.</w:t>
      </w:r>
    </w:p>
    <w:p>
      <w:r>
        <w:rPr>
          <w:rFonts w:ascii="Calibri" w:hAnsi="Calibri"/>
          <w:i w:val="0"/>
        </w:rPr>
        <w:t>Training should use a blended model: instructor-led onboarding for Admins and new Cashiers, a self-paced copy of this manual for reinforcement, and just-in-time checklists at the terminal. Instructor-led practice is appropriate for payment, void/refund, stock adjustment, and incident scenarios because mistakes affect cash and records. Self-paced review supports shift-based staff, while just-in-time steps reduce memory burden during real work. Competency should be demonstrated in a staging store before production access is granted.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8FC"/>
          </w:tcPr>
          <w:p>
            <w:pPr>
              <w:spacing w:after="0"/>
            </w:pPr>
            <w:r>
              <w:rPr>
                <w:rFonts w:ascii="Calibri" w:hAnsi="Calibri"/>
                <w:b/>
                <w:color w:val="17365D"/>
              </w:rPr>
              <w:t xml:space="preserve">Recommended training evidence: </w:t>
            </w:r>
            <w:r>
              <w:rPr>
                <w:rFonts w:ascii="Calibri" w:hAnsi="Calibri"/>
                <w:color w:val="1F2937"/>
              </w:rPr>
              <w:t>Record attendance, role assigned, practice scenarios completed, trainer sign-off, and date of refresher training. Re-train after major workflow or policy changes.</w:t>
            </w:r>
          </w:p>
        </w:tc>
      </w:tr>
    </w:tbl>
    <w:p>
      <w:pPr>
        <w:spacing w:after="0"/>
      </w:pPr>
    </w:p>
    <w:p>
      <w:pPr>
        <w:pStyle w:val="Heading2"/>
        <w:keepNext/>
      </w:pPr>
      <w:r>
        <w:t>4.2 What Kodigo Does</w:t>
      </w:r>
    </w:p>
    <w:p>
      <w:r>
        <w:rPr>
          <w:rFonts w:ascii="Calibri" w:hAnsi="Calibri"/>
          <w:i w:val="0"/>
        </w:rPr>
        <w:t>Kodigo is a cloud-first, multi-store retail operations system. It supports checkout and receipts, inventory and stock adjustments, supplier and purchase-order management, stock alerts, dashboards, analytics, rankings, reporting, store branding, user management, notifications, and account security. Supabase provides authentication and store-scoped database access; IndexedDB supports selected offline queues; Web Serial can trigger a compatible cash drawer.</w:t>
      </w:r>
    </w:p>
    <w:p>
      <w:pPr>
        <w:pStyle w:val="Heading2"/>
        <w:keepNext/>
      </w:pPr>
      <w:r>
        <w:t>4.3 Before You Begin</w:t>
      </w:r>
    </w:p>
    <w:p>
      <w:pPr>
        <w:pStyle w:val="ListBullet"/>
      </w:pPr>
      <w:r>
        <w:t>Use a supported modern browser. Cash-drawer Web Serial requires a compatible browser and HTTPS or localhost.</w:t>
      </w:r>
    </w:p>
    <w:p>
      <w:pPr>
        <w:pStyle w:val="ListBullet"/>
      </w:pPr>
      <w:r>
        <w:t>Confirm the device clock, network, receipt printer/scanner connection, and correct store assignment.</w:t>
      </w:r>
    </w:p>
    <w:p>
      <w:pPr>
        <w:pStyle w:val="ListBullet"/>
      </w:pPr>
      <w:r>
        <w:t>Use your own account. Do not share a password or leave an unlocked terminal unattended.</w:t>
      </w:r>
    </w:p>
    <w:p>
      <w:pPr>
        <w:pStyle w:val="ListBullet"/>
      </w:pPr>
      <w:r>
        <w:t>For POS, select one specific active store. The All Stores view is for consolidated review only.</w:t>
      </w:r>
    </w:p>
    <w:p>
      <w:pPr>
        <w:pStyle w:val="ListBullet"/>
      </w:pPr>
      <w:r>
        <w:t>Know your role: Cashier uses POS; Inventory manages products/stock and inventory reports; Admin manages store operations; Super Admin governs invites.</w:t>
      </w:r>
    </w:p>
    <w:p>
      <w:pPr>
        <w:pStyle w:val="Heading2"/>
        <w:keepNext/>
      </w:pPr>
      <w:r>
        <w:t>4.4 Sign In, Store Context, and Account Security</w:t>
      </w:r>
    </w:p>
    <w:p>
      <w:pPr>
        <w:pStyle w:val="ListNumber"/>
        <w:numPr>
          <w:ilvl w:val="0"/>
          <w:numId w:val="11"/>
        </w:numPr>
      </w:pPr>
      <w:r>
        <w:t>Open the Kodigo login page and enter your assigned email and password.</w:t>
      </w:r>
    </w:p>
    <w:p>
      <w:pPr>
        <w:pStyle w:val="ListNumber"/>
        <w:numPr>
          <w:ilvl w:val="0"/>
          <w:numId w:val="11"/>
        </w:numPr>
      </w:pPr>
      <w:r>
        <w:t>After login, verify the name/branding and active store shown in the interface. If you are assigned to several stores, choose the branch you are operating.</w:t>
      </w:r>
    </w:p>
    <w:p>
      <w:pPr>
        <w:pStyle w:val="ListNumber"/>
        <w:numPr>
          <w:ilvl w:val="0"/>
          <w:numId w:val="11"/>
        </w:numPr>
      </w:pPr>
      <w:r>
        <w:t>If you see no store or the wrong store, stop before posting data and ask the Admin to check membership.</w:t>
      </w:r>
    </w:p>
    <w:p>
      <w:pPr>
        <w:pStyle w:val="ListNumber"/>
        <w:numPr>
          <w:ilvl w:val="0"/>
          <w:numId w:val="11"/>
        </w:numPr>
      </w:pPr>
      <w:r>
        <w:t>To change your password, open Account Security, enter the current password, then a new password of at least eight characters and confirm it.</w:t>
      </w:r>
    </w:p>
    <w:p>
      <w:pPr>
        <w:pStyle w:val="ListNumber"/>
        <w:numPr>
          <w:ilvl w:val="0"/>
          <w:numId w:val="11"/>
        </w:numPr>
      </w:pPr>
      <w:r>
        <w:t>When finished, use Logout. Closing the browser alone is not a substitute on a shared device.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D6"/>
          </w:tcPr>
          <w:p>
            <w:pPr>
              <w:spacing w:after="0"/>
            </w:pPr>
            <w:r>
              <w:rPr>
                <w:rFonts w:ascii="Calibri" w:hAnsi="Calibri"/>
                <w:b/>
                <w:color w:val="17365D"/>
              </w:rPr>
              <w:t xml:space="preserve">Password reset: </w:t>
            </w:r>
            <w:r>
              <w:rPr>
                <w:rFonts w:ascii="Calibri" w:hAnsi="Calibri"/>
                <w:color w:val="1F2937"/>
              </w:rPr>
              <w:t>Use Forgot Password from the login page or ask an Admin to send a managed-user reset. Support must never ask for the current password.</w:t>
            </w:r>
          </w:p>
        </w:tc>
      </w:tr>
    </w:tbl>
    <w:p>
      <w:pPr>
        <w:spacing w:after="0"/>
      </w:pPr>
    </w:p>
    <w:p>
      <w:pPr>
        <w:pStyle w:val="Heading2"/>
        <w:keepNext/>
      </w:pPr>
      <w:r>
        <w:t>4.5 POS Checkout</w:t>
      </w:r>
    </w:p>
    <w:p>
      <w:pPr>
        <w:pStyle w:val="ListNumber"/>
        <w:numPr>
          <w:ilvl w:val="0"/>
          <w:numId w:val="12"/>
        </w:numPr>
      </w:pPr>
      <w:r>
        <w:t>Open POS Terminal and confirm the active store. Admin POS access is intended for desktop; Cashier is the frontline POS role.</w:t>
      </w:r>
    </w:p>
    <w:p>
      <w:pPr>
        <w:pStyle w:val="ListNumber"/>
        <w:numPr>
          <w:ilvl w:val="0"/>
          <w:numId w:val="12"/>
        </w:numPr>
      </w:pPr>
      <w:r>
        <w:t>Find an item by product name, SKU, or barcode. F2 focuses search. A compatible keyboard-emulating scanner can input the barcode.</w:t>
      </w:r>
    </w:p>
    <w:p>
      <w:pPr>
        <w:pStyle w:val="ListNumber"/>
        <w:numPr>
          <w:ilvl w:val="0"/>
          <w:numId w:val="12"/>
        </w:numPr>
      </w:pPr>
      <w:r>
        <w:t>Add the product to the cart. Adjust quantity only after physically confirming the requested amount and available stock. Numeric pre-entry can set a quantity multiplier.</w:t>
      </w:r>
    </w:p>
    <w:p>
      <w:pPr>
        <w:pStyle w:val="ListNumber"/>
        <w:numPr>
          <w:ilvl w:val="0"/>
          <w:numId w:val="12"/>
        </w:numPr>
      </w:pPr>
      <w:r>
        <w:t>Review product, quantity, unit price, subtotal, discount/tax presentation, and total. Remove accidental items before payment.</w:t>
      </w:r>
    </w:p>
    <w:p>
      <w:pPr>
        <w:pStyle w:val="ListNumber"/>
        <w:numPr>
          <w:ilvl w:val="0"/>
          <w:numId w:val="12"/>
        </w:numPr>
      </w:pPr>
      <w:r>
        <w:t>Select Charge or press F9 when the cart contains items. Choose the payment method and enter cash received where required.</w:t>
      </w:r>
    </w:p>
    <w:p>
      <w:pPr>
        <w:pStyle w:val="ListNumber"/>
        <w:numPr>
          <w:ilvl w:val="0"/>
          <w:numId w:val="12"/>
        </w:numPr>
      </w:pPr>
      <w:r>
        <w:t>Confirm the change due with the customer, then complete checkout once. Wait for confirmation—do not double-click or repeat a sale because the screen is slow.</w:t>
      </w:r>
    </w:p>
    <w:p>
      <w:pPr>
        <w:pStyle w:val="ListNumber"/>
        <w:numPr>
          <w:ilvl w:val="0"/>
          <w:numId w:val="12"/>
        </w:numPr>
      </w:pPr>
      <w:r>
        <w:t>Issue the generated receipt. If configured, print it and open the cash drawer through the approved hardware action.</w:t>
      </w:r>
    </w:p>
    <w:p>
      <w:pPr>
        <w:pStyle w:val="ListNumber"/>
        <w:numPr>
          <w:ilvl w:val="0"/>
          <w:numId w:val="12"/>
        </w:numPr>
      </w:pPr>
      <w:r>
        <w:t>If the sale is queued offline, note the terminal and time. Keep the browser data intact until synchronization succeeds.</w:t>
      </w:r>
    </w:p>
    <w:p>
      <w:pPr>
        <w:pStyle w:val="Heading3"/>
        <w:keepNext/>
      </w:pPr>
      <w:r>
        <w:t>Payment and Receipt Checks</w:t>
      </w:r>
    </w:p>
    <w:p>
      <w:pPr>
        <w:pStyle w:val="ListBullet"/>
      </w:pPr>
      <w:r>
        <w:t>Cash: count tender aloud, confirm amount entered, and return the displayed change.</w:t>
      </w:r>
    </w:p>
    <w:p>
      <w:pPr>
        <w:pStyle w:val="ListBullet"/>
      </w:pPr>
      <w:r>
        <w:t>GCash/card/bank transfer/other: record only the supported method/reference; do not store full card numbers, PINs, OTPs, or wallet passwords.</w:t>
      </w:r>
    </w:p>
    <w:p>
      <w:pPr>
        <w:pStyle w:val="ListBullet"/>
      </w:pPr>
      <w:r>
        <w:t>Receipt: verify store identity, invoice/receipt number, items, totals, payment, cashier, date/time, and VAT/non-VAT information configured for the store.</w:t>
      </w:r>
    </w:p>
    <w:p>
      <w:pPr>
        <w:pStyle w:val="Heading3"/>
        <w:keepNext/>
      </w:pPr>
      <w:r>
        <w:t>Voids, Refunds, Returns, and Closeout</w:t>
      </w:r>
    </w:p>
    <w:p>
      <w:r>
        <w:rPr>
          <w:rFonts w:ascii="Calibri" w:hAnsi="Calibri"/>
          <w:i w:val="0"/>
        </w:rPr>
        <w:t>These actions affect revenue, stock, cash, and audit evidence. Follow the organization’s approval threshold. The Cashier records the reason and requests Admin/Team Lead approval; the Admin verifies the original transaction and supporting facts. Never delete a transaction to hide an error. Kodigo’s transaction lifecycle records status/events so corrections remain traceable.</w:t>
      </w:r>
    </w:p>
    <w:p>
      <w:pPr>
        <w:pStyle w:val="Heading2"/>
        <w:keepNext/>
      </w:pPr>
      <w:r>
        <w:t>4.6 Offline Operation and Synchronization</w:t>
      </w:r>
    </w:p>
    <w:p>
      <w:r>
        <w:rPr>
          <w:rFonts w:ascii="Calibri" w:hAnsi="Calibri"/>
          <w:i w:val="0"/>
        </w:rPr>
        <w:t>Kodigo caches products for offline POS lookup and can queue eligible offline sales and selected mutations in the browser’s IndexedDB. When connection returns, focus/visibility/online events trigger synchronization and data revalidation.</w:t>
      </w:r>
    </w:p>
    <w:p>
      <w:pPr>
        <w:pStyle w:val="ListNumber"/>
        <w:numPr>
          <w:ilvl w:val="0"/>
          <w:numId w:val="13"/>
        </w:numPr>
      </w:pPr>
      <w:r>
        <w:t>If an offline message appears, confirm the correct store and continue only if the screen explicitly allows the operation.</w:t>
      </w:r>
    </w:p>
    <w:p>
      <w:pPr>
        <w:pStyle w:val="ListNumber"/>
        <w:numPr>
          <w:ilvl w:val="0"/>
          <w:numId w:val="13"/>
        </w:numPr>
      </w:pPr>
      <w:r>
        <w:t>Do not clear browser data, switch browser profiles, uninstall the browser, or use private mode while transactions are pending.</w:t>
      </w:r>
    </w:p>
    <w:p>
      <w:pPr>
        <w:pStyle w:val="ListNumber"/>
        <w:numPr>
          <w:ilvl w:val="0"/>
          <w:numId w:val="13"/>
        </w:numPr>
      </w:pPr>
      <w:r>
        <w:t>Reconnect to the approved network and leave Kodigo open. Allow the queue to replay and watch for success or rejection messages.</w:t>
      </w:r>
    </w:p>
    <w:p>
      <w:pPr>
        <w:pStyle w:val="ListNumber"/>
        <w:numPr>
          <w:ilvl w:val="0"/>
          <w:numId w:val="13"/>
        </w:numPr>
      </w:pPr>
      <w:r>
        <w:t>If an RLS/database error appears, do not repeatedly retry. Capture the message and escalate because business-rule errors are not safely queued as network failures.</w:t>
      </w:r>
    </w:p>
    <w:p>
      <w:pPr>
        <w:pStyle w:val="ListNumber"/>
        <w:numPr>
          <w:ilvl w:val="0"/>
          <w:numId w:val="13"/>
        </w:numPr>
      </w:pPr>
      <w:r>
        <w:t>Reconcile pending receipts and stock after synchronization. Escalate any duplicate, missing, or rejected sale immediately.</w:t>
      </w:r>
    </w:p>
    <w:p>
      <w:pPr>
        <w:pStyle w:val="Heading2"/>
        <w:keepNext/>
      </w:pPr>
      <w:r>
        <w:t>4.7 Inventory and Product Management</w:t>
      </w:r>
    </w:p>
    <w:p>
      <w:pPr>
        <w:pStyle w:val="ListNumber"/>
        <w:numPr>
          <w:ilvl w:val="0"/>
          <w:numId w:val="14"/>
        </w:numPr>
      </w:pPr>
      <w:r>
        <w:t>Open Inventory and select a specific store. Admin and Inventory roles can access this area.</w:t>
      </w:r>
    </w:p>
    <w:p>
      <w:pPr>
        <w:pStyle w:val="ListNumber"/>
        <w:numPr>
          <w:ilvl w:val="0"/>
          <w:numId w:val="14"/>
        </w:numPr>
      </w:pPr>
      <w:r>
        <w:t>To add a product, enter a unique SKU, optional barcode, product name, category, selling unit, cost, price, opening stock, low-stock threshold, reorder level, lead time, and supplier where applicable.</w:t>
      </w:r>
    </w:p>
    <w:p>
      <w:pPr>
        <w:pStyle w:val="ListNumber"/>
        <w:numPr>
          <w:ilvl w:val="0"/>
          <w:numId w:val="14"/>
        </w:numPr>
      </w:pPr>
      <w:r>
        <w:t>Review cost and selling price before saving. A wrong unit or conversion factor can distort stock and margin reports.</w:t>
      </w:r>
    </w:p>
    <w:p>
      <w:pPr>
        <w:pStyle w:val="ListNumber"/>
        <w:numPr>
          <w:ilvl w:val="0"/>
          <w:numId w:val="14"/>
        </w:numPr>
      </w:pPr>
      <w:r>
        <w:t>To edit, open the product, change only verified fields, and save. Avoid changing SKU/barcode identity during active checkout without coordination.</w:t>
      </w:r>
    </w:p>
    <w:p>
      <w:pPr>
        <w:pStyle w:val="ListNumber"/>
        <w:numPr>
          <w:ilvl w:val="0"/>
          <w:numId w:val="14"/>
        </w:numPr>
      </w:pPr>
      <w:r>
        <w:t>For stock changes, use Stock Adjustment rather than overwriting history. Enter the delta, reason, and a meaningful note; verify before/after quantities.</w:t>
      </w:r>
    </w:p>
    <w:p>
      <w:pPr>
        <w:pStyle w:val="ListNumber"/>
        <w:numPr>
          <w:ilvl w:val="0"/>
          <w:numId w:val="14"/>
        </w:numPr>
      </w:pPr>
      <w:r>
        <w:t>Delete/deactivate products only after checking links and operational need. Use the confirmation dialog and preserve history required for reports.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D6"/>
          </w:tcPr>
          <w:p>
            <w:pPr>
              <w:spacing w:after="0"/>
            </w:pPr>
            <w:r>
              <w:rPr>
                <w:rFonts w:ascii="Calibri" w:hAnsi="Calibri"/>
                <w:b/>
                <w:color w:val="17365D"/>
              </w:rPr>
              <w:t xml:space="preserve">Bulk/per-piece selling: </w:t>
            </w:r>
            <w:r>
              <w:rPr>
                <w:rFonts w:ascii="Calibri" w:hAnsi="Calibri"/>
                <w:color w:val="1F2937"/>
              </w:rPr>
              <w:t>Stock is intended to be tracked in the smallest sellable unit. Validate purchase-unit conversion data before relying on it for production reports because optional conversion display fields may require deployment-specific verification.</w:t>
            </w:r>
          </w:p>
        </w:tc>
      </w:tr>
    </w:tbl>
    <w:p>
      <w:pPr>
        <w:spacing w:after="0"/>
      </w:pPr>
    </w:p>
    <w:p>
      <w:pPr>
        <w:pStyle w:val="Heading2"/>
        <w:keepNext/>
      </w:pPr>
      <w:r>
        <w:t>4.8 Stock Alerts and Restocking</w:t>
      </w:r>
    </w:p>
    <w:p>
      <w:pPr>
        <w:pStyle w:val="ListNumber"/>
        <w:numPr>
          <w:ilvl w:val="0"/>
          <w:numId w:val="15"/>
        </w:numPr>
      </w:pPr>
      <w:r>
        <w:t>Review low, critical, and out-of-stock alerts from Notifications/Restocking.</w:t>
      </w:r>
    </w:p>
    <w:p>
      <w:pPr>
        <w:pStyle w:val="ListNumber"/>
        <w:numPr>
          <w:ilvl w:val="0"/>
          <w:numId w:val="15"/>
        </w:numPr>
      </w:pPr>
      <w:r>
        <w:t>Confirm physical count before ordering. The suggested quantity is a planning aid, not an automatic approval.</w:t>
      </w:r>
    </w:p>
    <w:p>
      <w:pPr>
        <w:pStyle w:val="ListNumber"/>
        <w:numPr>
          <w:ilvl w:val="0"/>
          <w:numId w:val="15"/>
        </w:numPr>
      </w:pPr>
      <w:r>
        <w:t>Review the proposed quantity, reorder level, lead time, recent sales, and supplier availability.</w:t>
      </w:r>
    </w:p>
    <w:p>
      <w:pPr>
        <w:pStyle w:val="ListNumber"/>
        <w:numPr>
          <w:ilvl w:val="0"/>
          <w:numId w:val="15"/>
        </w:numPr>
      </w:pPr>
      <w:r>
        <w:t>Create purchase orders grouped by supplier/store. Validate item, quantity, unit cost, supplier, and expected delivery.</w:t>
      </w:r>
    </w:p>
    <w:p>
      <w:pPr>
        <w:pStyle w:val="ListNumber"/>
        <w:numPr>
          <w:ilvl w:val="0"/>
          <w:numId w:val="15"/>
        </w:numPr>
      </w:pPr>
      <w:r>
        <w:t>Move the order through Sent, Received, or Cancelled status. Mark Received only after checking delivered goods and quantities.</w:t>
      </w:r>
    </w:p>
    <w:p>
      <w:pPr>
        <w:pStyle w:val="ListNumber"/>
        <w:numPr>
          <w:ilvl w:val="0"/>
          <w:numId w:val="15"/>
        </w:numPr>
      </w:pPr>
      <w:r>
        <w:t>Investigate supplier-score changes and delivery exceptions; add supporting records rather than changing history without explanation.</w:t>
      </w:r>
    </w:p>
    <w:p>
      <w:r>
        <w:rPr>
          <w:rFonts w:ascii="Calibri" w:hAnsi="Calibri"/>
          <w:i w:val="0"/>
        </w:rPr>
        <w:t>The current planning rule is: suggested quantity = max(reorder level × 2 − current stock, reorder level). Human review remains required because promotions, seasonality, shelf capacity, cash limits, and supplier constraints are not fully captured by the formula.</w:t>
      </w:r>
    </w:p>
    <w:p>
      <w:pPr>
        <w:pStyle w:val="Heading2"/>
        <w:keepNext/>
      </w:pPr>
      <w:r>
        <w:t>4.9 Suppliers</w:t>
      </w:r>
    </w:p>
    <w:p>
      <w:pPr>
        <w:pStyle w:val="ListNumber"/>
        <w:numPr>
          <w:ilvl w:val="0"/>
          <w:numId w:val="16"/>
        </w:numPr>
      </w:pPr>
      <w:r>
        <w:t>Open Suppliers and select the relevant store context.</w:t>
      </w:r>
    </w:p>
    <w:p>
      <w:pPr>
        <w:pStyle w:val="ListNumber"/>
        <w:numPr>
          <w:ilvl w:val="0"/>
          <w:numId w:val="16"/>
        </w:numPr>
      </w:pPr>
      <w:r>
        <w:t>Add or edit supplier name, contact person, phone/email/address, lead time, and related product information.</w:t>
      </w:r>
    </w:p>
    <w:p>
      <w:pPr>
        <w:pStyle w:val="ListNumber"/>
        <w:numPr>
          <w:ilvl w:val="0"/>
          <w:numId w:val="16"/>
        </w:numPr>
      </w:pPr>
      <w:r>
        <w:t>Use purchase-order and delivery history to evaluate reliability, price, and overall score.</w:t>
      </w:r>
    </w:p>
    <w:p>
      <w:pPr>
        <w:pStyle w:val="ListNumber"/>
        <w:numPr>
          <w:ilvl w:val="0"/>
          <w:numId w:val="16"/>
        </w:numPr>
      </w:pPr>
      <w:r>
        <w:t>Before deletion, check linked purchase orders. Retain records needed for financial, operational, or audit purposes.</w:t>
      </w:r>
    </w:p>
    <w:p>
      <w:pPr>
        <w:pStyle w:val="Heading2"/>
        <w:keepNext/>
      </w:pPr>
      <w:r>
        <w:t>4.10 Dashboard, Analytics, Rankings, and Reports</w:t>
      </w:r>
    </w:p>
    <w:p>
      <w:pPr>
        <w:pStyle w:val="ListBullet"/>
      </w:pPr>
      <w:r>
        <w:t>Dashboard: reviews daily revenue, transaction count, average order value, estimated profit, recent transactions, and stock conditions.</w:t>
      </w:r>
    </w:p>
    <w:p>
      <w:pPr>
        <w:pStyle w:val="ListBullet"/>
      </w:pPr>
      <w:r>
        <w:t>Analytics: filters Today, 7, 30, or 90 days and analyzes revenue/profit, hourly sales, category sales, and recent transactions.</w:t>
      </w:r>
    </w:p>
    <w:p>
      <w:pPr>
        <w:pStyle w:val="ListBullet"/>
      </w:pPr>
      <w:r>
        <w:t>Rankings: aggregates sale items to rank products by sales activity. Use this instead of the dashboard Top Products panel when a sales-based ranking is required.</w:t>
      </w:r>
    </w:p>
    <w:p>
      <w:pPr>
        <w:pStyle w:val="ListBullet"/>
      </w:pPr>
      <w:r>
        <w:t>Reports: Admin can generate sales and inventory workbooks with date, payment, status, cashier, product, category, and selling-unit filters. Inventory can export inventory/stock-focused reports only.</w:t>
      </w:r>
    </w:p>
    <w:p>
      <w:pPr>
        <w:pStyle w:val="ListNumber"/>
        <w:numPr>
          <w:ilvl w:val="0"/>
          <w:numId w:val="17"/>
        </w:numPr>
      </w:pPr>
      <w:r>
        <w:t>Select one store or an authorized All Stores aggregate where the report supports it.</w:t>
      </w:r>
    </w:p>
    <w:p>
      <w:pPr>
        <w:pStyle w:val="ListNumber"/>
        <w:numPr>
          <w:ilvl w:val="0"/>
          <w:numId w:val="17"/>
        </w:numPr>
      </w:pPr>
      <w:r>
        <w:t>Choose the date range and filters; refresh and review summary totals before export.</w:t>
      </w:r>
    </w:p>
    <w:p>
      <w:pPr>
        <w:pStyle w:val="ListNumber"/>
        <w:numPr>
          <w:ilvl w:val="0"/>
          <w:numId w:val="17"/>
        </w:numPr>
      </w:pPr>
      <w:r>
        <w:t>Confirm status filters include/exclude voided or refunded transactions as intended.</w:t>
      </w:r>
    </w:p>
    <w:p>
      <w:pPr>
        <w:pStyle w:val="ListNumber"/>
        <w:numPr>
          <w:ilvl w:val="0"/>
          <w:numId w:val="17"/>
        </w:numPr>
      </w:pPr>
      <w:r>
        <w:t>Export only to an approved location. Apply the data-classification rules in Section 6 and securely delete obsolete copies.</w:t>
      </w:r>
    </w:p>
    <w:p>
      <w:pPr>
        <w:pStyle w:val="Heading2"/>
        <w:keepNext/>
      </w:pPr>
      <w:r>
        <w:t>4.11 Store Settings, Branding, Users, and Notifications</w:t>
      </w:r>
    </w:p>
    <w:p>
      <w:pPr>
        <w:pStyle w:val="ListBullet"/>
      </w:pPr>
      <w:r>
        <w:t>General/branding: Admin maintains store name, address, tax rate, registered/business name, TIN, branch code, VAT status, receipt label/prefix, terminal identifier, permits/accreditation text, contact details, and logo.</w:t>
      </w:r>
    </w:p>
    <w:p>
      <w:pPr>
        <w:pStyle w:val="ListBullet"/>
      </w:pPr>
      <w:r>
        <w:t>Users: Admin can create, edit, reset, or remove Admin/Cashier/Inventory users only within shared assigned stores. Multi-store Admin assignments must be deliberate.</w:t>
      </w:r>
    </w:p>
    <w:p>
      <w:pPr>
        <w:pStyle w:val="ListBullet"/>
      </w:pPr>
      <w:r>
        <w:t>Notifications: Admin can manage preferences for low stock, out of stock, daily summary, and sales milestones where configured.</w:t>
      </w:r>
    </w:p>
    <w:p>
      <w:pPr>
        <w:pStyle w:val="ListBullet"/>
      </w:pPr>
      <w:r>
        <w:t>Super Admin: governs invite codes and system onboarding, not tenant operational CRUD.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8FC"/>
          </w:tcPr>
          <w:p>
            <w:pPr>
              <w:spacing w:after="0"/>
            </w:pPr>
            <w:r>
              <w:rPr>
                <w:rFonts w:ascii="Calibri" w:hAnsi="Calibri"/>
                <w:b/>
                <w:color w:val="17365D"/>
              </w:rPr>
              <w:t xml:space="preserve">User removal: </w:t>
            </w:r>
            <w:r>
              <w:rPr>
                <w:rFonts w:ascii="Calibri" w:hAnsi="Calibri"/>
                <w:color w:val="1F2937"/>
              </w:rPr>
              <w:t>Before removing or changing a user, verify identity, approval, active shifts, pending offline work, and store assignments. Access loss should be immediate, but operational records remain attributable to the former user.</w:t>
            </w:r>
          </w:p>
        </w:tc>
      </w:tr>
    </w:tbl>
    <w:p>
      <w:pPr>
        <w:spacing w:after="0"/>
      </w:pPr>
    </w:p>
    <w:p>
      <w:pPr>
        <w:pStyle w:val="Heading2"/>
        <w:keepNext/>
      </w:pPr>
      <w:r>
        <w:t>4.12 Basic Troubleshooting</w:t>
      </w:r>
    </w:p>
    <w:tbl>
      <w:tblPr>
        <w:tblStyle w:val="TableGrid"/>
        <w:tblW w:type="dxa" w:w="9360"/>
        <w:jc w:val="left"/>
        <w:tblLayout w:type="fixed"/>
        <w:tblLook w:firstColumn="1" w:firstRow="1" w:lastColumn="0" w:lastRow="0" w:noHBand="0" w:noVBand="1" w:val="04A0"/>
        <w:tblInd w:w="120" w:type="dxa"/>
      </w:tblPr>
      <w:tblGrid>
        <w:gridCol w:w="1944"/>
        <w:gridCol w:w="2736"/>
        <w:gridCol w:w="4680"/>
      </w:tblGrid>
      <w:tr>
        <w:trPr>
          <w:tblHeader w:val="true"/>
        </w:trPr>
        <w:tc>
          <w:tcPr>
            <w:tcW w:type="dxa" w:w="1944"/>
            <w:shd w:fill="E8EEF5"/>
            <w:vAlign w:val="center"/>
            <w:tcMar>
              <w:top w:w="80" w:type="dxa"/>
              <w:start w:w="120" w:type="dxa"/>
              <w:bottom w:w="80" w:type="dxa"/>
              <w:end w:w="120" w:type="dxa"/>
            </w:tcMar>
          </w:tcPr>
          <w:p>
            <w:pPr>
              <w:spacing w:after="0"/>
              <w:jc w:val="center"/>
            </w:pPr>
            <w:r>
              <w:rPr>
                <w:rFonts w:ascii="Calibri" w:hAnsi="Calibri"/>
                <w:b/>
                <w:color w:val="17365D"/>
                <w:sz w:val="16"/>
              </w:rPr>
              <w:t>Problem</w:t>
            </w:r>
          </w:p>
        </w:tc>
        <w:tc>
          <w:tcPr>
            <w:tcW w:type="dxa" w:w="2736"/>
            <w:shd w:fill="E8EEF5"/>
            <w:vAlign w:val="center"/>
            <w:tcMar>
              <w:top w:w="80" w:type="dxa"/>
              <w:start w:w="120" w:type="dxa"/>
              <w:bottom w:w="80" w:type="dxa"/>
              <w:end w:w="120" w:type="dxa"/>
            </w:tcMar>
          </w:tcPr>
          <w:p>
            <w:pPr>
              <w:spacing w:after="0"/>
              <w:jc w:val="center"/>
            </w:pPr>
            <w:r>
              <w:rPr>
                <w:rFonts w:ascii="Calibri" w:hAnsi="Calibri"/>
                <w:b/>
                <w:color w:val="17365D"/>
                <w:sz w:val="16"/>
              </w:rPr>
              <w:t>Likely cause</w:t>
            </w:r>
          </w:p>
        </w:tc>
        <w:tc>
          <w:tcPr>
            <w:tcW w:type="dxa" w:w="4680"/>
            <w:shd w:fill="E8EEF5"/>
            <w:vAlign w:val="center"/>
            <w:tcMar>
              <w:top w:w="80" w:type="dxa"/>
              <w:start w:w="120" w:type="dxa"/>
              <w:bottom w:w="80" w:type="dxa"/>
              <w:end w:w="120" w:type="dxa"/>
            </w:tcMar>
          </w:tcPr>
          <w:p>
            <w:pPr>
              <w:spacing w:after="0"/>
              <w:jc w:val="center"/>
            </w:pPr>
            <w:r>
              <w:rPr>
                <w:rFonts w:ascii="Calibri" w:hAnsi="Calibri"/>
                <w:b/>
                <w:color w:val="17365D"/>
                <w:sz w:val="16"/>
              </w:rPr>
              <w:t>Safe action</w:t>
            </w:r>
          </w:p>
        </w:tc>
      </w:tr>
      <w:tr>
        <w:trPr>
          <w:cantSplit/>
        </w:trPr>
        <w:tc>
          <w:tcPr>
            <w:tcW w:type="dxa" w:w="1944"/>
            <w:vAlign w:val="center"/>
            <w:tcMar>
              <w:top w:w="80" w:type="dxa"/>
              <w:start w:w="120" w:type="dxa"/>
              <w:bottom w:w="80" w:type="dxa"/>
              <w:end w:w="120" w:type="dxa"/>
            </w:tcMar>
          </w:tcPr>
          <w:p>
            <w:pPr>
              <w:spacing w:after="0" w:line="252" w:lineRule="auto"/>
            </w:pPr>
            <w:r>
              <w:rPr>
                <w:rFonts w:ascii="Calibri" w:hAnsi="Calibri"/>
                <w:color w:val="1F2937"/>
                <w:sz w:val="16"/>
              </w:rPr>
              <w:t>Cannot sign in</w:t>
            </w:r>
          </w:p>
        </w:tc>
        <w:tc>
          <w:tcPr>
            <w:tcW w:type="dxa" w:w="2736"/>
            <w:vAlign w:val="center"/>
            <w:tcMar>
              <w:top w:w="80" w:type="dxa"/>
              <w:start w:w="120" w:type="dxa"/>
              <w:bottom w:w="80" w:type="dxa"/>
              <w:end w:w="120" w:type="dxa"/>
            </w:tcMar>
          </w:tcPr>
          <w:p>
            <w:pPr>
              <w:spacing w:after="0" w:line="252" w:lineRule="auto"/>
            </w:pPr>
            <w:r>
              <w:rPr>
                <w:rFonts w:ascii="Calibri" w:hAnsi="Calibri"/>
                <w:color w:val="1F2937"/>
                <w:sz w:val="16"/>
              </w:rPr>
              <w:t>Wrong password, reset required, missing profile/role</w:t>
            </w:r>
          </w:p>
        </w:tc>
        <w:tc>
          <w:tcPr>
            <w:tcW w:type="dxa" w:w="4680"/>
            <w:vAlign w:val="center"/>
            <w:tcMar>
              <w:top w:w="80" w:type="dxa"/>
              <w:start w:w="120" w:type="dxa"/>
              <w:bottom w:w="80" w:type="dxa"/>
              <w:end w:w="120" w:type="dxa"/>
            </w:tcMar>
          </w:tcPr>
          <w:p>
            <w:pPr>
              <w:spacing w:after="0" w:line="252" w:lineRule="auto"/>
            </w:pPr>
            <w:r>
              <w:rPr>
                <w:rFonts w:ascii="Calibri" w:hAnsi="Calibri"/>
                <w:color w:val="1F2937"/>
                <w:sz w:val="16"/>
              </w:rPr>
              <w:t>Retry carefully; use Forgot Password; ask Admin to confirm the account. Escalate if role cannot be resolved.</w:t>
            </w:r>
          </w:p>
        </w:tc>
      </w:tr>
      <w:tr>
        <w:trPr>
          <w:cantSplit/>
        </w:trPr>
        <w:tc>
          <w:tcPr>
            <w:tcW w:type="dxa" w:w="1944"/>
            <w:vAlign w:val="center"/>
            <w:tcMar>
              <w:top w:w="80" w:type="dxa"/>
              <w:start w:w="120" w:type="dxa"/>
              <w:bottom w:w="80" w:type="dxa"/>
              <w:end w:w="120" w:type="dxa"/>
            </w:tcMar>
          </w:tcPr>
          <w:p>
            <w:pPr>
              <w:spacing w:after="0" w:line="252" w:lineRule="auto"/>
            </w:pPr>
            <w:r>
              <w:rPr>
                <w:rFonts w:ascii="Calibri" w:hAnsi="Calibri"/>
                <w:color w:val="1F2937"/>
                <w:sz w:val="16"/>
              </w:rPr>
              <w:t>No store / wrong store</w:t>
            </w:r>
          </w:p>
        </w:tc>
        <w:tc>
          <w:tcPr>
            <w:tcW w:type="dxa" w:w="2736"/>
            <w:vAlign w:val="center"/>
            <w:tcMar>
              <w:top w:w="80" w:type="dxa"/>
              <w:start w:w="120" w:type="dxa"/>
              <w:bottom w:w="80" w:type="dxa"/>
              <w:end w:w="120" w:type="dxa"/>
            </w:tcMar>
          </w:tcPr>
          <w:p>
            <w:pPr>
              <w:spacing w:after="0" w:line="252" w:lineRule="auto"/>
            </w:pPr>
            <w:r>
              <w:rPr>
                <w:rFonts w:ascii="Calibri" w:hAnsi="Calibri"/>
                <w:color w:val="1F2937"/>
                <w:sz w:val="16"/>
              </w:rPr>
              <w:t>Missing membership or stale selection</w:t>
            </w:r>
          </w:p>
        </w:tc>
        <w:tc>
          <w:tcPr>
            <w:tcW w:type="dxa" w:w="4680"/>
            <w:vAlign w:val="center"/>
            <w:tcMar>
              <w:top w:w="80" w:type="dxa"/>
              <w:start w:w="120" w:type="dxa"/>
              <w:bottom w:w="80" w:type="dxa"/>
              <w:end w:w="120" w:type="dxa"/>
            </w:tcMar>
          </w:tcPr>
          <w:p>
            <w:pPr>
              <w:spacing w:after="0" w:line="252" w:lineRule="auto"/>
            </w:pPr>
            <w:r>
              <w:rPr>
                <w:rFonts w:ascii="Calibri" w:hAnsi="Calibri"/>
                <w:color w:val="1F2937"/>
                <w:sz w:val="16"/>
              </w:rPr>
              <w:t>Stop posting; refresh; re-login; ask Admin to verify store assignment.</w:t>
            </w:r>
          </w:p>
        </w:tc>
      </w:tr>
      <w:tr>
        <w:trPr>
          <w:cantSplit/>
        </w:trPr>
        <w:tc>
          <w:tcPr>
            <w:tcW w:type="dxa" w:w="1944"/>
            <w:vAlign w:val="center"/>
            <w:tcMar>
              <w:top w:w="80" w:type="dxa"/>
              <w:start w:w="120" w:type="dxa"/>
              <w:bottom w:w="80" w:type="dxa"/>
              <w:end w:w="120" w:type="dxa"/>
            </w:tcMar>
          </w:tcPr>
          <w:p>
            <w:pPr>
              <w:spacing w:after="0" w:line="252" w:lineRule="auto"/>
            </w:pPr>
            <w:r>
              <w:rPr>
                <w:rFonts w:ascii="Calibri" w:hAnsi="Calibri"/>
                <w:color w:val="1F2937"/>
                <w:sz w:val="16"/>
              </w:rPr>
              <w:t>POS unavailable</w:t>
            </w:r>
          </w:p>
        </w:tc>
        <w:tc>
          <w:tcPr>
            <w:tcW w:type="dxa" w:w="2736"/>
            <w:vAlign w:val="center"/>
            <w:tcMar>
              <w:top w:w="80" w:type="dxa"/>
              <w:start w:w="120" w:type="dxa"/>
              <w:bottom w:w="80" w:type="dxa"/>
              <w:end w:w="120" w:type="dxa"/>
            </w:tcMar>
          </w:tcPr>
          <w:p>
            <w:pPr>
              <w:spacing w:after="0" w:line="252" w:lineRule="auto"/>
            </w:pPr>
            <w:r>
              <w:rPr>
                <w:rFonts w:ascii="Calibri" w:hAnsi="Calibri"/>
                <w:color w:val="1F2937"/>
                <w:sz w:val="16"/>
              </w:rPr>
              <w:t>Role/device restriction, network, deployment</w:t>
            </w:r>
          </w:p>
        </w:tc>
        <w:tc>
          <w:tcPr>
            <w:tcW w:type="dxa" w:w="4680"/>
            <w:vAlign w:val="center"/>
            <w:tcMar>
              <w:top w:w="80" w:type="dxa"/>
              <w:start w:w="120" w:type="dxa"/>
              <w:bottom w:w="80" w:type="dxa"/>
              <w:end w:w="120" w:type="dxa"/>
            </w:tcMar>
          </w:tcPr>
          <w:p>
            <w:pPr>
              <w:spacing w:after="0" w:line="252" w:lineRule="auto"/>
            </w:pPr>
            <w:r>
              <w:rPr>
                <w:rFonts w:ascii="Calibri" w:hAnsi="Calibri"/>
                <w:color w:val="1F2937"/>
                <w:sz w:val="16"/>
              </w:rPr>
              <w:t>Cashier/Admin desktop only as allowed; check network; capture error; use approved continuity process.</w:t>
            </w:r>
          </w:p>
        </w:tc>
      </w:tr>
      <w:tr>
        <w:trPr>
          <w:cantSplit/>
        </w:trPr>
        <w:tc>
          <w:tcPr>
            <w:tcW w:type="dxa" w:w="1944"/>
            <w:vAlign w:val="center"/>
            <w:tcMar>
              <w:top w:w="80" w:type="dxa"/>
              <w:start w:w="120" w:type="dxa"/>
              <w:bottom w:w="80" w:type="dxa"/>
              <w:end w:w="120" w:type="dxa"/>
            </w:tcMar>
          </w:tcPr>
          <w:p>
            <w:pPr>
              <w:spacing w:after="0" w:line="252" w:lineRule="auto"/>
            </w:pPr>
            <w:r>
              <w:rPr>
                <w:rFonts w:ascii="Calibri" w:hAnsi="Calibri"/>
                <w:color w:val="1F2937"/>
                <w:sz w:val="16"/>
              </w:rPr>
              <w:t>Barcode not found</w:t>
            </w:r>
          </w:p>
        </w:tc>
        <w:tc>
          <w:tcPr>
            <w:tcW w:type="dxa" w:w="2736"/>
            <w:vAlign w:val="center"/>
            <w:tcMar>
              <w:top w:w="80" w:type="dxa"/>
              <w:start w:w="120" w:type="dxa"/>
              <w:bottom w:w="80" w:type="dxa"/>
              <w:end w:w="120" w:type="dxa"/>
            </w:tcMar>
          </w:tcPr>
          <w:p>
            <w:pPr>
              <w:spacing w:after="0" w:line="252" w:lineRule="auto"/>
            </w:pPr>
            <w:r>
              <w:rPr>
                <w:rFonts w:ascii="Calibri" w:hAnsi="Calibri"/>
                <w:color w:val="1F2937"/>
                <w:sz w:val="16"/>
              </w:rPr>
              <w:t>Wrong barcode, product inactive/missing, scanner mode</w:t>
            </w:r>
          </w:p>
        </w:tc>
        <w:tc>
          <w:tcPr>
            <w:tcW w:type="dxa" w:w="4680"/>
            <w:vAlign w:val="center"/>
            <w:tcMar>
              <w:top w:w="80" w:type="dxa"/>
              <w:start w:w="120" w:type="dxa"/>
              <w:bottom w:w="80" w:type="dxa"/>
              <w:end w:w="120" w:type="dxa"/>
            </w:tcMar>
          </w:tcPr>
          <w:p>
            <w:pPr>
              <w:spacing w:after="0" w:line="252" w:lineRule="auto"/>
            </w:pPr>
            <w:r>
              <w:rPr>
                <w:rFonts w:ascii="Calibri" w:hAnsi="Calibri"/>
                <w:color w:val="1F2937"/>
                <w:sz w:val="16"/>
              </w:rPr>
              <w:t>Search by name/SKU; verify product and scanner input; do not create duplicates.</w:t>
            </w:r>
          </w:p>
        </w:tc>
      </w:tr>
      <w:tr>
        <w:trPr>
          <w:cantSplit/>
        </w:trPr>
        <w:tc>
          <w:tcPr>
            <w:tcW w:type="dxa" w:w="1944"/>
            <w:vAlign w:val="center"/>
            <w:tcMar>
              <w:top w:w="80" w:type="dxa"/>
              <w:start w:w="120" w:type="dxa"/>
              <w:bottom w:w="80" w:type="dxa"/>
              <w:end w:w="120" w:type="dxa"/>
            </w:tcMar>
          </w:tcPr>
          <w:p>
            <w:pPr>
              <w:spacing w:after="0" w:line="252" w:lineRule="auto"/>
            </w:pPr>
            <w:r>
              <w:rPr>
                <w:rFonts w:ascii="Calibri" w:hAnsi="Calibri"/>
                <w:color w:val="1F2937"/>
                <w:sz w:val="16"/>
              </w:rPr>
              <w:t>Sale appears pending</w:t>
            </w:r>
          </w:p>
        </w:tc>
        <w:tc>
          <w:tcPr>
            <w:tcW w:type="dxa" w:w="2736"/>
            <w:vAlign w:val="center"/>
            <w:tcMar>
              <w:top w:w="80" w:type="dxa"/>
              <w:start w:w="120" w:type="dxa"/>
              <w:bottom w:w="80" w:type="dxa"/>
              <w:end w:w="120" w:type="dxa"/>
            </w:tcMar>
          </w:tcPr>
          <w:p>
            <w:pPr>
              <w:spacing w:after="0" w:line="252" w:lineRule="auto"/>
            </w:pPr>
            <w:r>
              <w:rPr>
                <w:rFonts w:ascii="Calibri" w:hAnsi="Calibri"/>
                <w:color w:val="1F2937"/>
                <w:sz w:val="16"/>
              </w:rPr>
              <w:t>Offline queue or slow connection</w:t>
            </w:r>
          </w:p>
        </w:tc>
        <w:tc>
          <w:tcPr>
            <w:tcW w:type="dxa" w:w="4680"/>
            <w:vAlign w:val="center"/>
            <w:tcMar>
              <w:top w:w="80" w:type="dxa"/>
              <w:start w:w="120" w:type="dxa"/>
              <w:bottom w:w="80" w:type="dxa"/>
              <w:end w:w="120" w:type="dxa"/>
            </w:tcMar>
          </w:tcPr>
          <w:p>
            <w:pPr>
              <w:spacing w:after="0" w:line="252" w:lineRule="auto"/>
            </w:pPr>
            <w:r>
              <w:rPr>
                <w:rFonts w:ascii="Calibri" w:hAnsi="Calibri"/>
                <w:color w:val="1F2937"/>
                <w:sz w:val="16"/>
              </w:rPr>
              <w:t>Do not repeat sale; reconnect and wait for sync; reconcile by receipt/time before retry.</w:t>
            </w:r>
          </w:p>
        </w:tc>
      </w:tr>
      <w:tr>
        <w:trPr>
          <w:cantSplit/>
        </w:trPr>
        <w:tc>
          <w:tcPr>
            <w:tcW w:type="dxa" w:w="1944"/>
            <w:vAlign w:val="center"/>
            <w:tcMar>
              <w:top w:w="80" w:type="dxa"/>
              <w:start w:w="120" w:type="dxa"/>
              <w:bottom w:w="80" w:type="dxa"/>
              <w:end w:w="120" w:type="dxa"/>
            </w:tcMar>
          </w:tcPr>
          <w:p>
            <w:pPr>
              <w:spacing w:after="0" w:line="252" w:lineRule="auto"/>
            </w:pPr>
            <w:r>
              <w:rPr>
                <w:rFonts w:ascii="Calibri" w:hAnsi="Calibri"/>
                <w:color w:val="1F2937"/>
                <w:sz w:val="16"/>
              </w:rPr>
              <w:t>Stock is incorrect</w:t>
            </w:r>
          </w:p>
        </w:tc>
        <w:tc>
          <w:tcPr>
            <w:tcW w:type="dxa" w:w="2736"/>
            <w:vAlign w:val="center"/>
            <w:tcMar>
              <w:top w:w="80" w:type="dxa"/>
              <w:start w:w="120" w:type="dxa"/>
              <w:bottom w:w="80" w:type="dxa"/>
              <w:end w:w="120" w:type="dxa"/>
            </w:tcMar>
          </w:tcPr>
          <w:p>
            <w:pPr>
              <w:spacing w:after="0" w:line="252" w:lineRule="auto"/>
            </w:pPr>
            <w:r>
              <w:rPr>
                <w:rFonts w:ascii="Calibri" w:hAnsi="Calibri"/>
                <w:color w:val="1F2937"/>
                <w:sz w:val="16"/>
              </w:rPr>
              <w:t>Unreceived PO, unsynced sale, wrong adjustment</w:t>
            </w:r>
          </w:p>
        </w:tc>
        <w:tc>
          <w:tcPr>
            <w:tcW w:type="dxa" w:w="4680"/>
            <w:vAlign w:val="center"/>
            <w:tcMar>
              <w:top w:w="80" w:type="dxa"/>
              <w:start w:w="120" w:type="dxa"/>
              <w:bottom w:w="80" w:type="dxa"/>
              <w:end w:w="120" w:type="dxa"/>
            </w:tcMar>
          </w:tcPr>
          <w:p>
            <w:pPr>
              <w:spacing w:after="0" w:line="252" w:lineRule="auto"/>
            </w:pPr>
            <w:r>
              <w:rPr>
                <w:rFonts w:ascii="Calibri" w:hAnsi="Calibri"/>
                <w:color w:val="1F2937"/>
                <w:sz w:val="16"/>
              </w:rPr>
              <w:t>Count physically; review sale/adjustment/PO history; Admin approves a documented correction.</w:t>
            </w:r>
          </w:p>
        </w:tc>
      </w:tr>
      <w:tr>
        <w:trPr>
          <w:cantSplit/>
        </w:trPr>
        <w:tc>
          <w:tcPr>
            <w:tcW w:type="dxa" w:w="1944"/>
            <w:vAlign w:val="center"/>
            <w:tcMar>
              <w:top w:w="80" w:type="dxa"/>
              <w:start w:w="120" w:type="dxa"/>
              <w:bottom w:w="80" w:type="dxa"/>
              <w:end w:w="120" w:type="dxa"/>
            </w:tcMar>
          </w:tcPr>
          <w:p>
            <w:pPr>
              <w:spacing w:after="0" w:line="252" w:lineRule="auto"/>
            </w:pPr>
            <w:r>
              <w:rPr>
                <w:rFonts w:ascii="Calibri" w:hAnsi="Calibri"/>
                <w:color w:val="1F2937"/>
                <w:sz w:val="16"/>
              </w:rPr>
              <w:t>Report totals differ</w:t>
            </w:r>
          </w:p>
        </w:tc>
        <w:tc>
          <w:tcPr>
            <w:tcW w:type="dxa" w:w="2736"/>
            <w:vAlign w:val="center"/>
            <w:tcMar>
              <w:top w:w="80" w:type="dxa"/>
              <w:start w:w="120" w:type="dxa"/>
              <w:bottom w:w="80" w:type="dxa"/>
              <w:end w:w="120" w:type="dxa"/>
            </w:tcMar>
          </w:tcPr>
          <w:p>
            <w:pPr>
              <w:spacing w:after="0" w:line="252" w:lineRule="auto"/>
            </w:pPr>
            <w:r>
              <w:rPr>
                <w:rFonts w:ascii="Calibri" w:hAnsi="Calibri"/>
                <w:color w:val="1F2937"/>
                <w:sz w:val="16"/>
              </w:rPr>
              <w:t>Store/date/status filter or pending sync</w:t>
            </w:r>
          </w:p>
        </w:tc>
        <w:tc>
          <w:tcPr>
            <w:tcW w:type="dxa" w:w="4680"/>
            <w:vAlign w:val="center"/>
            <w:tcMar>
              <w:top w:w="80" w:type="dxa"/>
              <w:start w:w="120" w:type="dxa"/>
              <w:bottom w:w="80" w:type="dxa"/>
              <w:end w:w="120" w:type="dxa"/>
            </w:tcMar>
          </w:tcPr>
          <w:p>
            <w:pPr>
              <w:spacing w:after="0" w:line="252" w:lineRule="auto"/>
            </w:pPr>
            <w:r>
              <w:rPr>
                <w:rFonts w:ascii="Calibri" w:hAnsi="Calibri"/>
                <w:color w:val="1F2937"/>
                <w:sz w:val="16"/>
              </w:rPr>
              <w:t>Confirm context and filters; sync; compare transaction statuses; escalate with export and IDs.</w:t>
            </w:r>
          </w:p>
        </w:tc>
      </w:tr>
      <w:tr>
        <w:trPr>
          <w:cantSplit/>
        </w:trPr>
        <w:tc>
          <w:tcPr>
            <w:tcW w:type="dxa" w:w="1944"/>
            <w:vAlign w:val="center"/>
            <w:tcMar>
              <w:top w:w="80" w:type="dxa"/>
              <w:start w:w="120" w:type="dxa"/>
              <w:bottom w:w="80" w:type="dxa"/>
              <w:end w:w="120" w:type="dxa"/>
            </w:tcMar>
          </w:tcPr>
          <w:p>
            <w:pPr>
              <w:spacing w:after="0" w:line="252" w:lineRule="auto"/>
            </w:pPr>
            <w:r>
              <w:rPr>
                <w:rFonts w:ascii="Calibri" w:hAnsi="Calibri"/>
                <w:color w:val="1F2937"/>
                <w:sz w:val="16"/>
              </w:rPr>
              <w:t>Cash drawer fails</w:t>
            </w:r>
          </w:p>
        </w:tc>
        <w:tc>
          <w:tcPr>
            <w:tcW w:type="dxa" w:w="2736"/>
            <w:vAlign w:val="center"/>
            <w:tcMar>
              <w:top w:w="80" w:type="dxa"/>
              <w:start w:w="120" w:type="dxa"/>
              <w:bottom w:w="80" w:type="dxa"/>
              <w:end w:w="120" w:type="dxa"/>
            </w:tcMar>
          </w:tcPr>
          <w:p>
            <w:pPr>
              <w:spacing w:after="0" w:line="252" w:lineRule="auto"/>
            </w:pPr>
            <w:r>
              <w:rPr>
                <w:rFonts w:ascii="Calibri" w:hAnsi="Calibri"/>
                <w:color w:val="1F2937"/>
                <w:sz w:val="16"/>
              </w:rPr>
              <w:t>Unsupported browser, insecure context, permission/cable</w:t>
            </w:r>
          </w:p>
        </w:tc>
        <w:tc>
          <w:tcPr>
            <w:tcW w:type="dxa" w:w="4680"/>
            <w:vAlign w:val="center"/>
            <w:tcMar>
              <w:top w:w="80" w:type="dxa"/>
              <w:start w:w="120" w:type="dxa"/>
              <w:bottom w:w="80" w:type="dxa"/>
              <w:end w:w="120" w:type="dxa"/>
            </w:tcMar>
          </w:tcPr>
          <w:p>
            <w:pPr>
              <w:spacing w:after="0" w:line="252" w:lineRule="auto"/>
            </w:pPr>
            <w:r>
              <w:rPr>
                <w:rFonts w:ascii="Calibri" w:hAnsi="Calibri"/>
                <w:color w:val="1F2937"/>
                <w:sz w:val="16"/>
              </w:rPr>
              <w:t>Use HTTPS/localhost and compatible browser; reconnect; allow permission after user gesture; use manual fallback.</w:t>
            </w:r>
          </w:p>
        </w:tc>
      </w:tr>
      <w:tr>
        <w:trPr>
          <w:cantSplit/>
        </w:trPr>
        <w:tc>
          <w:tcPr>
            <w:tcW w:type="dxa" w:w="1944"/>
            <w:vAlign w:val="center"/>
            <w:tcMar>
              <w:top w:w="80" w:type="dxa"/>
              <w:start w:w="120" w:type="dxa"/>
              <w:bottom w:w="80" w:type="dxa"/>
              <w:end w:w="120" w:type="dxa"/>
            </w:tcMar>
          </w:tcPr>
          <w:p>
            <w:pPr>
              <w:spacing w:after="0" w:line="252" w:lineRule="auto"/>
            </w:pPr>
            <w:r>
              <w:rPr>
                <w:rFonts w:ascii="Calibri" w:hAnsi="Calibri"/>
                <w:color w:val="1F2937"/>
                <w:sz w:val="16"/>
              </w:rPr>
              <w:t>Access denied/RLS error</w:t>
            </w:r>
          </w:p>
        </w:tc>
        <w:tc>
          <w:tcPr>
            <w:tcW w:type="dxa" w:w="2736"/>
            <w:vAlign w:val="center"/>
            <w:tcMar>
              <w:top w:w="80" w:type="dxa"/>
              <w:start w:w="120" w:type="dxa"/>
              <w:bottom w:w="80" w:type="dxa"/>
              <w:end w:w="120" w:type="dxa"/>
            </w:tcMar>
          </w:tcPr>
          <w:p>
            <w:pPr>
              <w:spacing w:after="0" w:line="252" w:lineRule="auto"/>
            </w:pPr>
            <w:r>
              <w:rPr>
                <w:rFonts w:ascii="Calibri" w:hAnsi="Calibri"/>
                <w:color w:val="1F2937"/>
                <w:sz w:val="16"/>
              </w:rPr>
              <w:t>Role/store policy blocks action</w:t>
            </w:r>
          </w:p>
        </w:tc>
        <w:tc>
          <w:tcPr>
            <w:tcW w:type="dxa" w:w="4680"/>
            <w:vAlign w:val="center"/>
            <w:tcMar>
              <w:top w:w="80" w:type="dxa"/>
              <w:start w:w="120" w:type="dxa"/>
              <w:bottom w:w="80" w:type="dxa"/>
              <w:end w:w="120" w:type="dxa"/>
            </w:tcMar>
          </w:tcPr>
          <w:p>
            <w:pPr>
              <w:spacing w:after="0" w:line="252" w:lineRule="auto"/>
            </w:pPr>
            <w:r>
              <w:rPr>
                <w:rFonts w:ascii="Calibri" w:hAnsi="Calibri"/>
                <w:color w:val="1F2937"/>
                <w:sz w:val="16"/>
              </w:rPr>
              <w:t>Do not bypass or keep retrying; verify assignment; send exact error to Tier 2.</w:t>
            </w:r>
          </w:p>
        </w:tc>
      </w:tr>
      <w:tr>
        <w:trPr>
          <w:cantSplit/>
        </w:trPr>
        <w:tc>
          <w:tcPr>
            <w:tcW w:type="dxa" w:w="1944"/>
            <w:vAlign w:val="center"/>
            <w:tcMar>
              <w:top w:w="80" w:type="dxa"/>
              <w:start w:w="120" w:type="dxa"/>
              <w:bottom w:w="80" w:type="dxa"/>
              <w:end w:w="120" w:type="dxa"/>
            </w:tcMar>
          </w:tcPr>
          <w:p>
            <w:pPr>
              <w:spacing w:after="0" w:line="252" w:lineRule="auto"/>
            </w:pPr>
            <w:r>
              <w:rPr>
                <w:rFonts w:ascii="Calibri" w:hAnsi="Calibri"/>
                <w:color w:val="1F2937"/>
                <w:sz w:val="16"/>
              </w:rPr>
              <w:t>App looks stale</w:t>
            </w:r>
          </w:p>
        </w:tc>
        <w:tc>
          <w:tcPr>
            <w:tcW w:type="dxa" w:w="2736"/>
            <w:vAlign w:val="center"/>
            <w:tcMar>
              <w:top w:w="80" w:type="dxa"/>
              <w:start w:w="120" w:type="dxa"/>
              <w:bottom w:w="80" w:type="dxa"/>
              <w:end w:w="120" w:type="dxa"/>
            </w:tcMar>
          </w:tcPr>
          <w:p>
            <w:pPr>
              <w:spacing w:after="0" w:line="252" w:lineRule="auto"/>
            </w:pPr>
            <w:r>
              <w:rPr>
                <w:rFonts w:ascii="Calibri" w:hAnsi="Calibri"/>
                <w:color w:val="1F2937"/>
                <w:sz w:val="16"/>
              </w:rPr>
              <w:t>Cached data or inactive tab</w:t>
            </w:r>
          </w:p>
        </w:tc>
        <w:tc>
          <w:tcPr>
            <w:tcW w:type="dxa" w:w="4680"/>
            <w:vAlign w:val="center"/>
            <w:tcMar>
              <w:top w:w="80" w:type="dxa"/>
              <w:start w:w="120" w:type="dxa"/>
              <w:bottom w:w="80" w:type="dxa"/>
              <w:end w:w="120" w:type="dxa"/>
            </w:tcMar>
          </w:tcPr>
          <w:p>
            <w:pPr>
              <w:spacing w:after="0" w:line="252" w:lineRule="auto"/>
            </w:pPr>
            <w:r>
              <w:rPr>
                <w:rFonts w:ascii="Calibri" w:hAnsi="Calibri"/>
                <w:color w:val="1F2937"/>
                <w:sz w:val="16"/>
              </w:rPr>
              <w:t>Bring tab to front, refresh, check online state, and re-login if safe; preserve pending offline data.</w:t>
            </w:r>
          </w:p>
        </w:tc>
      </w:tr>
    </w:tbl>
    <w:p>
      <w:pPr>
        <w:spacing w:after="0"/>
      </w:pPr>
    </w:p>
    <w:p>
      <w:pPr>
        <w:pStyle w:val="Heading2"/>
        <w:keepNext/>
      </w:pPr>
      <w:r>
        <w:t>4.13 End-of-Shift Checklist</w:t>
      </w:r>
    </w:p>
    <w:p>
      <w:pPr>
        <w:pStyle w:val="ListBullet"/>
      </w:pPr>
      <w:r>
        <w:t>Complete or cancel open carts; do not leave an ambiguous payment screen.</w:t>
      </w:r>
    </w:p>
    <w:p>
      <w:pPr>
        <w:pStyle w:val="ListBullet"/>
      </w:pPr>
      <w:r>
        <w:t>Confirm pending offline transactions are synchronized or formally handed over.</w:t>
      </w:r>
    </w:p>
    <w:p>
      <w:pPr>
        <w:pStyle w:val="ListBullet"/>
      </w:pPr>
      <w:r>
        <w:t>Perform the approved cashier closeout and explain any variance.</w:t>
      </w:r>
    </w:p>
    <w:p>
      <w:pPr>
        <w:pStyle w:val="ListBullet"/>
      </w:pPr>
      <w:r>
        <w:t>Secure receipts/reports and remove customer-visible information from the counter.</w:t>
      </w:r>
    </w:p>
    <w:p>
      <w:pPr>
        <w:pStyle w:val="ListBullet"/>
      </w:pPr>
      <w:r>
        <w:t>Log out, lock the device, and report unresolved incidents with ticket number to the next shift.</w:t>
      </w:r>
    </w:p>
    <w:p>
      <w:r>
        <w:br w:type="page"/>
      </w:r>
    </w:p>
    <w:p>
      <w:pPr>
        <w:spacing w:before="400" w:after="80"/>
      </w:pPr>
      <w:r>
        <w:rPr>
          <w:rFonts w:ascii="Calibri" w:hAnsi="Calibri"/>
          <w:b/>
          <w:color w:val="2E74B5"/>
          <w:sz w:val="20"/>
        </w:rPr>
        <w:t>5. ACCEPTABLE USE AND BYOD POLICY</w:t>
      </w:r>
    </w:p>
    <w:p>
      <w:pPr>
        <w:pStyle w:val="Heading1"/>
        <w:spacing w:before="0"/>
      </w:pPr>
      <w:r>
        <w:rPr>
          <w:rFonts w:ascii="Calibri" w:hAnsi="Calibri"/>
          <w:b/>
          <w:color w:val="17365D"/>
          <w:sz w:val="44"/>
        </w:rPr>
        <w:t>5. Acceptable Use and BYOD Policy</w:t>
      </w:r>
    </w:p>
    <w:p>
      <w:pPr>
        <w:spacing w:after="280"/>
      </w:pPr>
      <w:r>
        <w:rPr>
          <w:rFonts w:ascii="Calibri" w:hAnsi="Calibri"/>
          <w:i/>
          <w:color w:val="667085"/>
          <w:sz w:val="22"/>
        </w:rPr>
        <w:t>Adoptable policy text for Kodigo users and devices</w:t>
      </w:r>
    </w:p>
    <w:p>
      <w:pPr>
        <w:pStyle w:val="Heading2"/>
        <w:keepNext/>
      </w:pPr>
      <w:r>
        <w:t>5.1 Acceptable Use Policy (AUP)</w:t>
      </w:r>
    </w:p>
    <w:p>
      <w:pPr>
        <w:pStyle w:val="Heading3"/>
        <w:keepNext/>
      </w:pPr>
      <w:r>
        <w:t>Purpose</w:t>
      </w:r>
    </w:p>
    <w:p>
      <w:r>
        <w:rPr>
          <w:rFonts w:ascii="Calibri" w:hAnsi="Calibri"/>
          <w:i w:val="0"/>
        </w:rPr>
        <w:t>This policy protects Kodigo, the stores it supports, and the people whose information is processed. It establishes authorized, secure, and accountable use of the application, accounts, devices, network access, reports, and connected peripherals.</w:t>
      </w:r>
    </w:p>
    <w:p>
      <w:pPr>
        <w:pStyle w:val="Heading3"/>
        <w:keepNext/>
      </w:pPr>
      <w:r>
        <w:t>Scope</w:t>
      </w:r>
    </w:p>
    <w:p>
      <w:r>
        <w:rPr>
          <w:rFonts w:ascii="Calibri" w:hAnsi="Calibri"/>
          <w:i w:val="0"/>
        </w:rPr>
        <w:t>This policy applies to all employees, owners, contractors, students/testers, support personnel, and third parties who access Kodigo or its data in production, staging, test, backup, export, or support environments.</w:t>
      </w:r>
    </w:p>
    <w:p>
      <w:pPr>
        <w:pStyle w:val="Heading3"/>
        <w:keepNext/>
      </w:pPr>
      <w:r>
        <w:t>Allowed Uses</w:t>
      </w:r>
    </w:p>
    <w:p>
      <w:pPr>
        <w:pStyle w:val="ListBullet"/>
      </w:pPr>
      <w:r>
        <w:t>Perform assigned retail, inventory, reporting, administration, support, or audit duties within the user’s approved role and stores.</w:t>
      </w:r>
    </w:p>
    <w:p>
      <w:pPr>
        <w:pStyle w:val="ListBullet"/>
      </w:pPr>
      <w:r>
        <w:t>Use authorized scanners, receipt printers, cash drawers, browsers, and networks for business operations.</w:t>
      </w:r>
    </w:p>
    <w:p>
      <w:pPr>
        <w:pStyle w:val="ListBullet"/>
      </w:pPr>
      <w:r>
        <w:t>Create exports only for an approved business purpose and store them in an approved restricted location.</w:t>
      </w:r>
    </w:p>
    <w:p>
      <w:pPr>
        <w:pStyle w:val="ListBullet"/>
      </w:pPr>
      <w:r>
        <w:t>Report errors, vulnerabilities, lost devices, suspicious access, and privacy concerns promptly through the escalation path.</w:t>
      </w:r>
    </w:p>
    <w:p>
      <w:pPr>
        <w:pStyle w:val="ListBullet"/>
      </w:pPr>
      <w:r>
        <w:t>Use staging/test accounts and non-production data for training and testing whenever feasible.</w:t>
      </w:r>
    </w:p>
    <w:p>
      <w:pPr>
        <w:pStyle w:val="Heading3"/>
        <w:keepNext/>
      </w:pPr>
      <w:r>
        <w:t>Prohibited Uses</w:t>
      </w:r>
    </w:p>
    <w:p>
      <w:pPr>
        <w:pStyle w:val="ListBullet"/>
      </w:pPr>
      <w:r>
        <w:t>Sharing accounts, passwords, reset links, OTPs, invite codes, service-role keys, or sessions; using another person’s account; or leaving a terminal unlocked.</w:t>
      </w:r>
    </w:p>
    <w:p>
      <w:pPr>
        <w:pStyle w:val="ListBullet"/>
      </w:pPr>
      <w:r>
        <w:t>Accessing another store, role, user record, report, or log without authorization, even if a technical path appears available.</w:t>
      </w:r>
    </w:p>
    <w:p>
      <w:pPr>
        <w:pStyle w:val="ListBullet"/>
      </w:pPr>
      <w:r>
        <w:t>Changing, deleting, fabricating, or concealing sales, stock, supplier, user, receipt, closeout, error, or audit records to misrepresent events.</w:t>
      </w:r>
    </w:p>
    <w:p>
      <w:pPr>
        <w:pStyle w:val="ListBullet"/>
      </w:pPr>
      <w:r>
        <w:t>Installing unapproved extensions/software; bypassing security controls; probing production; or connecting unknown USB/serial devices.</w:t>
      </w:r>
    </w:p>
    <w:p>
      <w:pPr>
        <w:pStyle w:val="ListBullet"/>
      </w:pPr>
      <w:r>
        <w:t>Saving full card numbers, PINs, OTPs, wallet passwords, government IDs, or unrelated customer information in notes, logs, screenshots, or tickets.</w:t>
      </w:r>
    </w:p>
    <w:p>
      <w:pPr>
        <w:pStyle w:val="ListBullet"/>
      </w:pPr>
      <w:r>
        <w:t>Uploading Kodigo data to personal email, public cloud storage, social media, public AI tools, or removable media without written approval.</w:t>
      </w:r>
    </w:p>
    <w:p>
      <w:pPr>
        <w:pStyle w:val="ListBullet"/>
      </w:pPr>
      <w:r>
        <w:t>Clearing browser data when offline transactions are pending, or intentionally disrupting synchronization, backups, logging, or availability controls.</w:t>
      </w:r>
    </w:p>
    <w:p>
      <w:pPr>
        <w:pStyle w:val="Heading3"/>
        <w:keepNext/>
      </w:pPr>
      <w:r>
        <w:t>Consequences</w:t>
      </w:r>
    </w:p>
    <w:p>
      <w:r>
        <w:rPr>
          <w:rFonts w:ascii="Calibri" w:hAnsi="Calibri"/>
          <w:i w:val="0"/>
        </w:rPr>
        <w:t>Violations may result in immediate access suspension, preservation and review of relevant logs, corrective training, disciplinary action, contract consequences, recovery of losses where lawful, and referral to management, the Privacy Contact, law enforcement, or regulators as appropriate. Actions will be proportionate, documented, and consistent with applicable law and organizational rules.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9F6EE"/>
          </w:tcPr>
          <w:p>
            <w:pPr>
              <w:spacing w:after="0"/>
            </w:pPr>
            <w:r>
              <w:rPr>
                <w:rFonts w:ascii="Calibri" w:hAnsi="Calibri"/>
                <w:b/>
                <w:color w:val="17365D"/>
              </w:rPr>
              <w:t xml:space="preserve">CIA Triad linkage: </w:t>
            </w:r>
            <w:r>
              <w:rPr>
                <w:rFonts w:ascii="Calibri" w:hAnsi="Calibri"/>
                <w:color w:val="1F2937"/>
              </w:rPr>
              <w:t>The rule against credential sharing protects Confidentiality by limiting data to authorized users, protects Integrity by preserving reliable attribution, and supports Availability by reducing account compromise and service disruption.</w:t>
            </w:r>
          </w:p>
        </w:tc>
      </w:tr>
    </w:tbl>
    <w:p>
      <w:pPr>
        <w:spacing w:after="0"/>
      </w:pPr>
    </w:p>
    <w:p>
      <w:pPr>
        <w:pStyle w:val="Heading2"/>
        <w:keepNext/>
      </w:pPr>
      <w:r>
        <w:t>5.2 Bring Your Own Device (BYOD) Policy</w:t>
      </w:r>
    </w:p>
    <w:p>
      <w:r>
        <w:rPr>
          <w:rFonts w:ascii="Calibri" w:hAnsi="Calibri"/>
          <w:i w:val="0"/>
        </w:rPr>
        <w:t>BYOD is applicable only when the organization expressly permits personal devices for Kodigo. A personal device is not automatically authorized merely because the web application can open on it.</w:t>
      </w:r>
    </w:p>
    <w:p>
      <w:pPr>
        <w:pStyle w:val="Heading3"/>
        <w:keepNext/>
      </w:pPr>
      <w:r>
        <w:t>Device Security Requirements</w:t>
      </w:r>
    </w:p>
    <w:p>
      <w:pPr>
        <w:pStyle w:val="ListBullet"/>
      </w:pPr>
      <w:r>
        <w:t>Supported, legally licensed operating system and browser with automatic security updates enabled.</w:t>
      </w:r>
    </w:p>
    <w:p>
      <w:pPr>
        <w:pStyle w:val="ListBullet"/>
      </w:pPr>
      <w:r>
        <w:t>Device passcode of at least six digits or strong password; biometric unlock may supplement but not replace the passcode.</w:t>
      </w:r>
    </w:p>
    <w:p>
      <w:pPr>
        <w:pStyle w:val="ListBullet"/>
      </w:pPr>
      <w:r>
        <w:t>Automatic screen lock within five minutes; full-device encryption; active anti-malware where supported; firewall enabled.</w:t>
      </w:r>
    </w:p>
    <w:p>
      <w:pPr>
        <w:pStyle w:val="ListBullet"/>
      </w:pPr>
      <w:r>
        <w:t>No rooted/jailbroken devices, unsupported operating systems, shared family profiles, or unapproved browser extensions.</w:t>
      </w:r>
    </w:p>
    <w:p>
      <w:pPr>
        <w:pStyle w:val="ListBullet"/>
      </w:pPr>
      <w:r>
        <w:t>Use only trusted networks or an organization-approved VPN; public/shared Wi-Fi must not be used for administrative or export activity without protection.</w:t>
      </w:r>
    </w:p>
    <w:p>
      <w:pPr>
        <w:pStyle w:val="ListBullet"/>
      </w:pPr>
      <w:r>
        <w:t>Do not locally save reports, receipts, screenshots, or credentials unless explicitly approved. Pending offline data must be synchronized promptly.</w:t>
      </w:r>
    </w:p>
    <w:p>
      <w:pPr>
        <w:pStyle w:val="ListBullet"/>
      </w:pPr>
      <w:r>
        <w:t>Lost/stolen devices, suspected compromise, or unauthorized family/third-party access must be reported immediately and no later than one hour after discovery.</w:t>
      </w:r>
    </w:p>
    <w:p>
      <w:pPr>
        <w:pStyle w:val="Heading3"/>
        <w:keepNext/>
      </w:pPr>
      <w:r>
        <w:t>Support Boundaries</w:t>
      </w:r>
    </w:p>
    <w:p>
      <w:r>
        <w:rPr>
          <w:rFonts w:ascii="Calibri" w:hAnsi="Calibri"/>
          <w:i w:val="0"/>
        </w:rPr>
        <w:t>Support covers Kodigo configuration, supported browsers, approved scanner/printer/cash-drawer integration, and reasonable diagnosis. The organization does not guarantee support for personal hardware defects, data plans, home routers, unrelated apps, personal backups, or unsupported operating systems. Support may require the user to reproduce the issue on an organization-managed device.</w:t>
      </w:r>
    </w:p>
    <w:p>
      <w:pPr>
        <w:pStyle w:val="Heading3"/>
        <w:keepNext/>
      </w:pPr>
      <w:r>
        <w:t>Liability and Privacy</w:t>
      </w:r>
    </w:p>
    <w:p>
      <w:r>
        <w:rPr>
          <w:rFonts w:ascii="Calibri" w:hAnsi="Calibri"/>
          <w:i w:val="0"/>
        </w:rPr>
        <w:t>The device owner remains responsible for personal-device costs, lawful content, physical care, and personal backups. The organization is responsible for protecting Kodigo business data under its control but is not liable for ordinary loss of personal data caused by user failure to back it up, except where law or contract provides otherwise. Investigation and remote session revocation may affect Kodigo data or sessions; personal content will not be inspected beyond what is necessary and authorized for security, legal, or privacy response.</w:t>
      </w:r>
    </w:p>
    <w:p>
      <w:pPr>
        <w:pStyle w:val="Heading3"/>
        <w:keepNext/>
      </w:pPr>
      <w:r>
        <w:t>Offboarding and Device Disposal</w:t>
      </w:r>
    </w:p>
    <w:p>
      <w:pPr>
        <w:pStyle w:val="ListNumber"/>
        <w:numPr>
          <w:ilvl w:val="0"/>
          <w:numId w:val="18"/>
        </w:numPr>
      </w:pPr>
      <w:r>
        <w:t>Admin removes or changes Kodigo access and store assignments on the effective separation/role-change date.</w:t>
      </w:r>
    </w:p>
    <w:p>
      <w:pPr>
        <w:pStyle w:val="ListNumber"/>
        <w:numPr>
          <w:ilvl w:val="0"/>
          <w:numId w:val="18"/>
        </w:numPr>
      </w:pPr>
      <w:r>
        <w:t>User logs out, removes saved credentials/bookmarks that reveal restricted endpoints, and synchronizes or hands over pending authorized work.</w:t>
      </w:r>
    </w:p>
    <w:p>
      <w:pPr>
        <w:pStyle w:val="ListNumber"/>
        <w:numPr>
          <w:ilvl w:val="0"/>
          <w:numId w:val="18"/>
        </w:numPr>
      </w:pPr>
      <w:r>
        <w:t>System Administrator revokes active sessions/tokens where available and confirms no pending offline queue remains on the device.</w:t>
      </w:r>
    </w:p>
    <w:p>
      <w:pPr>
        <w:pStyle w:val="ListNumber"/>
        <w:numPr>
          <w:ilvl w:val="0"/>
          <w:numId w:val="18"/>
        </w:numPr>
      </w:pPr>
      <w:r>
        <w:t>User securely deletes approved local exports, receipts, caches, and screenshots; Admin verifies completion through an offboarding checklist.</w:t>
      </w:r>
    </w:p>
    <w:p>
      <w:pPr>
        <w:pStyle w:val="ListNumber"/>
        <w:numPr>
          <w:ilvl w:val="0"/>
          <w:numId w:val="18"/>
        </w:numPr>
      </w:pPr>
      <w:r>
        <w:t>Before selling, recycling, or transferring the device, the owner performs a secure factory reset after preserving lawful personal backups.</w:t>
      </w:r>
    </w:p>
    <w:p>
      <w:pPr>
        <w:pStyle w:val="Heading3"/>
        <w:keepNext/>
      </w:pPr>
      <w:r>
        <w:t>Exceptions and Acknowledgment</w:t>
      </w:r>
    </w:p>
    <w:p>
      <w:r>
        <w:rPr>
          <w:rFonts w:ascii="Calibri" w:hAnsi="Calibri"/>
          <w:i w:val="0"/>
        </w:rPr>
        <w:t>Any exception must identify the business need, data involved, compensating controls, owner, approval, and expiry date. The IT Manager approves security exceptions; the Privacy Contact also approves exceptions involving personal data. Unapproved exceptions are policy violations.</w:t>
      </w:r>
    </w:p>
    <w:tbl>
      <w:tblPr>
        <w:tblStyle w:val="TableGrid"/>
        <w:tblW w:type="dxa" w:w="9360"/>
        <w:jc w:val="left"/>
        <w:tblLayout w:type="fixed"/>
        <w:tblLook w:firstColumn="1" w:firstRow="1" w:lastColumn="0" w:lastRow="0" w:noHBand="0" w:noVBand="1" w:val="04A0"/>
        <w:tblInd w:w="120" w:type="dxa"/>
      </w:tblPr>
      <w:tblGrid>
        <w:gridCol w:w="6624"/>
        <w:gridCol w:w="2736"/>
      </w:tblGrid>
      <w:tr>
        <w:trPr>
          <w:tblHeader w:val="true"/>
        </w:trPr>
        <w:tc>
          <w:tcPr>
            <w:tcW w:type="dxa" w:w="6624"/>
            <w:shd w:fill="E8EEF5"/>
            <w:vAlign w:val="center"/>
            <w:tcMar>
              <w:top w:w="80" w:type="dxa"/>
              <w:start w:w="120" w:type="dxa"/>
              <w:bottom w:w="80" w:type="dxa"/>
              <w:end w:w="120" w:type="dxa"/>
            </w:tcMar>
          </w:tcPr>
          <w:p>
            <w:pPr>
              <w:spacing w:after="0"/>
              <w:jc w:val="center"/>
            </w:pPr>
            <w:r>
              <w:rPr>
                <w:rFonts w:ascii="Calibri" w:hAnsi="Calibri"/>
                <w:b/>
                <w:color w:val="17365D"/>
                <w:sz w:val="17"/>
              </w:rPr>
              <w:t>User acknowledgment</w:t>
            </w:r>
          </w:p>
        </w:tc>
        <w:tc>
          <w:tcPr>
            <w:tcW w:type="dxa" w:w="2736"/>
            <w:shd w:fill="E8EEF5"/>
            <w:vAlign w:val="center"/>
            <w:tcMar>
              <w:top w:w="80" w:type="dxa"/>
              <w:start w:w="120" w:type="dxa"/>
              <w:bottom w:w="80" w:type="dxa"/>
              <w:end w:w="120" w:type="dxa"/>
            </w:tcMar>
          </w:tcPr>
          <w:p>
            <w:pPr>
              <w:spacing w:after="0"/>
              <w:jc w:val="center"/>
            </w:pPr>
            <w:r>
              <w:rPr>
                <w:rFonts w:ascii="Calibri" w:hAnsi="Calibri"/>
                <w:b/>
                <w:color w:val="17365D"/>
                <w:sz w:val="17"/>
              </w:rPr>
              <w:t>Record</w:t>
            </w:r>
          </w:p>
        </w:tc>
      </w:tr>
      <w:tr>
        <w:trPr>
          <w:cantSplit/>
        </w:trPr>
        <w:tc>
          <w:tcPr>
            <w:tcW w:type="dxa" w:w="6624"/>
            <w:vAlign w:val="center"/>
            <w:tcMar>
              <w:top w:w="80" w:type="dxa"/>
              <w:start w:w="120" w:type="dxa"/>
              <w:bottom w:w="80" w:type="dxa"/>
              <w:end w:w="120" w:type="dxa"/>
            </w:tcMar>
          </w:tcPr>
          <w:p>
            <w:pPr>
              <w:spacing w:after="0" w:line="252" w:lineRule="auto"/>
            </w:pPr>
            <w:r>
              <w:rPr>
                <w:rFonts w:ascii="Calibri" w:hAnsi="Calibri"/>
                <w:color w:val="1F2937"/>
                <w:sz w:val="17"/>
              </w:rPr>
              <w:t>I understand that Kodigo access is limited to my role and assigned stores.</w:t>
            </w:r>
          </w:p>
        </w:tc>
        <w:tc>
          <w:tcPr>
            <w:tcW w:type="dxa" w:w="2736"/>
            <w:vAlign w:val="center"/>
            <w:tcMar>
              <w:top w:w="80" w:type="dxa"/>
              <w:start w:w="120" w:type="dxa"/>
              <w:bottom w:w="80" w:type="dxa"/>
              <w:end w:w="120" w:type="dxa"/>
            </w:tcMar>
          </w:tcPr>
          <w:p>
            <w:pPr>
              <w:spacing w:after="0" w:line="252" w:lineRule="auto"/>
            </w:pPr>
            <w:r>
              <w:rPr>
                <w:rFonts w:ascii="Calibri" w:hAnsi="Calibri"/>
                <w:color w:val="1F2937"/>
                <w:sz w:val="17"/>
              </w:rPr>
              <w:t>Name / signature / date</w:t>
            </w:r>
          </w:p>
        </w:tc>
      </w:tr>
      <w:tr>
        <w:trPr>
          <w:cantSplit/>
        </w:trPr>
        <w:tc>
          <w:tcPr>
            <w:tcW w:type="dxa" w:w="6624"/>
            <w:vAlign w:val="center"/>
            <w:tcMar>
              <w:top w:w="80" w:type="dxa"/>
              <w:start w:w="120" w:type="dxa"/>
              <w:bottom w:w="80" w:type="dxa"/>
              <w:end w:w="120" w:type="dxa"/>
            </w:tcMar>
          </w:tcPr>
          <w:p>
            <w:pPr>
              <w:spacing w:after="0" w:line="252" w:lineRule="auto"/>
            </w:pPr>
            <w:r>
              <w:rPr>
                <w:rFonts w:ascii="Calibri" w:hAnsi="Calibri"/>
                <w:color w:val="1F2937"/>
                <w:sz w:val="17"/>
              </w:rPr>
              <w:t>I will report loss, compromise, incorrect records, or pending offline work promptly.</w:t>
            </w:r>
          </w:p>
        </w:tc>
        <w:tc>
          <w:tcPr>
            <w:tcW w:type="dxa" w:w="2736"/>
            <w:vAlign w:val="center"/>
            <w:tcMar>
              <w:top w:w="80" w:type="dxa"/>
              <w:start w:w="120" w:type="dxa"/>
              <w:bottom w:w="80" w:type="dxa"/>
              <w:end w:w="120" w:type="dxa"/>
            </w:tcMar>
          </w:tcPr>
          <w:p>
            <w:pPr>
              <w:spacing w:after="0" w:line="252" w:lineRule="auto"/>
            </w:pPr>
            <w:r>
              <w:rPr>
                <w:rFonts w:ascii="Calibri" w:hAnsi="Calibri"/>
                <w:color w:val="1F2937"/>
                <w:sz w:val="17"/>
              </w:rPr>
              <w:t>Training record or policy acceptance</w:t>
            </w:r>
          </w:p>
        </w:tc>
      </w:tr>
      <w:tr>
        <w:trPr>
          <w:cantSplit/>
        </w:trPr>
        <w:tc>
          <w:tcPr>
            <w:tcW w:type="dxa" w:w="6624"/>
            <w:vAlign w:val="center"/>
            <w:tcMar>
              <w:top w:w="80" w:type="dxa"/>
              <w:start w:w="120" w:type="dxa"/>
              <w:bottom w:w="80" w:type="dxa"/>
              <w:end w:w="120" w:type="dxa"/>
            </w:tcMar>
          </w:tcPr>
          <w:p>
            <w:pPr>
              <w:spacing w:after="0" w:line="252" w:lineRule="auto"/>
            </w:pPr>
            <w:r>
              <w:rPr>
                <w:rFonts w:ascii="Calibri" w:hAnsi="Calibri"/>
                <w:color w:val="1F2937"/>
                <w:sz w:val="17"/>
              </w:rPr>
              <w:t>I consent to proportionate security controls on authorized BYOD access and will complete offboarding.</w:t>
            </w:r>
          </w:p>
        </w:tc>
        <w:tc>
          <w:tcPr>
            <w:tcW w:type="dxa" w:w="2736"/>
            <w:vAlign w:val="center"/>
            <w:tcMar>
              <w:top w:w="80" w:type="dxa"/>
              <w:start w:w="120" w:type="dxa"/>
              <w:bottom w:w="80" w:type="dxa"/>
              <w:end w:w="120" w:type="dxa"/>
            </w:tcMar>
          </w:tcPr>
          <w:p>
            <w:pPr>
              <w:spacing w:after="0" w:line="252" w:lineRule="auto"/>
            </w:pPr>
            <w:r>
              <w:rPr>
                <w:rFonts w:ascii="Calibri" w:hAnsi="Calibri"/>
                <w:color w:val="1F2937"/>
                <w:sz w:val="17"/>
              </w:rPr>
              <w:t>Device ID and approval expiry</w:t>
            </w:r>
          </w:p>
        </w:tc>
      </w:tr>
    </w:tbl>
    <w:p>
      <w:pPr>
        <w:spacing w:after="0"/>
      </w:pPr>
    </w:p>
    <w:p>
      <w:r>
        <w:br w:type="page"/>
      </w:r>
    </w:p>
    <w:p>
      <w:pPr>
        <w:spacing w:before="400" w:after="80"/>
      </w:pPr>
      <w:r>
        <w:rPr>
          <w:rFonts w:ascii="Calibri" w:hAnsi="Calibri"/>
          <w:b/>
          <w:color w:val="2E74B5"/>
          <w:sz w:val="20"/>
        </w:rPr>
        <w:t>6. DATA CLASSIFICATION TABLE</w:t>
      </w:r>
    </w:p>
    <w:p>
      <w:pPr>
        <w:pStyle w:val="Heading1"/>
        <w:spacing w:before="0"/>
      </w:pPr>
      <w:r>
        <w:rPr>
          <w:rFonts w:ascii="Calibri" w:hAnsi="Calibri"/>
          <w:b/>
          <w:color w:val="17365D"/>
          <w:sz w:val="44"/>
        </w:rPr>
        <w:t>6. Data Classification Table</w:t>
      </w:r>
    </w:p>
    <w:p>
      <w:pPr>
        <w:spacing w:after="280"/>
      </w:pPr>
      <w:r>
        <w:rPr>
          <w:rFonts w:ascii="Calibri" w:hAnsi="Calibri"/>
          <w:i/>
          <w:color w:val="667085"/>
          <w:sz w:val="22"/>
        </w:rPr>
        <w:t>Inventory of Kodigo data and minimum protection expectations</w:t>
      </w:r>
    </w:p>
    <w:p>
      <w:r>
        <w:rPr>
          <w:rFonts w:ascii="Calibri" w:hAnsi="Calibri"/>
          <w:i w:val="0"/>
        </w:rPr>
        <w:t>Classification uses three practical labels: Personal Data (PD), Sensitive Personal Information (SPI), and Operational/Non-personal (OP). Credentials and security telemetry may not always fall within a statutory SPI category, but Kodigo treats them as Restricted because compromise creates significant risk. Customer identity is not required for ordinary cash sales; do not collect it unless a defined feature and lawful purpose require it.</w:t>
      </w:r>
    </w:p>
    <w:tbl>
      <w:tblPr>
        <w:tblStyle w:val="TableGrid"/>
        <w:tblW w:type="dxa" w:w="9360"/>
        <w:jc w:val="left"/>
        <w:tblLayout w:type="fixed"/>
        <w:tblLook w:firstColumn="1" w:firstRow="1" w:lastColumn="0" w:lastRow="0" w:noHBand="0" w:noVBand="1" w:val="04A0"/>
        <w:tblInd w:w="120" w:type="dxa"/>
      </w:tblPr>
      <w:tblGrid>
        <w:gridCol w:w="2376"/>
        <w:gridCol w:w="1656"/>
        <w:gridCol w:w="1440"/>
        <w:gridCol w:w="3888"/>
      </w:tblGrid>
      <w:tr>
        <w:trPr>
          <w:tblHeader w:val="true"/>
        </w:trPr>
        <w:tc>
          <w:tcPr>
            <w:tcW w:type="dxa" w:w="2376"/>
            <w:shd w:fill="E8EEF5"/>
            <w:vAlign w:val="center"/>
            <w:tcMar>
              <w:top w:w="80" w:type="dxa"/>
              <w:start w:w="120" w:type="dxa"/>
              <w:bottom w:w="80" w:type="dxa"/>
              <w:end w:w="120" w:type="dxa"/>
            </w:tcMar>
          </w:tcPr>
          <w:p>
            <w:pPr>
              <w:spacing w:after="0"/>
              <w:jc w:val="center"/>
            </w:pPr>
            <w:r>
              <w:rPr>
                <w:rFonts w:ascii="Calibri" w:hAnsi="Calibri"/>
                <w:b/>
                <w:color w:val="17365D"/>
                <w:sz w:val="14"/>
              </w:rPr>
              <w:t>Data item</w:t>
            </w:r>
          </w:p>
        </w:tc>
        <w:tc>
          <w:tcPr>
            <w:tcW w:type="dxa" w:w="1656"/>
            <w:shd w:fill="E8EEF5"/>
            <w:vAlign w:val="center"/>
            <w:tcMar>
              <w:top w:w="80" w:type="dxa"/>
              <w:start w:w="120" w:type="dxa"/>
              <w:bottom w:w="80" w:type="dxa"/>
              <w:end w:w="120" w:type="dxa"/>
            </w:tcMar>
          </w:tcPr>
          <w:p>
            <w:pPr>
              <w:spacing w:after="0"/>
              <w:jc w:val="center"/>
            </w:pPr>
            <w:r>
              <w:rPr>
                <w:rFonts w:ascii="Calibri" w:hAnsi="Calibri"/>
                <w:b/>
                <w:color w:val="17365D"/>
                <w:sz w:val="14"/>
              </w:rPr>
              <w:t>Classification</w:t>
            </w:r>
          </w:p>
        </w:tc>
        <w:tc>
          <w:tcPr>
            <w:tcW w:type="dxa" w:w="1440"/>
            <w:shd w:fill="E8EEF5"/>
            <w:vAlign w:val="center"/>
            <w:tcMar>
              <w:top w:w="80" w:type="dxa"/>
              <w:start w:w="120" w:type="dxa"/>
              <w:bottom w:w="80" w:type="dxa"/>
              <w:end w:w="120" w:type="dxa"/>
            </w:tcMar>
          </w:tcPr>
          <w:p>
            <w:pPr>
              <w:spacing w:after="0"/>
              <w:jc w:val="center"/>
            </w:pPr>
            <w:r>
              <w:rPr>
                <w:rFonts w:ascii="Calibri" w:hAnsi="Calibri"/>
                <w:b/>
                <w:color w:val="17365D"/>
                <w:sz w:val="14"/>
              </w:rPr>
              <w:t>Protection</w:t>
            </w:r>
          </w:p>
        </w:tc>
        <w:tc>
          <w:tcPr>
            <w:tcW w:type="dxa" w:w="3888"/>
            <w:shd w:fill="E8EEF5"/>
            <w:vAlign w:val="center"/>
            <w:tcMar>
              <w:top w:w="80" w:type="dxa"/>
              <w:start w:w="120" w:type="dxa"/>
              <w:bottom w:w="80" w:type="dxa"/>
              <w:end w:w="120" w:type="dxa"/>
            </w:tcMar>
          </w:tcPr>
          <w:p>
            <w:pPr>
              <w:spacing w:after="0"/>
              <w:jc w:val="center"/>
            </w:pPr>
            <w:r>
              <w:rPr>
                <w:rFonts w:ascii="Calibri" w:hAnsi="Calibri"/>
                <w:b/>
                <w:color w:val="17365D"/>
                <w:sz w:val="14"/>
              </w:rPr>
              <w:t>Minimum controls</w:t>
            </w:r>
          </w:p>
        </w:tc>
      </w:tr>
      <w:tr>
        <w:trPr>
          <w:cantSplit/>
        </w:trPr>
        <w:tc>
          <w:tcPr>
            <w:tcW w:type="dxa" w:w="2376"/>
            <w:vAlign w:val="center"/>
            <w:tcMar>
              <w:top w:w="80" w:type="dxa"/>
              <w:start w:w="120" w:type="dxa"/>
              <w:bottom w:w="80" w:type="dxa"/>
              <w:end w:w="120" w:type="dxa"/>
            </w:tcMar>
          </w:tcPr>
          <w:p>
            <w:pPr>
              <w:spacing w:after="0" w:line="252" w:lineRule="auto"/>
            </w:pPr>
            <w:r>
              <w:rPr>
                <w:rFonts w:ascii="Calibri" w:hAnsi="Calibri"/>
                <w:color w:val="1F2937"/>
                <w:sz w:val="14"/>
              </w:rPr>
              <w:t>User name, profile ID, avatar</w:t>
            </w:r>
          </w:p>
        </w:tc>
        <w:tc>
          <w:tcPr>
            <w:tcW w:type="dxa" w:w="1656"/>
            <w:vAlign w:val="center"/>
            <w:tcMar>
              <w:top w:w="80" w:type="dxa"/>
              <w:start w:w="120" w:type="dxa"/>
              <w:bottom w:w="80" w:type="dxa"/>
              <w:end w:w="120" w:type="dxa"/>
            </w:tcMar>
          </w:tcPr>
          <w:p>
            <w:pPr>
              <w:spacing w:after="0" w:line="252" w:lineRule="auto"/>
            </w:pPr>
            <w:r>
              <w:rPr>
                <w:rFonts w:ascii="Calibri" w:hAnsi="Calibri"/>
                <w:color w:val="1F2937"/>
                <w:sz w:val="14"/>
              </w:rPr>
              <w:t>PD</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Confidential</w:t>
            </w:r>
          </w:p>
        </w:tc>
        <w:tc>
          <w:tcPr>
            <w:tcW w:type="dxa" w:w="3888"/>
            <w:vAlign w:val="center"/>
            <w:tcMar>
              <w:top w:w="80" w:type="dxa"/>
              <w:start w:w="120" w:type="dxa"/>
              <w:bottom w:w="80" w:type="dxa"/>
              <w:end w:w="120" w:type="dxa"/>
            </w:tcMar>
          </w:tcPr>
          <w:p>
            <w:pPr>
              <w:spacing w:after="0" w:line="252" w:lineRule="auto"/>
            </w:pPr>
            <w:r>
              <w:rPr>
                <w:rFonts w:ascii="Calibri" w:hAnsi="Calibri"/>
                <w:color w:val="1F2937"/>
                <w:sz w:val="14"/>
              </w:rPr>
              <w:t>Store-scoped access; authenticated use; correct/erase through Admin/privacy process</w:t>
            </w:r>
          </w:p>
        </w:tc>
      </w:tr>
      <w:tr>
        <w:trPr>
          <w:cantSplit/>
        </w:trPr>
        <w:tc>
          <w:tcPr>
            <w:tcW w:type="dxa" w:w="2376"/>
            <w:vAlign w:val="center"/>
            <w:tcMar>
              <w:top w:w="80" w:type="dxa"/>
              <w:start w:w="120" w:type="dxa"/>
              <w:bottom w:w="80" w:type="dxa"/>
              <w:end w:w="120" w:type="dxa"/>
            </w:tcMar>
          </w:tcPr>
          <w:p>
            <w:pPr>
              <w:spacing w:after="0" w:line="252" w:lineRule="auto"/>
            </w:pPr>
            <w:r>
              <w:rPr>
                <w:rFonts w:ascii="Calibri" w:hAnsi="Calibri"/>
                <w:color w:val="1F2937"/>
                <w:sz w:val="14"/>
              </w:rPr>
              <w:t>User email and phone (if used)</w:t>
            </w:r>
          </w:p>
        </w:tc>
        <w:tc>
          <w:tcPr>
            <w:tcW w:type="dxa" w:w="1656"/>
            <w:vAlign w:val="center"/>
            <w:tcMar>
              <w:top w:w="80" w:type="dxa"/>
              <w:start w:w="120" w:type="dxa"/>
              <w:bottom w:w="80" w:type="dxa"/>
              <w:end w:w="120" w:type="dxa"/>
            </w:tcMar>
          </w:tcPr>
          <w:p>
            <w:pPr>
              <w:spacing w:after="0" w:line="252" w:lineRule="auto"/>
            </w:pPr>
            <w:r>
              <w:rPr>
                <w:rFonts w:ascii="Calibri" w:hAnsi="Calibri"/>
                <w:color w:val="1F2937"/>
                <w:sz w:val="14"/>
              </w:rPr>
              <w:t>PD</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Confidential</w:t>
            </w:r>
          </w:p>
        </w:tc>
        <w:tc>
          <w:tcPr>
            <w:tcW w:type="dxa" w:w="3888"/>
            <w:vAlign w:val="center"/>
            <w:tcMar>
              <w:top w:w="80" w:type="dxa"/>
              <w:start w:w="120" w:type="dxa"/>
              <w:bottom w:w="80" w:type="dxa"/>
              <w:end w:w="120" w:type="dxa"/>
            </w:tcMar>
          </w:tcPr>
          <w:p>
            <w:pPr>
              <w:spacing w:after="0" w:line="252" w:lineRule="auto"/>
            </w:pPr>
            <w:r>
              <w:rPr>
                <w:rFonts w:ascii="Calibri" w:hAnsi="Calibri"/>
                <w:color w:val="1F2937"/>
                <w:sz w:val="14"/>
              </w:rPr>
              <w:t>Use for account/contact only; mask in tickets and exports; encrypted transit/storage</w:t>
            </w:r>
          </w:p>
        </w:tc>
      </w:tr>
      <w:tr>
        <w:trPr>
          <w:cantSplit/>
        </w:trPr>
        <w:tc>
          <w:tcPr>
            <w:tcW w:type="dxa" w:w="2376"/>
            <w:vAlign w:val="center"/>
            <w:tcMar>
              <w:top w:w="80" w:type="dxa"/>
              <w:start w:w="120" w:type="dxa"/>
              <w:bottom w:w="80" w:type="dxa"/>
              <w:end w:w="120" w:type="dxa"/>
            </w:tcMar>
          </w:tcPr>
          <w:p>
            <w:pPr>
              <w:spacing w:after="0" w:line="252" w:lineRule="auto"/>
            </w:pPr>
            <w:r>
              <w:rPr>
                <w:rFonts w:ascii="Calibri" w:hAnsi="Calibri"/>
                <w:color w:val="1F2937"/>
                <w:sz w:val="14"/>
              </w:rPr>
              <w:t>Password/authentication tokens</w:t>
            </w:r>
          </w:p>
        </w:tc>
        <w:tc>
          <w:tcPr>
            <w:tcW w:type="dxa" w:w="1656"/>
            <w:vAlign w:val="center"/>
            <w:tcMar>
              <w:top w:w="80" w:type="dxa"/>
              <w:start w:w="120" w:type="dxa"/>
              <w:bottom w:w="80" w:type="dxa"/>
              <w:end w:w="120" w:type="dxa"/>
            </w:tcMar>
          </w:tcPr>
          <w:p>
            <w:pPr>
              <w:spacing w:after="0" w:line="252" w:lineRule="auto"/>
            </w:pPr>
            <w:r>
              <w:rPr>
                <w:rFonts w:ascii="Calibri" w:hAnsi="Calibri"/>
                <w:color w:val="1F2937"/>
                <w:sz w:val="14"/>
              </w:rPr>
              <w:t>PD (security credential)</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Restricted</w:t>
            </w:r>
          </w:p>
        </w:tc>
        <w:tc>
          <w:tcPr>
            <w:tcW w:type="dxa" w:w="3888"/>
            <w:vAlign w:val="center"/>
            <w:tcMar>
              <w:top w:w="80" w:type="dxa"/>
              <w:start w:w="120" w:type="dxa"/>
              <w:bottom w:w="80" w:type="dxa"/>
              <w:end w:w="120" w:type="dxa"/>
            </w:tcMar>
          </w:tcPr>
          <w:p>
            <w:pPr>
              <w:spacing w:after="0" w:line="252" w:lineRule="auto"/>
            </w:pPr>
            <w:r>
              <w:rPr>
                <w:rFonts w:ascii="Calibri" w:hAnsi="Calibri"/>
                <w:color w:val="1F2937"/>
                <w:sz w:val="14"/>
              </w:rPr>
              <w:t>Supabase Auth only; never public tables/logs; no sharing; reset and revoke on compromise</w:t>
            </w:r>
          </w:p>
        </w:tc>
      </w:tr>
      <w:tr>
        <w:trPr>
          <w:cantSplit/>
        </w:trPr>
        <w:tc>
          <w:tcPr>
            <w:tcW w:type="dxa" w:w="2376"/>
            <w:vAlign w:val="center"/>
            <w:tcMar>
              <w:top w:w="80" w:type="dxa"/>
              <w:start w:w="120" w:type="dxa"/>
              <w:bottom w:w="80" w:type="dxa"/>
              <w:end w:w="120" w:type="dxa"/>
            </w:tcMar>
          </w:tcPr>
          <w:p>
            <w:pPr>
              <w:spacing w:after="0" w:line="252" w:lineRule="auto"/>
            </w:pPr>
            <w:r>
              <w:rPr>
                <w:rFonts w:ascii="Calibri" w:hAnsi="Calibri"/>
                <w:color w:val="1F2937"/>
                <w:sz w:val="14"/>
              </w:rPr>
              <w:t>Role and store memberships</w:t>
            </w:r>
          </w:p>
        </w:tc>
        <w:tc>
          <w:tcPr>
            <w:tcW w:type="dxa" w:w="1656"/>
            <w:vAlign w:val="center"/>
            <w:tcMar>
              <w:top w:w="80" w:type="dxa"/>
              <w:start w:w="120" w:type="dxa"/>
              <w:bottom w:w="80" w:type="dxa"/>
              <w:end w:w="120" w:type="dxa"/>
            </w:tcMar>
          </w:tcPr>
          <w:p>
            <w:pPr>
              <w:spacing w:after="0" w:line="252" w:lineRule="auto"/>
            </w:pPr>
            <w:r>
              <w:rPr>
                <w:rFonts w:ascii="Calibri" w:hAnsi="Calibri"/>
                <w:color w:val="1F2937"/>
                <w:sz w:val="14"/>
              </w:rPr>
              <w:t>PD</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Confidential</w:t>
            </w:r>
          </w:p>
        </w:tc>
        <w:tc>
          <w:tcPr>
            <w:tcW w:type="dxa" w:w="3888"/>
            <w:vAlign w:val="center"/>
            <w:tcMar>
              <w:top w:w="80" w:type="dxa"/>
              <w:start w:w="120" w:type="dxa"/>
              <w:bottom w:w="80" w:type="dxa"/>
              <w:end w:w="120" w:type="dxa"/>
            </w:tcMar>
          </w:tcPr>
          <w:p>
            <w:pPr>
              <w:spacing w:after="0" w:line="252" w:lineRule="auto"/>
            </w:pPr>
            <w:r>
              <w:rPr>
                <w:rFonts w:ascii="Calibri" w:hAnsi="Calibri"/>
                <w:color w:val="1F2937"/>
                <w:sz w:val="14"/>
              </w:rPr>
              <w:t>Least privilege; Admin shared-store scope; quarterly review and immediate offboarding</w:t>
            </w:r>
          </w:p>
        </w:tc>
      </w:tr>
      <w:tr>
        <w:trPr>
          <w:cantSplit/>
        </w:trPr>
        <w:tc>
          <w:tcPr>
            <w:tcW w:type="dxa" w:w="2376"/>
            <w:vAlign w:val="center"/>
            <w:tcMar>
              <w:top w:w="80" w:type="dxa"/>
              <w:start w:w="120" w:type="dxa"/>
              <w:bottom w:w="80" w:type="dxa"/>
              <w:end w:w="120" w:type="dxa"/>
            </w:tcMar>
          </w:tcPr>
          <w:p>
            <w:pPr>
              <w:spacing w:after="0" w:line="252" w:lineRule="auto"/>
            </w:pPr>
            <w:r>
              <w:rPr>
                <w:rFonts w:ascii="Calibri" w:hAnsi="Calibri"/>
                <w:color w:val="1F2937"/>
                <w:sz w:val="14"/>
              </w:rPr>
              <w:t>IP address, browser/device, error context</w:t>
            </w:r>
          </w:p>
        </w:tc>
        <w:tc>
          <w:tcPr>
            <w:tcW w:type="dxa" w:w="1656"/>
            <w:vAlign w:val="center"/>
            <w:tcMar>
              <w:top w:w="80" w:type="dxa"/>
              <w:start w:w="120" w:type="dxa"/>
              <w:bottom w:w="80" w:type="dxa"/>
              <w:end w:w="120" w:type="dxa"/>
            </w:tcMar>
          </w:tcPr>
          <w:p>
            <w:pPr>
              <w:spacing w:after="0" w:line="252" w:lineRule="auto"/>
            </w:pPr>
            <w:r>
              <w:rPr>
                <w:rFonts w:ascii="Calibri" w:hAnsi="Calibri"/>
                <w:color w:val="1F2937"/>
                <w:sz w:val="14"/>
              </w:rPr>
              <w:t>PD when linkable</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Confidential</w:t>
            </w:r>
          </w:p>
        </w:tc>
        <w:tc>
          <w:tcPr>
            <w:tcW w:type="dxa" w:w="3888"/>
            <w:vAlign w:val="center"/>
            <w:tcMar>
              <w:top w:w="80" w:type="dxa"/>
              <w:start w:w="120" w:type="dxa"/>
              <w:bottom w:w="80" w:type="dxa"/>
              <w:end w:w="120" w:type="dxa"/>
            </w:tcMar>
          </w:tcPr>
          <w:p>
            <w:pPr>
              <w:spacing w:after="0" w:line="252" w:lineRule="auto"/>
            </w:pPr>
            <w:r>
              <w:rPr>
                <w:rFonts w:ascii="Calibri" w:hAnsi="Calibri"/>
                <w:color w:val="1F2937"/>
                <w:sz w:val="14"/>
              </w:rPr>
              <w:t>Collect only for security/support; restrict logs; time-limited retention</w:t>
            </w:r>
          </w:p>
        </w:tc>
      </w:tr>
      <w:tr>
        <w:trPr>
          <w:cantSplit/>
        </w:trPr>
        <w:tc>
          <w:tcPr>
            <w:tcW w:type="dxa" w:w="2376"/>
            <w:vAlign w:val="center"/>
            <w:tcMar>
              <w:top w:w="80" w:type="dxa"/>
              <w:start w:w="120" w:type="dxa"/>
              <w:bottom w:w="80" w:type="dxa"/>
              <w:end w:w="120" w:type="dxa"/>
            </w:tcMar>
          </w:tcPr>
          <w:p>
            <w:pPr>
              <w:spacing w:after="0" w:line="252" w:lineRule="auto"/>
            </w:pPr>
            <w:r>
              <w:rPr>
                <w:rFonts w:ascii="Calibri" w:hAnsi="Calibri"/>
                <w:color w:val="1F2937"/>
                <w:sz w:val="14"/>
              </w:rPr>
              <w:t>Government identifiers if later collected</w:t>
            </w:r>
          </w:p>
        </w:tc>
        <w:tc>
          <w:tcPr>
            <w:tcW w:type="dxa" w:w="1656"/>
            <w:vAlign w:val="center"/>
            <w:tcMar>
              <w:top w:w="80" w:type="dxa"/>
              <w:start w:w="120" w:type="dxa"/>
              <w:bottom w:w="80" w:type="dxa"/>
              <w:end w:w="120" w:type="dxa"/>
            </w:tcMar>
          </w:tcPr>
          <w:p>
            <w:pPr>
              <w:spacing w:after="0" w:line="252" w:lineRule="auto"/>
            </w:pPr>
            <w:r>
              <w:rPr>
                <w:rFonts w:ascii="Calibri" w:hAnsi="Calibri"/>
                <w:color w:val="1F2937"/>
                <w:sz w:val="14"/>
              </w:rPr>
              <w:t>SPI</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Highly Restricted</w:t>
            </w:r>
          </w:p>
        </w:tc>
        <w:tc>
          <w:tcPr>
            <w:tcW w:type="dxa" w:w="3888"/>
            <w:vAlign w:val="center"/>
            <w:tcMar>
              <w:top w:w="80" w:type="dxa"/>
              <w:start w:w="120" w:type="dxa"/>
              <w:bottom w:w="80" w:type="dxa"/>
              <w:end w:w="120" w:type="dxa"/>
            </w:tcMar>
          </w:tcPr>
          <w:p>
            <w:pPr>
              <w:spacing w:after="0" w:line="252" w:lineRule="auto"/>
            </w:pPr>
            <w:r>
              <w:rPr>
                <w:rFonts w:ascii="Calibri" w:hAnsi="Calibri"/>
                <w:color w:val="1F2937"/>
                <w:sz w:val="14"/>
              </w:rPr>
              <w:t>Do not collect by default; documented legal basis, encryption, narrow access, retention limit</w:t>
            </w:r>
          </w:p>
        </w:tc>
      </w:tr>
      <w:tr>
        <w:trPr>
          <w:cantSplit/>
        </w:trPr>
        <w:tc>
          <w:tcPr>
            <w:tcW w:type="dxa" w:w="2376"/>
            <w:vAlign w:val="center"/>
            <w:tcMar>
              <w:top w:w="80" w:type="dxa"/>
              <w:start w:w="120" w:type="dxa"/>
              <w:bottom w:w="80" w:type="dxa"/>
              <w:end w:w="120" w:type="dxa"/>
            </w:tcMar>
          </w:tcPr>
          <w:p>
            <w:pPr>
              <w:spacing w:after="0" w:line="252" w:lineRule="auto"/>
            </w:pPr>
            <w:r>
              <w:rPr>
                <w:rFonts w:ascii="Calibri" w:hAnsi="Calibri"/>
                <w:color w:val="1F2937"/>
                <w:sz w:val="14"/>
              </w:rPr>
              <w:t>Health/biometric information</w:t>
            </w:r>
          </w:p>
        </w:tc>
        <w:tc>
          <w:tcPr>
            <w:tcW w:type="dxa" w:w="1656"/>
            <w:vAlign w:val="center"/>
            <w:tcMar>
              <w:top w:w="80" w:type="dxa"/>
              <w:start w:w="120" w:type="dxa"/>
              <w:bottom w:w="80" w:type="dxa"/>
              <w:end w:w="120" w:type="dxa"/>
            </w:tcMar>
          </w:tcPr>
          <w:p>
            <w:pPr>
              <w:spacing w:after="0" w:line="252" w:lineRule="auto"/>
            </w:pPr>
            <w:r>
              <w:rPr>
                <w:rFonts w:ascii="Calibri" w:hAnsi="Calibri"/>
                <w:color w:val="1F2937"/>
                <w:sz w:val="14"/>
              </w:rPr>
              <w:t>SPI</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Highly Restricted</w:t>
            </w:r>
          </w:p>
        </w:tc>
        <w:tc>
          <w:tcPr>
            <w:tcW w:type="dxa" w:w="3888"/>
            <w:vAlign w:val="center"/>
            <w:tcMar>
              <w:top w:w="80" w:type="dxa"/>
              <w:start w:w="120" w:type="dxa"/>
              <w:bottom w:w="80" w:type="dxa"/>
              <w:end w:w="120" w:type="dxa"/>
            </w:tcMar>
          </w:tcPr>
          <w:p>
            <w:pPr>
              <w:spacing w:after="0" w:line="252" w:lineRule="auto"/>
            </w:pPr>
            <w:r>
              <w:rPr>
                <w:rFonts w:ascii="Calibri" w:hAnsi="Calibri"/>
                <w:color w:val="1F2937"/>
                <w:sz w:val="14"/>
              </w:rPr>
              <w:t>Not required by Kodigo; prohibited unless separately approved and lawfully implemented</w:t>
            </w:r>
          </w:p>
        </w:tc>
      </w:tr>
      <w:tr>
        <w:trPr>
          <w:cantSplit/>
        </w:trPr>
        <w:tc>
          <w:tcPr>
            <w:tcW w:type="dxa" w:w="2376"/>
            <w:vAlign w:val="center"/>
            <w:tcMar>
              <w:top w:w="80" w:type="dxa"/>
              <w:start w:w="120" w:type="dxa"/>
              <w:bottom w:w="80" w:type="dxa"/>
              <w:end w:w="120" w:type="dxa"/>
            </w:tcMar>
          </w:tcPr>
          <w:p>
            <w:pPr>
              <w:spacing w:after="0" w:line="252" w:lineRule="auto"/>
            </w:pPr>
            <w:r>
              <w:rPr>
                <w:rFonts w:ascii="Calibri" w:hAnsi="Calibri"/>
                <w:color w:val="1F2937"/>
                <w:sz w:val="14"/>
              </w:rPr>
              <w:t>Store TIN, permit/accreditation details</w:t>
            </w:r>
          </w:p>
        </w:tc>
        <w:tc>
          <w:tcPr>
            <w:tcW w:type="dxa" w:w="1656"/>
            <w:vAlign w:val="center"/>
            <w:tcMar>
              <w:top w:w="80" w:type="dxa"/>
              <w:start w:w="120" w:type="dxa"/>
              <w:bottom w:w="80" w:type="dxa"/>
              <w:end w:w="120" w:type="dxa"/>
            </w:tcMar>
          </w:tcPr>
          <w:p>
            <w:pPr>
              <w:spacing w:after="0" w:line="252" w:lineRule="auto"/>
            </w:pPr>
            <w:r>
              <w:rPr>
                <w:rFonts w:ascii="Calibri" w:hAnsi="Calibri"/>
                <w:color w:val="1F2937"/>
                <w:sz w:val="14"/>
              </w:rPr>
              <w:t>OP; may become PD for sole proprietor</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Confidential</w:t>
            </w:r>
          </w:p>
        </w:tc>
        <w:tc>
          <w:tcPr>
            <w:tcW w:type="dxa" w:w="3888"/>
            <w:vAlign w:val="center"/>
            <w:tcMar>
              <w:top w:w="80" w:type="dxa"/>
              <w:start w:w="120" w:type="dxa"/>
              <w:bottom w:w="80" w:type="dxa"/>
              <w:end w:w="120" w:type="dxa"/>
            </w:tcMar>
          </w:tcPr>
          <w:p>
            <w:pPr>
              <w:spacing w:after="0" w:line="252" w:lineRule="auto"/>
            </w:pPr>
            <w:r>
              <w:rPr>
                <w:rFonts w:ascii="Calibri" w:hAnsi="Calibri"/>
                <w:color w:val="1F2937"/>
                <w:sz w:val="14"/>
              </w:rPr>
              <w:t>Admin-only edit; controlled receipt display; accurate and current</w:t>
            </w:r>
          </w:p>
        </w:tc>
      </w:tr>
      <w:tr>
        <w:trPr>
          <w:cantSplit/>
        </w:trPr>
        <w:tc>
          <w:tcPr>
            <w:tcW w:type="dxa" w:w="2376"/>
            <w:vAlign w:val="center"/>
            <w:tcMar>
              <w:top w:w="80" w:type="dxa"/>
              <w:start w:w="120" w:type="dxa"/>
              <w:bottom w:w="80" w:type="dxa"/>
              <w:end w:w="120" w:type="dxa"/>
            </w:tcMar>
          </w:tcPr>
          <w:p>
            <w:pPr>
              <w:spacing w:after="0" w:line="252" w:lineRule="auto"/>
            </w:pPr>
            <w:r>
              <w:rPr>
                <w:rFonts w:ascii="Calibri" w:hAnsi="Calibri"/>
                <w:color w:val="1F2937"/>
                <w:sz w:val="14"/>
              </w:rPr>
              <w:t>Store name, address, contact, branding</w:t>
            </w:r>
          </w:p>
        </w:tc>
        <w:tc>
          <w:tcPr>
            <w:tcW w:type="dxa" w:w="1656"/>
            <w:vAlign w:val="center"/>
            <w:tcMar>
              <w:top w:w="80" w:type="dxa"/>
              <w:start w:w="120" w:type="dxa"/>
              <w:bottom w:w="80" w:type="dxa"/>
              <w:end w:w="120" w:type="dxa"/>
            </w:tcMar>
          </w:tcPr>
          <w:p>
            <w:pPr>
              <w:spacing w:after="0" w:line="252" w:lineRule="auto"/>
            </w:pPr>
            <w:r>
              <w:rPr>
                <w:rFonts w:ascii="Calibri" w:hAnsi="Calibri"/>
                <w:color w:val="1F2937"/>
                <w:sz w:val="14"/>
              </w:rPr>
              <w:t>OP / possible PD</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Internal–Confidential</w:t>
            </w:r>
          </w:p>
        </w:tc>
        <w:tc>
          <w:tcPr>
            <w:tcW w:type="dxa" w:w="3888"/>
            <w:vAlign w:val="center"/>
            <w:tcMar>
              <w:top w:w="80" w:type="dxa"/>
              <w:start w:w="120" w:type="dxa"/>
              <w:bottom w:w="80" w:type="dxa"/>
              <w:end w:w="120" w:type="dxa"/>
            </w:tcMar>
          </w:tcPr>
          <w:p>
            <w:pPr>
              <w:spacing w:after="0" w:line="252" w:lineRule="auto"/>
            </w:pPr>
            <w:r>
              <w:rPr>
                <w:rFonts w:ascii="Calibri" w:hAnsi="Calibri"/>
                <w:color w:val="1F2937"/>
                <w:sz w:val="14"/>
              </w:rPr>
              <w:t>Admin control; publish only intended receipt/contact fields</w:t>
            </w:r>
          </w:p>
        </w:tc>
      </w:tr>
      <w:tr>
        <w:trPr>
          <w:cantSplit/>
        </w:trPr>
        <w:tc>
          <w:tcPr>
            <w:tcW w:type="dxa" w:w="2376"/>
            <w:vAlign w:val="center"/>
            <w:tcMar>
              <w:top w:w="80" w:type="dxa"/>
              <w:start w:w="120" w:type="dxa"/>
              <w:bottom w:w="80" w:type="dxa"/>
              <w:end w:w="120" w:type="dxa"/>
            </w:tcMar>
          </w:tcPr>
          <w:p>
            <w:pPr>
              <w:spacing w:after="0" w:line="252" w:lineRule="auto"/>
            </w:pPr>
            <w:r>
              <w:rPr>
                <w:rFonts w:ascii="Calibri" w:hAnsi="Calibri"/>
                <w:color w:val="1F2937"/>
                <w:sz w:val="14"/>
              </w:rPr>
              <w:t>Products, SKU/barcode, cost, price, stock</w:t>
            </w:r>
          </w:p>
        </w:tc>
        <w:tc>
          <w:tcPr>
            <w:tcW w:type="dxa" w:w="1656"/>
            <w:vAlign w:val="center"/>
            <w:tcMar>
              <w:top w:w="80" w:type="dxa"/>
              <w:start w:w="120" w:type="dxa"/>
              <w:bottom w:w="80" w:type="dxa"/>
              <w:end w:w="120" w:type="dxa"/>
            </w:tcMar>
          </w:tcPr>
          <w:p>
            <w:pPr>
              <w:spacing w:after="0" w:line="252" w:lineRule="auto"/>
            </w:pPr>
            <w:r>
              <w:rPr>
                <w:rFonts w:ascii="Calibri" w:hAnsi="Calibri"/>
                <w:color w:val="1F2937"/>
                <w:sz w:val="14"/>
              </w:rPr>
              <w:t>OP</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Confidential</w:t>
            </w:r>
          </w:p>
        </w:tc>
        <w:tc>
          <w:tcPr>
            <w:tcW w:type="dxa" w:w="3888"/>
            <w:vAlign w:val="center"/>
            <w:tcMar>
              <w:top w:w="80" w:type="dxa"/>
              <w:start w:w="120" w:type="dxa"/>
              <w:bottom w:w="80" w:type="dxa"/>
              <w:end w:w="120" w:type="dxa"/>
            </w:tcMar>
          </w:tcPr>
          <w:p>
            <w:pPr>
              <w:spacing w:after="0" w:line="252" w:lineRule="auto"/>
            </w:pPr>
            <w:r>
              <w:rPr>
                <w:rFonts w:ascii="Calibri" w:hAnsi="Calibri"/>
                <w:color w:val="1F2937"/>
                <w:sz w:val="14"/>
              </w:rPr>
              <w:t>Store-scoped RLS; change history/adjustments; backups</w:t>
            </w:r>
          </w:p>
        </w:tc>
      </w:tr>
      <w:tr>
        <w:trPr>
          <w:cantSplit/>
        </w:trPr>
        <w:tc>
          <w:tcPr>
            <w:tcW w:type="dxa" w:w="2376"/>
            <w:vAlign w:val="center"/>
            <w:tcMar>
              <w:top w:w="80" w:type="dxa"/>
              <w:start w:w="120" w:type="dxa"/>
              <w:bottom w:w="80" w:type="dxa"/>
              <w:end w:w="120" w:type="dxa"/>
            </w:tcMar>
          </w:tcPr>
          <w:p>
            <w:pPr>
              <w:spacing w:after="0" w:line="252" w:lineRule="auto"/>
            </w:pPr>
            <w:r>
              <w:rPr>
                <w:rFonts w:ascii="Calibri" w:hAnsi="Calibri"/>
                <w:color w:val="1F2937"/>
                <w:sz w:val="14"/>
              </w:rPr>
              <w:t>Supplier contact person, email, phone, address</w:t>
            </w:r>
          </w:p>
        </w:tc>
        <w:tc>
          <w:tcPr>
            <w:tcW w:type="dxa" w:w="1656"/>
            <w:vAlign w:val="center"/>
            <w:tcMar>
              <w:top w:w="80" w:type="dxa"/>
              <w:start w:w="120" w:type="dxa"/>
              <w:bottom w:w="80" w:type="dxa"/>
              <w:end w:w="120" w:type="dxa"/>
            </w:tcMar>
          </w:tcPr>
          <w:p>
            <w:pPr>
              <w:spacing w:after="0" w:line="252" w:lineRule="auto"/>
            </w:pPr>
            <w:r>
              <w:rPr>
                <w:rFonts w:ascii="Calibri" w:hAnsi="Calibri"/>
                <w:color w:val="1F2937"/>
                <w:sz w:val="14"/>
              </w:rPr>
              <w:t>PD + OP</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Confidential</w:t>
            </w:r>
          </w:p>
        </w:tc>
        <w:tc>
          <w:tcPr>
            <w:tcW w:type="dxa" w:w="3888"/>
            <w:vAlign w:val="center"/>
            <w:tcMar>
              <w:top w:w="80" w:type="dxa"/>
              <w:start w:w="120" w:type="dxa"/>
              <w:bottom w:w="80" w:type="dxa"/>
              <w:end w:w="120" w:type="dxa"/>
            </w:tcMar>
          </w:tcPr>
          <w:p>
            <w:pPr>
              <w:spacing w:after="0" w:line="252" w:lineRule="auto"/>
            </w:pPr>
            <w:r>
              <w:rPr>
                <w:rFonts w:ascii="Calibri" w:hAnsi="Calibri"/>
                <w:color w:val="1F2937"/>
                <w:sz w:val="14"/>
              </w:rPr>
              <w:t>Business-purpose use; store scope; limit exports and deletion to retention rules</w:t>
            </w:r>
          </w:p>
        </w:tc>
      </w:tr>
      <w:tr>
        <w:trPr>
          <w:cantSplit/>
        </w:trPr>
        <w:tc>
          <w:tcPr>
            <w:tcW w:type="dxa" w:w="2376"/>
            <w:vAlign w:val="center"/>
            <w:tcMar>
              <w:top w:w="80" w:type="dxa"/>
              <w:start w:w="120" w:type="dxa"/>
              <w:bottom w:w="80" w:type="dxa"/>
              <w:end w:w="120" w:type="dxa"/>
            </w:tcMar>
          </w:tcPr>
          <w:p>
            <w:pPr>
              <w:spacing w:after="0" w:line="252" w:lineRule="auto"/>
            </w:pPr>
            <w:r>
              <w:rPr>
                <w:rFonts w:ascii="Calibri" w:hAnsi="Calibri"/>
                <w:color w:val="1F2937"/>
                <w:sz w:val="14"/>
              </w:rPr>
              <w:t>Sales, sale items, totals, discounts, tax</w:t>
            </w:r>
          </w:p>
        </w:tc>
        <w:tc>
          <w:tcPr>
            <w:tcW w:type="dxa" w:w="1656"/>
            <w:vAlign w:val="center"/>
            <w:tcMar>
              <w:top w:w="80" w:type="dxa"/>
              <w:start w:w="120" w:type="dxa"/>
              <w:bottom w:w="80" w:type="dxa"/>
              <w:end w:w="120" w:type="dxa"/>
            </w:tcMar>
          </w:tcPr>
          <w:p>
            <w:pPr>
              <w:spacing w:after="0" w:line="252" w:lineRule="auto"/>
            </w:pPr>
            <w:r>
              <w:rPr>
                <w:rFonts w:ascii="Calibri" w:hAnsi="Calibri"/>
                <w:color w:val="1F2937"/>
                <w:sz w:val="14"/>
              </w:rPr>
              <w:t>OP; PD if linked to person</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Confidential</w:t>
            </w:r>
          </w:p>
        </w:tc>
        <w:tc>
          <w:tcPr>
            <w:tcW w:type="dxa" w:w="3888"/>
            <w:vAlign w:val="center"/>
            <w:tcMar>
              <w:top w:w="80" w:type="dxa"/>
              <w:start w:w="120" w:type="dxa"/>
              <w:bottom w:w="80" w:type="dxa"/>
              <w:end w:w="120" w:type="dxa"/>
            </w:tcMar>
          </w:tcPr>
          <w:p>
            <w:pPr>
              <w:spacing w:after="0" w:line="252" w:lineRule="auto"/>
            </w:pPr>
            <w:r>
              <w:rPr>
                <w:rFonts w:ascii="Calibri" w:hAnsi="Calibri"/>
                <w:color w:val="1F2937"/>
                <w:sz w:val="14"/>
              </w:rPr>
              <w:t>Store scope; append-only lifecycle evidence; financial retention; encrypted transfer</w:t>
            </w:r>
          </w:p>
        </w:tc>
      </w:tr>
      <w:tr>
        <w:trPr>
          <w:cantSplit/>
        </w:trPr>
        <w:tc>
          <w:tcPr>
            <w:tcW w:type="dxa" w:w="2376"/>
            <w:vAlign w:val="center"/>
            <w:tcMar>
              <w:top w:w="80" w:type="dxa"/>
              <w:start w:w="120" w:type="dxa"/>
              <w:bottom w:w="80" w:type="dxa"/>
              <w:end w:w="120" w:type="dxa"/>
            </w:tcMar>
          </w:tcPr>
          <w:p>
            <w:pPr>
              <w:spacing w:after="0" w:line="252" w:lineRule="auto"/>
            </w:pPr>
            <w:r>
              <w:rPr>
                <w:rFonts w:ascii="Calibri" w:hAnsi="Calibri"/>
                <w:color w:val="1F2937"/>
                <w:sz w:val="14"/>
              </w:rPr>
              <w:t>Payment method/reference</w:t>
            </w:r>
          </w:p>
        </w:tc>
        <w:tc>
          <w:tcPr>
            <w:tcW w:type="dxa" w:w="1656"/>
            <w:vAlign w:val="center"/>
            <w:tcMar>
              <w:top w:w="80" w:type="dxa"/>
              <w:start w:w="120" w:type="dxa"/>
              <w:bottom w:w="80" w:type="dxa"/>
              <w:end w:w="120" w:type="dxa"/>
            </w:tcMar>
          </w:tcPr>
          <w:p>
            <w:pPr>
              <w:spacing w:after="0" w:line="252" w:lineRule="auto"/>
            </w:pPr>
            <w:r>
              <w:rPr>
                <w:rFonts w:ascii="Calibri" w:hAnsi="Calibri"/>
                <w:color w:val="1F2937"/>
                <w:sz w:val="14"/>
              </w:rPr>
              <w:t>PD/financial context when linkable</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Restricted</w:t>
            </w:r>
          </w:p>
        </w:tc>
        <w:tc>
          <w:tcPr>
            <w:tcW w:type="dxa" w:w="3888"/>
            <w:vAlign w:val="center"/>
            <w:tcMar>
              <w:top w:w="80" w:type="dxa"/>
              <w:start w:w="120" w:type="dxa"/>
              <w:bottom w:w="80" w:type="dxa"/>
              <w:end w:w="120" w:type="dxa"/>
            </w:tcMar>
          </w:tcPr>
          <w:p>
            <w:pPr>
              <w:spacing w:after="0" w:line="252" w:lineRule="auto"/>
            </w:pPr>
            <w:r>
              <w:rPr>
                <w:rFonts w:ascii="Calibri" w:hAnsi="Calibri"/>
                <w:color w:val="1F2937"/>
                <w:sz w:val="14"/>
              </w:rPr>
              <w:t>Never store full card/PIN/OTP; mask reference; narrow access and retention</w:t>
            </w:r>
          </w:p>
        </w:tc>
      </w:tr>
      <w:tr>
        <w:trPr>
          <w:cantSplit/>
        </w:trPr>
        <w:tc>
          <w:tcPr>
            <w:tcW w:type="dxa" w:w="2376"/>
            <w:vAlign w:val="center"/>
            <w:tcMar>
              <w:top w:w="80" w:type="dxa"/>
              <w:start w:w="120" w:type="dxa"/>
              <w:bottom w:w="80" w:type="dxa"/>
              <w:end w:w="120" w:type="dxa"/>
            </w:tcMar>
          </w:tcPr>
          <w:p>
            <w:pPr>
              <w:spacing w:after="0" w:line="252" w:lineRule="auto"/>
            </w:pPr>
            <w:r>
              <w:rPr>
                <w:rFonts w:ascii="Calibri" w:hAnsi="Calibri"/>
                <w:color w:val="1F2937"/>
                <w:sz w:val="14"/>
              </w:rPr>
              <w:t>Receipts/invoice numbers</w:t>
            </w:r>
          </w:p>
        </w:tc>
        <w:tc>
          <w:tcPr>
            <w:tcW w:type="dxa" w:w="1656"/>
            <w:vAlign w:val="center"/>
            <w:tcMar>
              <w:top w:w="80" w:type="dxa"/>
              <w:start w:w="120" w:type="dxa"/>
              <w:bottom w:w="80" w:type="dxa"/>
              <w:end w:w="120" w:type="dxa"/>
            </w:tcMar>
          </w:tcPr>
          <w:p>
            <w:pPr>
              <w:spacing w:after="0" w:line="252" w:lineRule="auto"/>
            </w:pPr>
            <w:r>
              <w:rPr>
                <w:rFonts w:ascii="Calibri" w:hAnsi="Calibri"/>
                <w:color w:val="1F2937"/>
                <w:sz w:val="14"/>
              </w:rPr>
              <w:t>OP; may contain PD</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Confidential</w:t>
            </w:r>
          </w:p>
        </w:tc>
        <w:tc>
          <w:tcPr>
            <w:tcW w:type="dxa" w:w="3888"/>
            <w:vAlign w:val="center"/>
            <w:tcMar>
              <w:top w:w="80" w:type="dxa"/>
              <w:start w:w="120" w:type="dxa"/>
              <w:bottom w:w="80" w:type="dxa"/>
              <w:end w:w="120" w:type="dxa"/>
            </w:tcMar>
          </w:tcPr>
          <w:p>
            <w:pPr>
              <w:spacing w:after="0" w:line="252" w:lineRule="auto"/>
            </w:pPr>
            <w:r>
              <w:rPr>
                <w:rFonts w:ascii="Calibri" w:hAnsi="Calibri"/>
                <w:color w:val="1F2937"/>
                <w:sz w:val="14"/>
              </w:rPr>
              <w:t>Issue to customer; protect duplicate copies/exports; approved retention</w:t>
            </w:r>
          </w:p>
        </w:tc>
      </w:tr>
      <w:tr>
        <w:trPr>
          <w:cantSplit/>
        </w:trPr>
        <w:tc>
          <w:tcPr>
            <w:tcW w:type="dxa" w:w="2376"/>
            <w:vAlign w:val="center"/>
            <w:tcMar>
              <w:top w:w="80" w:type="dxa"/>
              <w:start w:w="120" w:type="dxa"/>
              <w:bottom w:w="80" w:type="dxa"/>
              <w:end w:w="120" w:type="dxa"/>
            </w:tcMar>
          </w:tcPr>
          <w:p>
            <w:pPr>
              <w:spacing w:after="0" w:line="252" w:lineRule="auto"/>
            </w:pPr>
            <w:r>
              <w:rPr>
                <w:rFonts w:ascii="Calibri" w:hAnsi="Calibri"/>
                <w:color w:val="1F2937"/>
                <w:sz w:val="14"/>
              </w:rPr>
              <w:t>Stock adjustments and creator label</w:t>
            </w:r>
          </w:p>
        </w:tc>
        <w:tc>
          <w:tcPr>
            <w:tcW w:type="dxa" w:w="1656"/>
            <w:vAlign w:val="center"/>
            <w:tcMar>
              <w:top w:w="80" w:type="dxa"/>
              <w:start w:w="120" w:type="dxa"/>
              <w:bottom w:w="80" w:type="dxa"/>
              <w:end w:w="120" w:type="dxa"/>
            </w:tcMar>
          </w:tcPr>
          <w:p>
            <w:pPr>
              <w:spacing w:after="0" w:line="252" w:lineRule="auto"/>
            </w:pPr>
            <w:r>
              <w:rPr>
                <w:rFonts w:ascii="Calibri" w:hAnsi="Calibri"/>
                <w:color w:val="1F2937"/>
                <w:sz w:val="14"/>
              </w:rPr>
              <w:t>PD + OP</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Confidential</w:t>
            </w:r>
          </w:p>
        </w:tc>
        <w:tc>
          <w:tcPr>
            <w:tcW w:type="dxa" w:w="3888"/>
            <w:vAlign w:val="center"/>
            <w:tcMar>
              <w:top w:w="80" w:type="dxa"/>
              <w:start w:w="120" w:type="dxa"/>
              <w:bottom w:w="80" w:type="dxa"/>
              <w:end w:w="120" w:type="dxa"/>
            </w:tcMar>
          </w:tcPr>
          <w:p>
            <w:pPr>
              <w:spacing w:after="0" w:line="252" w:lineRule="auto"/>
            </w:pPr>
            <w:r>
              <w:rPr>
                <w:rFonts w:ascii="Calibri" w:hAnsi="Calibri"/>
                <w:color w:val="1F2937"/>
                <w:sz w:val="14"/>
              </w:rPr>
              <w:t>Named attribution, reason/note, immutable audit trail, store scope</w:t>
            </w:r>
          </w:p>
        </w:tc>
      </w:tr>
      <w:tr>
        <w:trPr>
          <w:cantSplit/>
        </w:trPr>
        <w:tc>
          <w:tcPr>
            <w:tcW w:type="dxa" w:w="2376"/>
            <w:vAlign w:val="center"/>
            <w:tcMar>
              <w:top w:w="80" w:type="dxa"/>
              <w:start w:w="120" w:type="dxa"/>
              <w:bottom w:w="80" w:type="dxa"/>
              <w:end w:w="120" w:type="dxa"/>
            </w:tcMar>
          </w:tcPr>
          <w:p>
            <w:pPr>
              <w:spacing w:after="0" w:line="252" w:lineRule="auto"/>
            </w:pPr>
            <w:r>
              <w:rPr>
                <w:rFonts w:ascii="Calibri" w:hAnsi="Calibri"/>
                <w:color w:val="1F2937"/>
                <w:sz w:val="14"/>
              </w:rPr>
              <w:t>Purchase orders and supplier scores</w:t>
            </w:r>
          </w:p>
        </w:tc>
        <w:tc>
          <w:tcPr>
            <w:tcW w:type="dxa" w:w="1656"/>
            <w:vAlign w:val="center"/>
            <w:tcMar>
              <w:top w:w="80" w:type="dxa"/>
              <w:start w:w="120" w:type="dxa"/>
              <w:bottom w:w="80" w:type="dxa"/>
              <w:end w:w="120" w:type="dxa"/>
            </w:tcMar>
          </w:tcPr>
          <w:p>
            <w:pPr>
              <w:spacing w:after="0" w:line="252" w:lineRule="auto"/>
            </w:pPr>
            <w:r>
              <w:rPr>
                <w:rFonts w:ascii="Calibri" w:hAnsi="Calibri"/>
                <w:color w:val="1F2937"/>
                <w:sz w:val="14"/>
              </w:rPr>
              <w:t>OP; may contain PD contacts</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Confidential</w:t>
            </w:r>
          </w:p>
        </w:tc>
        <w:tc>
          <w:tcPr>
            <w:tcW w:type="dxa" w:w="3888"/>
            <w:vAlign w:val="center"/>
            <w:tcMar>
              <w:top w:w="80" w:type="dxa"/>
              <w:start w:w="120" w:type="dxa"/>
              <w:bottom w:w="80" w:type="dxa"/>
              <w:end w:w="120" w:type="dxa"/>
            </w:tcMar>
          </w:tcPr>
          <w:p>
            <w:pPr>
              <w:spacing w:after="0" w:line="252" w:lineRule="auto"/>
            </w:pPr>
            <w:r>
              <w:rPr>
                <w:rFonts w:ascii="Calibri" w:hAnsi="Calibri"/>
                <w:color w:val="1F2937"/>
                <w:sz w:val="14"/>
              </w:rPr>
              <w:t>Admin scope; accuracy review; protected exports</w:t>
            </w:r>
          </w:p>
        </w:tc>
      </w:tr>
      <w:tr>
        <w:trPr>
          <w:cantSplit/>
        </w:trPr>
        <w:tc>
          <w:tcPr>
            <w:tcW w:type="dxa" w:w="2376"/>
            <w:vAlign w:val="center"/>
            <w:tcMar>
              <w:top w:w="80" w:type="dxa"/>
              <w:start w:w="120" w:type="dxa"/>
              <w:bottom w:w="80" w:type="dxa"/>
              <w:end w:w="120" w:type="dxa"/>
            </w:tcMar>
          </w:tcPr>
          <w:p>
            <w:pPr>
              <w:spacing w:after="0" w:line="252" w:lineRule="auto"/>
            </w:pPr>
            <w:r>
              <w:rPr>
                <w:rFonts w:ascii="Calibri" w:hAnsi="Calibri"/>
                <w:color w:val="1F2937"/>
                <w:sz w:val="14"/>
              </w:rPr>
              <w:t>Audit logs, error logs, sale events, closeouts</w:t>
            </w:r>
          </w:p>
        </w:tc>
        <w:tc>
          <w:tcPr>
            <w:tcW w:type="dxa" w:w="1656"/>
            <w:vAlign w:val="center"/>
            <w:tcMar>
              <w:top w:w="80" w:type="dxa"/>
              <w:start w:w="120" w:type="dxa"/>
              <w:bottom w:w="80" w:type="dxa"/>
              <w:end w:w="120" w:type="dxa"/>
            </w:tcMar>
          </w:tcPr>
          <w:p>
            <w:pPr>
              <w:spacing w:after="0" w:line="252" w:lineRule="auto"/>
            </w:pPr>
            <w:r>
              <w:rPr>
                <w:rFonts w:ascii="Calibri" w:hAnsi="Calibri"/>
                <w:color w:val="1F2937"/>
                <w:sz w:val="14"/>
              </w:rPr>
              <w:t>PD + OP</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Restricted</w:t>
            </w:r>
          </w:p>
        </w:tc>
        <w:tc>
          <w:tcPr>
            <w:tcW w:type="dxa" w:w="3888"/>
            <w:vAlign w:val="center"/>
            <w:tcMar>
              <w:top w:w="80" w:type="dxa"/>
              <w:start w:w="120" w:type="dxa"/>
              <w:bottom w:w="80" w:type="dxa"/>
              <w:end w:w="120" w:type="dxa"/>
            </w:tcMar>
          </w:tcPr>
          <w:p>
            <w:pPr>
              <w:spacing w:after="0" w:line="252" w:lineRule="auto"/>
            </w:pPr>
            <w:r>
              <w:rPr>
                <w:rFonts w:ascii="Calibri" w:hAnsi="Calibri"/>
                <w:color w:val="1F2937"/>
                <w:sz w:val="14"/>
              </w:rPr>
              <w:t>Append-only; Admin/technical need-to-know; monitor access; defined retention</w:t>
            </w:r>
          </w:p>
        </w:tc>
      </w:tr>
      <w:tr>
        <w:trPr>
          <w:cantSplit/>
        </w:trPr>
        <w:tc>
          <w:tcPr>
            <w:tcW w:type="dxa" w:w="2376"/>
            <w:vAlign w:val="center"/>
            <w:tcMar>
              <w:top w:w="80" w:type="dxa"/>
              <w:start w:w="120" w:type="dxa"/>
              <w:bottom w:w="80" w:type="dxa"/>
              <w:end w:w="120" w:type="dxa"/>
            </w:tcMar>
          </w:tcPr>
          <w:p>
            <w:pPr>
              <w:spacing w:after="0" w:line="252" w:lineRule="auto"/>
            </w:pPr>
            <w:r>
              <w:rPr>
                <w:rFonts w:ascii="Calibri" w:hAnsi="Calibri"/>
                <w:color w:val="1F2937"/>
                <w:sz w:val="14"/>
              </w:rPr>
              <w:t>Backups and exported reports</w:t>
            </w:r>
          </w:p>
        </w:tc>
        <w:tc>
          <w:tcPr>
            <w:tcW w:type="dxa" w:w="1656"/>
            <w:vAlign w:val="center"/>
            <w:tcMar>
              <w:top w:w="80" w:type="dxa"/>
              <w:start w:w="120" w:type="dxa"/>
              <w:bottom w:w="80" w:type="dxa"/>
              <w:end w:w="120" w:type="dxa"/>
            </w:tcMar>
          </w:tcPr>
          <w:p>
            <w:pPr>
              <w:spacing w:after="0" w:line="252" w:lineRule="auto"/>
            </w:pPr>
            <w:r>
              <w:rPr>
                <w:rFonts w:ascii="Calibri" w:hAnsi="Calibri"/>
                <w:color w:val="1F2937"/>
                <w:sz w:val="14"/>
              </w:rPr>
              <w:t>Same as source data</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Restricted</w:t>
            </w:r>
          </w:p>
        </w:tc>
        <w:tc>
          <w:tcPr>
            <w:tcW w:type="dxa" w:w="3888"/>
            <w:vAlign w:val="center"/>
            <w:tcMar>
              <w:top w:w="80" w:type="dxa"/>
              <w:start w:w="120" w:type="dxa"/>
              <w:bottom w:w="80" w:type="dxa"/>
              <w:end w:w="120" w:type="dxa"/>
            </w:tcMar>
          </w:tcPr>
          <w:p>
            <w:pPr>
              <w:spacing w:after="0" w:line="252" w:lineRule="auto"/>
            </w:pPr>
            <w:r>
              <w:rPr>
                <w:rFonts w:ascii="Calibri" w:hAnsi="Calibri"/>
                <w:color w:val="1F2937"/>
                <w:sz w:val="14"/>
              </w:rPr>
              <w:t>Encrypted/restricted vault; restore testing; minimum 30-day backup retention per runbook; controlled disposal</w:t>
            </w:r>
          </w:p>
        </w:tc>
      </w:tr>
      <w:tr>
        <w:trPr>
          <w:cantSplit/>
        </w:trPr>
        <w:tc>
          <w:tcPr>
            <w:tcW w:type="dxa" w:w="2376"/>
            <w:vAlign w:val="center"/>
            <w:tcMar>
              <w:top w:w="80" w:type="dxa"/>
              <w:start w:w="120" w:type="dxa"/>
              <w:bottom w:w="80" w:type="dxa"/>
              <w:end w:w="120" w:type="dxa"/>
            </w:tcMar>
          </w:tcPr>
          <w:p>
            <w:pPr>
              <w:spacing w:after="0" w:line="252" w:lineRule="auto"/>
            </w:pPr>
            <w:r>
              <w:rPr>
                <w:rFonts w:ascii="Calibri" w:hAnsi="Calibri"/>
                <w:color w:val="1F2937"/>
                <w:sz w:val="14"/>
              </w:rPr>
              <w:t>Invite codes and reset links</w:t>
            </w:r>
          </w:p>
        </w:tc>
        <w:tc>
          <w:tcPr>
            <w:tcW w:type="dxa" w:w="1656"/>
            <w:vAlign w:val="center"/>
            <w:tcMar>
              <w:top w:w="80" w:type="dxa"/>
              <w:start w:w="120" w:type="dxa"/>
              <w:bottom w:w="80" w:type="dxa"/>
              <w:end w:w="120" w:type="dxa"/>
            </w:tcMar>
          </w:tcPr>
          <w:p>
            <w:pPr>
              <w:spacing w:after="0" w:line="252" w:lineRule="auto"/>
            </w:pPr>
            <w:r>
              <w:rPr>
                <w:rFonts w:ascii="Calibri" w:hAnsi="Calibri"/>
                <w:color w:val="1F2937"/>
                <w:sz w:val="14"/>
              </w:rPr>
              <w:t>PD/security secret</w:t>
            </w:r>
          </w:p>
        </w:tc>
        <w:tc>
          <w:tcPr>
            <w:tcW w:type="dxa" w:w="1440"/>
            <w:vAlign w:val="center"/>
            <w:tcMar>
              <w:top w:w="80" w:type="dxa"/>
              <w:start w:w="120" w:type="dxa"/>
              <w:bottom w:w="80" w:type="dxa"/>
              <w:end w:w="120" w:type="dxa"/>
            </w:tcMar>
          </w:tcPr>
          <w:p>
            <w:pPr>
              <w:spacing w:after="0" w:line="252" w:lineRule="auto"/>
            </w:pPr>
            <w:r>
              <w:rPr>
                <w:rFonts w:ascii="Calibri" w:hAnsi="Calibri"/>
                <w:color w:val="1F2937"/>
                <w:sz w:val="14"/>
              </w:rPr>
              <w:t>Restricted</w:t>
            </w:r>
          </w:p>
        </w:tc>
        <w:tc>
          <w:tcPr>
            <w:tcW w:type="dxa" w:w="3888"/>
            <w:vAlign w:val="center"/>
            <w:tcMar>
              <w:top w:w="80" w:type="dxa"/>
              <w:start w:w="120" w:type="dxa"/>
              <w:bottom w:w="80" w:type="dxa"/>
              <w:end w:w="120" w:type="dxa"/>
            </w:tcMar>
          </w:tcPr>
          <w:p>
            <w:pPr>
              <w:spacing w:after="0" w:line="252" w:lineRule="auto"/>
            </w:pPr>
            <w:r>
              <w:rPr>
                <w:rFonts w:ascii="Calibri" w:hAnsi="Calibri"/>
                <w:color w:val="1F2937"/>
                <w:sz w:val="14"/>
              </w:rPr>
              <w:t>Single-purpose, limited validity/use, never public or reused, revoke when exposed</w:t>
            </w:r>
          </w:p>
        </w:tc>
      </w:tr>
    </w:tbl>
    <w:p>
      <w:pPr>
        <w:spacing w:after="0"/>
      </w:pPr>
    </w:p>
    <w:p>
      <w:pPr>
        <w:pStyle w:val="Heading2"/>
        <w:keepNext/>
      </w:pPr>
      <w:r>
        <w:t>Handling Rules by Protection Level</w:t>
      </w:r>
    </w:p>
    <w:tbl>
      <w:tblPr>
        <w:tblStyle w:val="TableGrid"/>
        <w:tblW w:type="dxa" w:w="9360"/>
        <w:jc w:val="left"/>
        <w:tblLayout w:type="fixed"/>
        <w:tblLook w:firstColumn="1" w:firstRow="1" w:lastColumn="0" w:lastRow="0" w:noHBand="0" w:noVBand="1" w:val="04A0"/>
        <w:tblInd w:w="120" w:type="dxa"/>
      </w:tblPr>
      <w:tblGrid>
        <w:gridCol w:w="2160"/>
        <w:gridCol w:w="7200"/>
      </w:tblGrid>
      <w:tr>
        <w:trPr>
          <w:tblHeader w:val="true"/>
        </w:trPr>
        <w:tc>
          <w:tcPr>
            <w:tcW w:type="dxa" w:w="2160"/>
            <w:shd w:fill="E8EEF5"/>
            <w:vAlign w:val="center"/>
            <w:tcMar>
              <w:top w:w="80" w:type="dxa"/>
              <w:start w:w="120" w:type="dxa"/>
              <w:bottom w:w="80" w:type="dxa"/>
              <w:end w:w="120" w:type="dxa"/>
            </w:tcMar>
          </w:tcPr>
          <w:p>
            <w:pPr>
              <w:spacing w:after="0"/>
              <w:jc w:val="center"/>
            </w:pPr>
            <w:r>
              <w:rPr>
                <w:rFonts w:ascii="Calibri" w:hAnsi="Calibri"/>
                <w:b/>
                <w:color w:val="17365D"/>
                <w:sz w:val="18"/>
              </w:rPr>
              <w:t>Level</w:t>
            </w:r>
          </w:p>
        </w:tc>
        <w:tc>
          <w:tcPr>
            <w:tcW w:type="dxa" w:w="7200"/>
            <w:shd w:fill="E8EEF5"/>
            <w:vAlign w:val="center"/>
            <w:tcMar>
              <w:top w:w="80" w:type="dxa"/>
              <w:start w:w="120" w:type="dxa"/>
              <w:bottom w:w="80" w:type="dxa"/>
              <w:end w:w="120" w:type="dxa"/>
            </w:tcMar>
          </w:tcPr>
          <w:p>
            <w:pPr>
              <w:spacing w:after="0"/>
              <w:jc w:val="center"/>
            </w:pPr>
            <w:r>
              <w:rPr>
                <w:rFonts w:ascii="Calibri" w:hAnsi="Calibri"/>
                <w:b/>
                <w:color w:val="17365D"/>
                <w:sz w:val="18"/>
              </w:rPr>
              <w:t>Handling rule</w:t>
            </w:r>
          </w:p>
        </w:tc>
      </w:tr>
      <w:tr>
        <w:trPr>
          <w:cantSplit/>
        </w:trPr>
        <w:tc>
          <w:tcPr>
            <w:tcW w:type="dxa" w:w="2160"/>
            <w:vAlign w:val="center"/>
            <w:tcMar>
              <w:top w:w="80" w:type="dxa"/>
              <w:start w:w="120" w:type="dxa"/>
              <w:bottom w:w="80" w:type="dxa"/>
              <w:end w:w="120" w:type="dxa"/>
            </w:tcMar>
          </w:tcPr>
          <w:p>
            <w:pPr>
              <w:spacing w:after="0" w:line="252" w:lineRule="auto"/>
            </w:pPr>
            <w:r>
              <w:rPr>
                <w:rFonts w:ascii="Calibri" w:hAnsi="Calibri"/>
                <w:color w:val="1F2937"/>
                <w:sz w:val="18"/>
              </w:rPr>
              <w:t>Internal</w:t>
            </w:r>
          </w:p>
        </w:tc>
        <w:tc>
          <w:tcPr>
            <w:tcW w:type="dxa" w:w="7200"/>
            <w:vAlign w:val="center"/>
            <w:tcMar>
              <w:top w:w="80" w:type="dxa"/>
              <w:start w:w="120" w:type="dxa"/>
              <w:bottom w:w="80" w:type="dxa"/>
              <w:end w:w="120" w:type="dxa"/>
            </w:tcMar>
          </w:tcPr>
          <w:p>
            <w:pPr>
              <w:spacing w:after="0" w:line="252" w:lineRule="auto"/>
            </w:pPr>
            <w:r>
              <w:rPr>
                <w:rFonts w:ascii="Calibri" w:hAnsi="Calibri"/>
                <w:color w:val="1F2937"/>
                <w:sz w:val="18"/>
              </w:rPr>
              <w:t>Authenticated business use; share only within the organization for a legitimate task.</w:t>
            </w:r>
          </w:p>
        </w:tc>
      </w:tr>
      <w:tr>
        <w:trPr>
          <w:cantSplit/>
        </w:trPr>
        <w:tc>
          <w:tcPr>
            <w:tcW w:type="dxa" w:w="2160"/>
            <w:vAlign w:val="center"/>
            <w:tcMar>
              <w:top w:w="80" w:type="dxa"/>
              <w:start w:w="120" w:type="dxa"/>
              <w:bottom w:w="80" w:type="dxa"/>
              <w:end w:w="120" w:type="dxa"/>
            </w:tcMar>
          </w:tcPr>
          <w:p>
            <w:pPr>
              <w:spacing w:after="0" w:line="252" w:lineRule="auto"/>
            </w:pPr>
            <w:r>
              <w:rPr>
                <w:rFonts w:ascii="Calibri" w:hAnsi="Calibri"/>
                <w:color w:val="1F2937"/>
                <w:sz w:val="18"/>
              </w:rPr>
              <w:t>Confidential</w:t>
            </w:r>
          </w:p>
        </w:tc>
        <w:tc>
          <w:tcPr>
            <w:tcW w:type="dxa" w:w="7200"/>
            <w:vAlign w:val="center"/>
            <w:tcMar>
              <w:top w:w="80" w:type="dxa"/>
              <w:start w:w="120" w:type="dxa"/>
              <w:bottom w:w="80" w:type="dxa"/>
              <w:end w:w="120" w:type="dxa"/>
            </w:tcMar>
          </w:tcPr>
          <w:p>
            <w:pPr>
              <w:spacing w:after="0" w:line="252" w:lineRule="auto"/>
            </w:pPr>
            <w:r>
              <w:rPr>
                <w:rFonts w:ascii="Calibri" w:hAnsi="Calibri"/>
                <w:color w:val="1F2937"/>
                <w:sz w:val="18"/>
              </w:rPr>
              <w:t>Role/store-scoped access, encrypted transfer, approved storage/export, logged changes, secure disposal.</w:t>
            </w:r>
          </w:p>
        </w:tc>
      </w:tr>
      <w:tr>
        <w:trPr>
          <w:cantSplit/>
        </w:trPr>
        <w:tc>
          <w:tcPr>
            <w:tcW w:type="dxa" w:w="2160"/>
            <w:vAlign w:val="center"/>
            <w:tcMar>
              <w:top w:w="80" w:type="dxa"/>
              <w:start w:w="120" w:type="dxa"/>
              <w:bottom w:w="80" w:type="dxa"/>
              <w:end w:w="120" w:type="dxa"/>
            </w:tcMar>
          </w:tcPr>
          <w:p>
            <w:pPr>
              <w:spacing w:after="0" w:line="252" w:lineRule="auto"/>
            </w:pPr>
            <w:r>
              <w:rPr>
                <w:rFonts w:ascii="Calibri" w:hAnsi="Calibri"/>
                <w:color w:val="1F2937"/>
                <w:sz w:val="18"/>
              </w:rPr>
              <w:t>Restricted / Highly Restricted</w:t>
            </w:r>
          </w:p>
        </w:tc>
        <w:tc>
          <w:tcPr>
            <w:tcW w:type="dxa" w:w="7200"/>
            <w:vAlign w:val="center"/>
            <w:tcMar>
              <w:top w:w="80" w:type="dxa"/>
              <w:start w:w="120" w:type="dxa"/>
              <w:bottom w:w="80" w:type="dxa"/>
              <w:end w:w="120" w:type="dxa"/>
            </w:tcMar>
          </w:tcPr>
          <w:p>
            <w:pPr>
              <w:spacing w:after="0" w:line="252" w:lineRule="auto"/>
            </w:pPr>
            <w:r>
              <w:rPr>
                <w:rFonts w:ascii="Calibri" w:hAnsi="Calibri"/>
                <w:color w:val="1F2937"/>
                <w:sz w:val="18"/>
              </w:rPr>
              <w:t>Named need-to-know access, no casual export, additional approval, monitoring, short retention where feasible, immediate incident response.</w:t>
            </w:r>
          </w:p>
        </w:tc>
      </w:tr>
    </w:tbl>
    <w:p>
      <w:pPr>
        <w:spacing w:after="0"/>
      </w:pPr>
    </w:p>
    <w:p>
      <w:pPr>
        <w:pStyle w:val="Heading2"/>
        <w:keepNext/>
      </w:pPr>
      <w:r>
        <w:t>Retention and Disposal Baseline</w:t>
      </w:r>
    </w:p>
    <w:tbl>
      <w:tblPr>
        <w:tblStyle w:val="TableGrid"/>
        <w:tblW w:type="dxa" w:w="9360"/>
        <w:jc w:val="left"/>
        <w:tblLayout w:type="fixed"/>
        <w:tblLook w:firstColumn="1" w:firstRow="1" w:lastColumn="0" w:lastRow="0" w:noHBand="0" w:noVBand="1" w:val="04A0"/>
        <w:tblInd w:w="120" w:type="dxa"/>
      </w:tblPr>
      <w:tblGrid>
        <w:gridCol w:w="3096"/>
        <w:gridCol w:w="6264"/>
      </w:tblGrid>
      <w:tr>
        <w:trPr>
          <w:tblHeader w:val="true"/>
        </w:trPr>
        <w:tc>
          <w:tcPr>
            <w:tcW w:type="dxa" w:w="3096"/>
            <w:shd w:fill="E8EEF5"/>
            <w:vAlign w:val="center"/>
            <w:tcMar>
              <w:top w:w="80" w:type="dxa"/>
              <w:start w:w="120" w:type="dxa"/>
              <w:bottom w:w="80" w:type="dxa"/>
              <w:end w:w="120" w:type="dxa"/>
            </w:tcMar>
          </w:tcPr>
          <w:p>
            <w:pPr>
              <w:spacing w:after="0"/>
              <w:jc w:val="center"/>
            </w:pPr>
            <w:r>
              <w:rPr>
                <w:rFonts w:ascii="Calibri" w:hAnsi="Calibri"/>
                <w:b/>
                <w:color w:val="17365D"/>
                <w:sz w:val="16"/>
              </w:rPr>
              <w:t>Record group</w:t>
            </w:r>
          </w:p>
        </w:tc>
        <w:tc>
          <w:tcPr>
            <w:tcW w:type="dxa" w:w="6264"/>
            <w:shd w:fill="E8EEF5"/>
            <w:vAlign w:val="center"/>
            <w:tcMar>
              <w:top w:w="80" w:type="dxa"/>
              <w:start w:w="120" w:type="dxa"/>
              <w:bottom w:w="80" w:type="dxa"/>
              <w:end w:w="120" w:type="dxa"/>
            </w:tcMar>
          </w:tcPr>
          <w:p>
            <w:pPr>
              <w:spacing w:after="0"/>
              <w:jc w:val="center"/>
            </w:pPr>
            <w:r>
              <w:rPr>
                <w:rFonts w:ascii="Calibri" w:hAnsi="Calibri"/>
                <w:b/>
                <w:color w:val="17365D"/>
                <w:sz w:val="16"/>
              </w:rPr>
              <w:t>Baseline decision</w:t>
            </w:r>
          </w:p>
        </w:tc>
      </w:tr>
      <w:tr>
        <w:trPr>
          <w:cantSplit/>
        </w:trPr>
        <w:tc>
          <w:tcPr>
            <w:tcW w:type="dxa" w:w="3096"/>
            <w:vAlign w:val="center"/>
            <w:tcMar>
              <w:top w:w="80" w:type="dxa"/>
              <w:start w:w="120" w:type="dxa"/>
              <w:bottom w:w="80" w:type="dxa"/>
              <w:end w:w="120" w:type="dxa"/>
            </w:tcMar>
          </w:tcPr>
          <w:p>
            <w:pPr>
              <w:spacing w:after="0" w:line="252" w:lineRule="auto"/>
            </w:pPr>
            <w:r>
              <w:rPr>
                <w:rFonts w:ascii="Calibri" w:hAnsi="Calibri"/>
                <w:color w:val="1F2937"/>
                <w:sz w:val="16"/>
              </w:rPr>
              <w:t>Sales, receipts, tax and payment records</w:t>
            </w:r>
          </w:p>
        </w:tc>
        <w:tc>
          <w:tcPr>
            <w:tcW w:type="dxa" w:w="6264"/>
            <w:vAlign w:val="center"/>
            <w:tcMar>
              <w:top w:w="80" w:type="dxa"/>
              <w:start w:w="120" w:type="dxa"/>
              <w:bottom w:w="80" w:type="dxa"/>
              <w:end w:w="120" w:type="dxa"/>
            </w:tcMar>
          </w:tcPr>
          <w:p>
            <w:pPr>
              <w:spacing w:after="0" w:line="252" w:lineRule="auto"/>
            </w:pPr>
            <w:r>
              <w:rPr>
                <w:rFonts w:ascii="Calibri" w:hAnsi="Calibri"/>
                <w:color w:val="1F2937"/>
                <w:sz w:val="16"/>
              </w:rPr>
              <w:t>Retain for the approved financial/legal period; lock against routine deletion; dispose securely when authorized.</w:t>
            </w:r>
          </w:p>
        </w:tc>
      </w:tr>
      <w:tr>
        <w:trPr>
          <w:cantSplit/>
        </w:trPr>
        <w:tc>
          <w:tcPr>
            <w:tcW w:type="dxa" w:w="3096"/>
            <w:vAlign w:val="center"/>
            <w:tcMar>
              <w:top w:w="80" w:type="dxa"/>
              <w:start w:w="120" w:type="dxa"/>
              <w:bottom w:w="80" w:type="dxa"/>
              <w:end w:w="120" w:type="dxa"/>
            </w:tcMar>
          </w:tcPr>
          <w:p>
            <w:pPr>
              <w:spacing w:after="0" w:line="252" w:lineRule="auto"/>
            </w:pPr>
            <w:r>
              <w:rPr>
                <w:rFonts w:ascii="Calibri" w:hAnsi="Calibri"/>
                <w:color w:val="1F2937"/>
                <w:sz w:val="16"/>
              </w:rPr>
              <w:t>User/account and membership records</w:t>
            </w:r>
          </w:p>
        </w:tc>
        <w:tc>
          <w:tcPr>
            <w:tcW w:type="dxa" w:w="6264"/>
            <w:vAlign w:val="center"/>
            <w:tcMar>
              <w:top w:w="80" w:type="dxa"/>
              <w:start w:w="120" w:type="dxa"/>
              <w:bottom w:w="80" w:type="dxa"/>
              <w:end w:w="120" w:type="dxa"/>
            </w:tcMar>
          </w:tcPr>
          <w:p>
            <w:pPr>
              <w:spacing w:after="0" w:line="252" w:lineRule="auto"/>
            </w:pPr>
            <w:r>
              <w:rPr>
                <w:rFonts w:ascii="Calibri" w:hAnsi="Calibri"/>
                <w:color w:val="1F2937"/>
                <w:sz w:val="16"/>
              </w:rPr>
              <w:t>Retain while active plus the period needed for audit or claims; revoke access immediately on offboarding.</w:t>
            </w:r>
          </w:p>
        </w:tc>
      </w:tr>
      <w:tr>
        <w:trPr>
          <w:cantSplit/>
        </w:trPr>
        <w:tc>
          <w:tcPr>
            <w:tcW w:type="dxa" w:w="3096"/>
            <w:vAlign w:val="center"/>
            <w:tcMar>
              <w:top w:w="80" w:type="dxa"/>
              <w:start w:w="120" w:type="dxa"/>
              <w:bottom w:w="80" w:type="dxa"/>
              <w:end w:w="120" w:type="dxa"/>
            </w:tcMar>
          </w:tcPr>
          <w:p>
            <w:pPr>
              <w:spacing w:after="0" w:line="252" w:lineRule="auto"/>
            </w:pPr>
            <w:r>
              <w:rPr>
                <w:rFonts w:ascii="Calibri" w:hAnsi="Calibri"/>
                <w:color w:val="1F2937"/>
                <w:sz w:val="16"/>
              </w:rPr>
              <w:t>Audit, error and security logs</w:t>
            </w:r>
          </w:p>
        </w:tc>
        <w:tc>
          <w:tcPr>
            <w:tcW w:type="dxa" w:w="6264"/>
            <w:vAlign w:val="center"/>
            <w:tcMar>
              <w:top w:w="80" w:type="dxa"/>
              <w:start w:w="120" w:type="dxa"/>
              <w:bottom w:w="80" w:type="dxa"/>
              <w:end w:w="120" w:type="dxa"/>
            </w:tcMar>
          </w:tcPr>
          <w:p>
            <w:pPr>
              <w:spacing w:after="0" w:line="252" w:lineRule="auto"/>
            </w:pPr>
            <w:r>
              <w:rPr>
                <w:rFonts w:ascii="Calibri" w:hAnsi="Calibri"/>
                <w:color w:val="1F2937"/>
                <w:sz w:val="16"/>
              </w:rPr>
              <w:t>Keep long enough to investigate incidents and demonstrate control operation; restrict and purge on an approved schedule.</w:t>
            </w:r>
          </w:p>
        </w:tc>
      </w:tr>
      <w:tr>
        <w:trPr>
          <w:cantSplit/>
        </w:trPr>
        <w:tc>
          <w:tcPr>
            <w:tcW w:type="dxa" w:w="3096"/>
            <w:vAlign w:val="center"/>
            <w:tcMar>
              <w:top w:w="80" w:type="dxa"/>
              <w:start w:w="120" w:type="dxa"/>
              <w:bottom w:w="80" w:type="dxa"/>
              <w:end w:w="120" w:type="dxa"/>
            </w:tcMar>
          </w:tcPr>
          <w:p>
            <w:pPr>
              <w:spacing w:after="0" w:line="252" w:lineRule="auto"/>
            </w:pPr>
            <w:r>
              <w:rPr>
                <w:rFonts w:ascii="Calibri" w:hAnsi="Calibri"/>
                <w:color w:val="1F2937"/>
                <w:sz w:val="16"/>
              </w:rPr>
              <w:t>Exports and screenshots</w:t>
            </w:r>
          </w:p>
        </w:tc>
        <w:tc>
          <w:tcPr>
            <w:tcW w:type="dxa" w:w="6264"/>
            <w:vAlign w:val="center"/>
            <w:tcMar>
              <w:top w:w="80" w:type="dxa"/>
              <w:start w:w="120" w:type="dxa"/>
              <w:bottom w:w="80" w:type="dxa"/>
              <w:end w:w="120" w:type="dxa"/>
            </w:tcMar>
          </w:tcPr>
          <w:p>
            <w:pPr>
              <w:spacing w:after="0" w:line="252" w:lineRule="auto"/>
            </w:pPr>
            <w:r>
              <w:rPr>
                <w:rFonts w:ascii="Calibri" w:hAnsi="Calibri"/>
                <w:color w:val="1F2937"/>
                <w:sz w:val="16"/>
              </w:rPr>
              <w:t>Keep only for the specific task; delete from downloads, email, chat, and removable media when the task/retention need ends.</w:t>
            </w:r>
          </w:p>
        </w:tc>
      </w:tr>
      <w:tr>
        <w:trPr>
          <w:cantSplit/>
        </w:trPr>
        <w:tc>
          <w:tcPr>
            <w:tcW w:type="dxa" w:w="3096"/>
            <w:vAlign w:val="center"/>
            <w:tcMar>
              <w:top w:w="80" w:type="dxa"/>
              <w:start w:w="120" w:type="dxa"/>
              <w:bottom w:w="80" w:type="dxa"/>
              <w:end w:w="120" w:type="dxa"/>
            </w:tcMar>
          </w:tcPr>
          <w:p>
            <w:pPr>
              <w:spacing w:after="0" w:line="252" w:lineRule="auto"/>
            </w:pPr>
            <w:r>
              <w:rPr>
                <w:rFonts w:ascii="Calibri" w:hAnsi="Calibri"/>
                <w:color w:val="1F2937"/>
                <w:sz w:val="16"/>
              </w:rPr>
              <w:t>Backups</w:t>
            </w:r>
          </w:p>
        </w:tc>
        <w:tc>
          <w:tcPr>
            <w:tcW w:type="dxa" w:w="6264"/>
            <w:vAlign w:val="center"/>
            <w:tcMar>
              <w:top w:w="80" w:type="dxa"/>
              <w:start w:w="120" w:type="dxa"/>
              <w:bottom w:w="80" w:type="dxa"/>
              <w:end w:w="120" w:type="dxa"/>
            </w:tcMar>
          </w:tcPr>
          <w:p>
            <w:pPr>
              <w:spacing w:after="0" w:line="252" w:lineRule="auto"/>
            </w:pPr>
            <w:r>
              <w:rPr>
                <w:rFonts w:ascii="Calibri" w:hAnsi="Calibri"/>
                <w:color w:val="1F2937"/>
                <w:sz w:val="16"/>
              </w:rPr>
              <w:t>Minimum 30-day restricted retention per current runbook, subject to the production backup plan and legal requirements.</w:t>
            </w:r>
          </w:p>
        </w:tc>
      </w:tr>
    </w:tbl>
    <w:p>
      <w:pPr>
        <w:spacing w:after="0"/>
      </w:pPr>
    </w:p>
    <w:p>
      <w:r>
        <w:br w:type="page"/>
      </w:r>
    </w:p>
    <w:p>
      <w:pPr>
        <w:spacing w:before="400" w:after="80"/>
      </w:pPr>
      <w:r>
        <w:rPr>
          <w:rFonts w:ascii="Calibri" w:hAnsi="Calibri"/>
          <w:b/>
          <w:color w:val="2E74B5"/>
          <w:sz w:val="20"/>
        </w:rPr>
        <w:t>7. PRIVACY NOTICE</w:t>
      </w:r>
    </w:p>
    <w:p>
      <w:pPr>
        <w:pStyle w:val="Heading1"/>
        <w:spacing w:before="0"/>
      </w:pPr>
      <w:r>
        <w:rPr>
          <w:rFonts w:ascii="Calibri" w:hAnsi="Calibri"/>
          <w:b/>
          <w:color w:val="17365D"/>
          <w:sz w:val="44"/>
        </w:rPr>
        <w:t>7. Privacy Notice</w:t>
      </w:r>
    </w:p>
    <w:p>
      <w:pPr>
        <w:spacing w:after="280"/>
      </w:pPr>
      <w:r>
        <w:rPr>
          <w:rFonts w:ascii="Calibri" w:hAnsi="Calibri"/>
          <w:i/>
          <w:color w:val="667085"/>
          <w:sz w:val="22"/>
        </w:rPr>
        <w:t>Short notice for Kodigo account holders and business contacts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8FC"/>
          </w:tcPr>
          <w:p>
            <w:pPr>
              <w:spacing w:after="0"/>
            </w:pPr>
            <w:r>
              <w:rPr>
                <w:rFonts w:ascii="Calibri" w:hAnsi="Calibri"/>
                <w:b/>
                <w:color w:val="17365D"/>
              </w:rPr>
              <w:t xml:space="preserve">Plain-language notice: </w:t>
            </w:r>
            <w:r>
              <w:rPr>
                <w:rFonts w:ascii="Calibri" w:hAnsi="Calibri"/>
                <w:color w:val="1F2937"/>
              </w:rPr>
              <w:t>This notice should be displayed at account creation or made accessible from the login/settings area. The deploying organization is the personal information controller and must insert its legal name and any legally required registration details before publication.</w:t>
            </w:r>
          </w:p>
        </w:tc>
      </w:tr>
    </w:tbl>
    <w:p>
      <w:pPr>
        <w:spacing w:after="0"/>
      </w:pPr>
    </w:p>
    <w:p>
      <w:pPr>
        <w:pStyle w:val="Heading2"/>
        <w:keepNext/>
      </w:pPr>
      <w:r>
        <w:t>1. What we collect</w:t>
      </w:r>
    </w:p>
    <w:p>
      <w:r>
        <w:rPr>
          <w:rFonts w:ascii="Calibri" w:hAnsi="Calibri"/>
          <w:i w:val="0"/>
        </w:rPr>
        <w:t>We collect account details such as your name, email, role and assigned store; activity records such as sales, stock adjustments, reports and audit events; and limited device/error information needed to secure and support Kodigo. Ordinary cash sales do not require customer identity.</w:t>
      </w:r>
    </w:p>
    <w:p>
      <w:pPr>
        <w:pStyle w:val="Heading2"/>
        <w:keepNext/>
      </w:pPr>
      <w:r>
        <w:t>2. Why we use it</w:t>
      </w:r>
    </w:p>
    <w:p>
      <w:r>
        <w:rPr>
          <w:rFonts w:ascii="Calibri" w:hAnsi="Calibri"/>
          <w:i w:val="0"/>
        </w:rPr>
        <w:t>We use the information to authenticate users, operate store transactions and inventory, issue receipts, manage staff access, produce reports, prevent misuse, troubleshoot errors, meet recordkeeping duties, and improve service reliability. We will not use it for an unrelated purpose without notice and an appropriate lawful basis.</w:t>
      </w:r>
    </w:p>
    <w:p>
      <w:pPr>
        <w:pStyle w:val="Heading2"/>
        <w:keepNext/>
      </w:pPr>
      <w:r>
        <w:t>3. How we protect and share it</w:t>
      </w:r>
    </w:p>
    <w:p>
      <w:r>
        <w:rPr>
          <w:rFonts w:ascii="Calibri" w:hAnsi="Calibri"/>
          <w:i w:val="0"/>
        </w:rPr>
        <w:t>Access is limited by role and assigned store, protected by authentication, encrypted connections, row-level security, logs, backups, and controlled support access. We share data only with authorized personnel and service providers needed to run or support Kodigo, subject to appropriate safeguards and legal requirements.</w:t>
      </w:r>
    </w:p>
    <w:p>
      <w:pPr>
        <w:pStyle w:val="Heading2"/>
        <w:keepNext/>
      </w:pPr>
      <w:r>
        <w:t>4. Your choices and rights</w:t>
      </w:r>
    </w:p>
    <w:p>
      <w:r>
        <w:rPr>
          <w:rFonts w:ascii="Calibri" w:hAnsi="Calibri"/>
          <w:i w:val="0"/>
        </w:rPr>
        <w:t>Subject to applicable law, you may ask to access or correct your data, object to or restrict certain processing, request deletion when retention is no longer required, withdraw consent where processing relies on consent, and raise a complaint. We may verify identity and retain records required for security, transactions, or law.</w:t>
      </w:r>
    </w:p>
    <w:p>
      <w:pPr>
        <w:pStyle w:val="Heading2"/>
        <w:keepNext/>
      </w:pPr>
      <w:r>
        <w:t>5. Contact us</w:t>
      </w:r>
    </w:p>
    <w:p>
      <w:r>
        <w:rPr>
          <w:rFonts w:ascii="Calibri" w:hAnsi="Calibri"/>
          <w:i w:val="0"/>
        </w:rPr>
        <w:t>Send privacy questions or requests to the Store Administrator / Privacy Contact using the official store email shown in Kodigo Settings and on the store receipt. If unavailable, submit a support ticket marked “Privacy Request.” Do not include passwords, OTPs, or unnecessary identity documents in the first message.</w:t>
      </w:r>
    </w:p>
    <w:p>
      <w:pPr>
        <w:pStyle w:val="Heading2"/>
        <w:keepNext/>
      </w:pPr>
      <w:r>
        <w:t>Privacy Principles Applied</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vAlign w:val="center"/>
            <w:tcMar>
              <w:top w:w="80" w:type="dxa"/>
              <w:start w:w="120" w:type="dxa"/>
              <w:bottom w:w="80" w:type="dxa"/>
              <w:end w:w="120" w:type="dxa"/>
            </w:tcMar>
          </w:tcPr>
          <w:p>
            <w:pPr>
              <w:spacing w:after="0"/>
              <w:jc w:val="center"/>
            </w:pPr>
            <w:r>
              <w:rPr>
                <w:rFonts w:ascii="Calibri" w:hAnsi="Calibri"/>
                <w:b/>
                <w:color w:val="17365D"/>
                <w:sz w:val="18"/>
              </w:rPr>
              <w:t>Principle</w:t>
            </w:r>
          </w:p>
        </w:tc>
        <w:tc>
          <w:tcPr>
            <w:tcW w:type="dxa" w:w="7128"/>
            <w:shd w:fill="E8EEF5"/>
            <w:vAlign w:val="center"/>
            <w:tcMar>
              <w:top w:w="80" w:type="dxa"/>
              <w:start w:w="120" w:type="dxa"/>
              <w:bottom w:w="80" w:type="dxa"/>
              <w:end w:w="120" w:type="dxa"/>
            </w:tcMar>
          </w:tcPr>
          <w:p>
            <w:pPr>
              <w:spacing w:after="0"/>
              <w:jc w:val="center"/>
            </w:pPr>
            <w:r>
              <w:rPr>
                <w:rFonts w:ascii="Calibri" w:hAnsi="Calibri"/>
                <w:b/>
                <w:color w:val="17365D"/>
                <w:sz w:val="18"/>
              </w:rPr>
              <w:t>How it is applied</w:t>
            </w:r>
          </w:p>
        </w:tc>
      </w:tr>
      <w:tr>
        <w:trPr>
          <w:cantSplit/>
        </w:trPr>
        <w:tc>
          <w:tcPr>
            <w:tcW w:type="dxa" w:w="2232"/>
            <w:vAlign w:val="center"/>
            <w:tcMar>
              <w:top w:w="80" w:type="dxa"/>
              <w:start w:w="120" w:type="dxa"/>
              <w:bottom w:w="80" w:type="dxa"/>
              <w:end w:w="120" w:type="dxa"/>
            </w:tcMar>
          </w:tcPr>
          <w:p>
            <w:pPr>
              <w:spacing w:after="0" w:line="252" w:lineRule="auto"/>
            </w:pPr>
            <w:r>
              <w:rPr>
                <w:rFonts w:ascii="Calibri" w:hAnsi="Calibri"/>
                <w:color w:val="1F2937"/>
                <w:sz w:val="18"/>
              </w:rPr>
              <w:t>Collection limitation</w:t>
            </w:r>
          </w:p>
        </w:tc>
        <w:tc>
          <w:tcPr>
            <w:tcW w:type="dxa" w:w="7128"/>
            <w:vAlign w:val="center"/>
            <w:tcMar>
              <w:top w:w="80" w:type="dxa"/>
              <w:start w:w="120" w:type="dxa"/>
              <w:bottom w:w="80" w:type="dxa"/>
              <w:end w:w="120" w:type="dxa"/>
            </w:tcMar>
          </w:tcPr>
          <w:p>
            <w:pPr>
              <w:spacing w:after="0" w:line="252" w:lineRule="auto"/>
            </w:pPr>
            <w:r>
              <w:rPr>
                <w:rFonts w:ascii="Calibri" w:hAnsi="Calibri"/>
                <w:color w:val="1F2937"/>
                <w:sz w:val="18"/>
              </w:rPr>
              <w:t>Kodigo collects only data needed for accounts, store operations, security, support, and required records; customer identity and SPI are not required by default.</w:t>
            </w:r>
          </w:p>
        </w:tc>
      </w:tr>
      <w:tr>
        <w:trPr>
          <w:cantSplit/>
        </w:trPr>
        <w:tc>
          <w:tcPr>
            <w:tcW w:type="dxa" w:w="2232"/>
            <w:vAlign w:val="center"/>
            <w:tcMar>
              <w:top w:w="80" w:type="dxa"/>
              <w:start w:w="120" w:type="dxa"/>
              <w:bottom w:w="80" w:type="dxa"/>
              <w:end w:w="120" w:type="dxa"/>
            </w:tcMar>
          </w:tcPr>
          <w:p>
            <w:pPr>
              <w:spacing w:after="0" w:line="252" w:lineRule="auto"/>
            </w:pPr>
            <w:r>
              <w:rPr>
                <w:rFonts w:ascii="Calibri" w:hAnsi="Calibri"/>
                <w:color w:val="1F2937"/>
                <w:sz w:val="18"/>
              </w:rPr>
              <w:t>Purpose specification</w:t>
            </w:r>
          </w:p>
        </w:tc>
        <w:tc>
          <w:tcPr>
            <w:tcW w:type="dxa" w:w="7128"/>
            <w:vAlign w:val="center"/>
            <w:tcMar>
              <w:top w:w="80" w:type="dxa"/>
              <w:start w:w="120" w:type="dxa"/>
              <w:bottom w:w="80" w:type="dxa"/>
              <w:end w:w="120" w:type="dxa"/>
            </w:tcMar>
          </w:tcPr>
          <w:p>
            <w:pPr>
              <w:spacing w:after="0" w:line="252" w:lineRule="auto"/>
            </w:pPr>
            <w:r>
              <w:rPr>
                <w:rFonts w:ascii="Calibri" w:hAnsi="Calibri"/>
                <w:color w:val="1F2937"/>
                <w:sz w:val="18"/>
              </w:rPr>
              <w:t>The notice states the operational, access-control, reporting, security, support, and recordkeeping purposes at collection.</w:t>
            </w:r>
          </w:p>
        </w:tc>
      </w:tr>
      <w:tr>
        <w:trPr>
          <w:cantSplit/>
        </w:trPr>
        <w:tc>
          <w:tcPr>
            <w:tcW w:type="dxa" w:w="2232"/>
            <w:vAlign w:val="center"/>
            <w:tcMar>
              <w:top w:w="80" w:type="dxa"/>
              <w:start w:w="120" w:type="dxa"/>
              <w:bottom w:w="80" w:type="dxa"/>
              <w:end w:w="120" w:type="dxa"/>
            </w:tcMar>
          </w:tcPr>
          <w:p>
            <w:pPr>
              <w:spacing w:after="0" w:line="252" w:lineRule="auto"/>
            </w:pPr>
            <w:r>
              <w:rPr>
                <w:rFonts w:ascii="Calibri" w:hAnsi="Calibri"/>
                <w:color w:val="1F2937"/>
                <w:sz w:val="18"/>
              </w:rPr>
              <w:t>Use limitation</w:t>
            </w:r>
          </w:p>
        </w:tc>
        <w:tc>
          <w:tcPr>
            <w:tcW w:type="dxa" w:w="7128"/>
            <w:vAlign w:val="center"/>
            <w:tcMar>
              <w:top w:w="80" w:type="dxa"/>
              <w:start w:w="120" w:type="dxa"/>
              <w:bottom w:w="80" w:type="dxa"/>
              <w:end w:w="120" w:type="dxa"/>
            </w:tcMar>
          </w:tcPr>
          <w:p>
            <w:pPr>
              <w:spacing w:after="0" w:line="252" w:lineRule="auto"/>
            </w:pPr>
            <w:r>
              <w:rPr>
                <w:rFonts w:ascii="Calibri" w:hAnsi="Calibri"/>
                <w:color w:val="1F2937"/>
                <w:sz w:val="18"/>
              </w:rPr>
              <w:t>Data is not used or disclosed for unrelated purposes without notice, authority, and safeguards; access is role/store-scoped.</w:t>
            </w:r>
          </w:p>
        </w:tc>
      </w:tr>
      <w:tr>
        <w:trPr>
          <w:cantSplit/>
        </w:trPr>
        <w:tc>
          <w:tcPr>
            <w:tcW w:type="dxa" w:w="2232"/>
            <w:vAlign w:val="center"/>
            <w:tcMar>
              <w:top w:w="80" w:type="dxa"/>
              <w:start w:w="120" w:type="dxa"/>
              <w:bottom w:w="80" w:type="dxa"/>
              <w:end w:w="120" w:type="dxa"/>
            </w:tcMar>
          </w:tcPr>
          <w:p>
            <w:pPr>
              <w:spacing w:after="0" w:line="252" w:lineRule="auto"/>
            </w:pPr>
            <w:r>
              <w:rPr>
                <w:rFonts w:ascii="Calibri" w:hAnsi="Calibri"/>
                <w:color w:val="1F2937"/>
                <w:sz w:val="18"/>
              </w:rPr>
              <w:t>Transparency</w:t>
            </w:r>
          </w:p>
        </w:tc>
        <w:tc>
          <w:tcPr>
            <w:tcW w:type="dxa" w:w="7128"/>
            <w:vAlign w:val="center"/>
            <w:tcMar>
              <w:top w:w="80" w:type="dxa"/>
              <w:start w:w="120" w:type="dxa"/>
              <w:bottom w:w="80" w:type="dxa"/>
              <w:end w:w="120" w:type="dxa"/>
            </w:tcMar>
          </w:tcPr>
          <w:p>
            <w:pPr>
              <w:spacing w:after="0" w:line="252" w:lineRule="auto"/>
            </w:pPr>
            <w:r>
              <w:rPr>
                <w:rFonts w:ascii="Calibri" w:hAnsi="Calibri"/>
                <w:color w:val="1F2937"/>
                <w:sz w:val="18"/>
              </w:rPr>
              <w:t>Users are told what is collected, why, how it is protected/shared, their rights, and how to contact the responsible organization.</w:t>
            </w:r>
          </w:p>
        </w:tc>
      </w:tr>
    </w:tbl>
    <w:p>
      <w:pPr>
        <w:spacing w:after="0"/>
      </w:pPr>
    </w:p>
    <w:p>
      <w:pPr>
        <w:pStyle w:val="Heading2"/>
        <w:keepNext/>
      </w:pPr>
      <w:r>
        <w:t>Privacy Request Handling</w:t>
      </w:r>
    </w:p>
    <w:p>
      <w:pPr>
        <w:pStyle w:val="ListNumber"/>
        <w:numPr>
          <w:ilvl w:val="0"/>
          <w:numId w:val="19"/>
        </w:numPr>
      </w:pPr>
      <w:r>
        <w:t>Log the request and acknowledge it through an approved channel without asking for unnecessary identity documents.</w:t>
      </w:r>
    </w:p>
    <w:p>
      <w:pPr>
        <w:pStyle w:val="ListNumber"/>
        <w:numPr>
          <w:ilvl w:val="0"/>
          <w:numId w:val="19"/>
        </w:numPr>
      </w:pPr>
      <w:r>
        <w:t>Verify the requester proportionately, identify the relevant stores/systems, and preserve required transaction or security records.</w:t>
      </w:r>
    </w:p>
    <w:p>
      <w:pPr>
        <w:pStyle w:val="ListNumber"/>
        <w:numPr>
          <w:ilvl w:val="0"/>
          <w:numId w:val="19"/>
        </w:numPr>
      </w:pPr>
      <w:r>
        <w:t>The Privacy Contact decides the lawful response, coordinates Admin/System Administrator action, and records any limitation or refusal reason.</w:t>
      </w:r>
    </w:p>
    <w:p>
      <w:pPr>
        <w:pStyle w:val="ListNumber"/>
        <w:numPr>
          <w:ilvl w:val="0"/>
          <w:numId w:val="19"/>
        </w:numPr>
      </w:pPr>
      <w:r>
        <w:t>Provide the response securely and record completion, disclosure recipients, corrections, deletions, or follow-up commitments.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D6"/>
          </w:tcPr>
          <w:p>
            <w:pPr>
              <w:spacing w:after="0"/>
            </w:pPr>
            <w:r>
              <w:rPr>
                <w:rFonts w:ascii="Calibri" w:hAnsi="Calibri"/>
                <w:b/>
                <w:color w:val="17365D"/>
              </w:rPr>
              <w:t xml:space="preserve">Privacy incident: </w:t>
            </w:r>
            <w:r>
              <w:rPr>
                <w:rFonts w:ascii="Calibri" w:hAnsi="Calibri"/>
                <w:color w:val="1F2937"/>
              </w:rPr>
              <w:t>If data may have been accessed, changed, lost, or disclosed without authority, preserve evidence and escalate directly to Tier 3. Do not notify affected people or external parties without the Privacy Contact/incident commander’s coordinated decision.</w:t>
            </w:r>
          </w:p>
        </w:tc>
      </w:tr>
    </w:tbl>
    <w:p>
      <w:pPr>
        <w:spacing w:after="0"/>
      </w:pPr>
    </w:p>
    <w:p>
      <w:r>
        <w:br w:type="page"/>
      </w:r>
    </w:p>
    <w:p>
      <w:pPr>
        <w:spacing w:before="400" w:after="80"/>
      </w:pPr>
      <w:r>
        <w:rPr>
          <w:rFonts w:ascii="Calibri" w:hAnsi="Calibri"/>
          <w:b/>
          <w:color w:val="2E74B5"/>
          <w:sz w:val="20"/>
        </w:rPr>
        <w:t>APPENDIX A. CONTROL AND EVIDENCE NOTES</w:t>
      </w:r>
    </w:p>
    <w:p>
      <w:pPr>
        <w:pStyle w:val="Heading1"/>
        <w:spacing w:before="0"/>
      </w:pPr>
      <w:r>
        <w:rPr>
          <w:rFonts w:ascii="Calibri" w:hAnsi="Calibri"/>
          <w:b/>
          <w:color w:val="17365D"/>
          <w:sz w:val="44"/>
        </w:rPr>
        <w:t>Appendix A. Control and Evidence Notes</w:t>
      </w:r>
    </w:p>
    <w:p>
      <w:pPr>
        <w:spacing w:after="280"/>
      </w:pPr>
      <w:r>
        <w:rPr>
          <w:rFonts w:ascii="Calibri" w:hAnsi="Calibri"/>
          <w:i/>
          <w:color w:val="667085"/>
          <w:sz w:val="22"/>
        </w:rPr>
        <w:t>Technical anchors used to tailor this document to the current Kodigo implementation</w:t>
      </w:r>
    </w:p>
    <w:tbl>
      <w:tblPr>
        <w:tblStyle w:val="TableGrid"/>
        <w:tblW w:type="dxa" w:w="9360"/>
        <w:jc w:val="left"/>
        <w:tblLayout w:type="fixed"/>
        <w:tblLook w:firstColumn="1" w:firstRow="1" w:lastColumn="0" w:lastRow="0" w:noHBand="0" w:noVBand="1" w:val="04A0"/>
        <w:tblInd w:w="120" w:type="dxa"/>
      </w:tblPr>
      <w:tblGrid>
        <w:gridCol w:w="1944"/>
        <w:gridCol w:w="3600"/>
        <w:gridCol w:w="3816"/>
      </w:tblGrid>
      <w:tr>
        <w:trPr>
          <w:tblHeader w:val="true"/>
        </w:trPr>
        <w:tc>
          <w:tcPr>
            <w:tcW w:type="dxa" w:w="1944"/>
            <w:shd w:fill="E8EEF5"/>
            <w:vAlign w:val="center"/>
            <w:tcMar>
              <w:top w:w="80" w:type="dxa"/>
              <w:start w:w="120" w:type="dxa"/>
              <w:bottom w:w="80" w:type="dxa"/>
              <w:end w:w="120" w:type="dxa"/>
            </w:tcMar>
          </w:tcPr>
          <w:p>
            <w:pPr>
              <w:spacing w:after="0"/>
              <w:jc w:val="center"/>
            </w:pPr>
            <w:r>
              <w:rPr>
                <w:rFonts w:ascii="Calibri" w:hAnsi="Calibri"/>
                <w:b/>
                <w:color w:val="17365D"/>
                <w:sz w:val="16"/>
              </w:rPr>
              <w:t>Area</w:t>
            </w:r>
          </w:p>
        </w:tc>
        <w:tc>
          <w:tcPr>
            <w:tcW w:type="dxa" w:w="3600"/>
            <w:shd w:fill="E8EEF5"/>
            <w:vAlign w:val="center"/>
            <w:tcMar>
              <w:top w:w="80" w:type="dxa"/>
              <w:start w:w="120" w:type="dxa"/>
              <w:bottom w:w="80" w:type="dxa"/>
              <w:end w:w="120" w:type="dxa"/>
            </w:tcMar>
          </w:tcPr>
          <w:p>
            <w:pPr>
              <w:spacing w:after="0"/>
              <w:jc w:val="center"/>
            </w:pPr>
            <w:r>
              <w:rPr>
                <w:rFonts w:ascii="Calibri" w:hAnsi="Calibri"/>
                <w:b/>
                <w:color w:val="17365D"/>
                <w:sz w:val="16"/>
              </w:rPr>
              <w:t>Repository evidence</w:t>
            </w:r>
          </w:p>
        </w:tc>
        <w:tc>
          <w:tcPr>
            <w:tcW w:type="dxa" w:w="3816"/>
            <w:shd w:fill="E8EEF5"/>
            <w:vAlign w:val="center"/>
            <w:tcMar>
              <w:top w:w="80" w:type="dxa"/>
              <w:start w:w="120" w:type="dxa"/>
              <w:bottom w:w="80" w:type="dxa"/>
              <w:end w:w="120" w:type="dxa"/>
            </w:tcMar>
          </w:tcPr>
          <w:p>
            <w:pPr>
              <w:spacing w:after="0"/>
              <w:jc w:val="center"/>
            </w:pPr>
            <w:r>
              <w:rPr>
                <w:rFonts w:ascii="Calibri" w:hAnsi="Calibri"/>
                <w:b/>
                <w:color w:val="17365D"/>
                <w:sz w:val="16"/>
              </w:rPr>
              <w:t>Document implication</w:t>
            </w:r>
          </w:p>
        </w:tc>
      </w:tr>
      <w:tr>
        <w:trPr>
          <w:cantSplit/>
        </w:trPr>
        <w:tc>
          <w:tcPr>
            <w:tcW w:type="dxa" w:w="1944"/>
            <w:vAlign w:val="center"/>
            <w:tcMar>
              <w:top w:w="80" w:type="dxa"/>
              <w:start w:w="120" w:type="dxa"/>
              <w:bottom w:w="80" w:type="dxa"/>
              <w:end w:w="120" w:type="dxa"/>
            </w:tcMar>
          </w:tcPr>
          <w:p>
            <w:pPr>
              <w:spacing w:after="0" w:line="252" w:lineRule="auto"/>
            </w:pPr>
            <w:r>
              <w:rPr>
                <w:rFonts w:ascii="Calibri" w:hAnsi="Calibri"/>
                <w:color w:val="1F2937"/>
                <w:sz w:val="16"/>
              </w:rPr>
              <w:t>Application and routes</w:t>
            </w:r>
          </w:p>
        </w:tc>
        <w:tc>
          <w:tcPr>
            <w:tcW w:type="dxa" w:w="3600"/>
            <w:vAlign w:val="center"/>
            <w:tcMar>
              <w:top w:w="80" w:type="dxa"/>
              <w:start w:w="120" w:type="dxa"/>
              <w:bottom w:w="80" w:type="dxa"/>
              <w:end w:w="120" w:type="dxa"/>
            </w:tcMar>
          </w:tcPr>
          <w:p>
            <w:pPr>
              <w:spacing w:after="0" w:line="252" w:lineRule="auto"/>
            </w:pPr>
            <w:r>
              <w:rPr>
                <w:rFonts w:ascii="Calibri" w:hAnsi="Calibri"/>
                <w:color w:val="1F2937"/>
                <w:sz w:val="16"/>
              </w:rPr>
              <w:t>kodigo-ui/src/App.tsx; Sidebar.tsx; types/index.ts</w:t>
            </w:r>
          </w:p>
        </w:tc>
        <w:tc>
          <w:tcPr>
            <w:tcW w:type="dxa" w:w="3816"/>
            <w:vAlign w:val="center"/>
            <w:tcMar>
              <w:top w:w="80" w:type="dxa"/>
              <w:start w:w="120" w:type="dxa"/>
              <w:bottom w:w="80" w:type="dxa"/>
              <w:end w:w="120" w:type="dxa"/>
            </w:tcMar>
          </w:tcPr>
          <w:p>
            <w:pPr>
              <w:spacing w:after="0" w:line="252" w:lineRule="auto"/>
            </w:pPr>
            <w:r>
              <w:rPr>
                <w:rFonts w:ascii="Calibri" w:hAnsi="Calibri"/>
                <w:color w:val="1F2937"/>
                <w:sz w:val="16"/>
              </w:rPr>
              <w:t>Admin, Cashier, Inventory, Super Admin; route guards and module visibility</w:t>
            </w:r>
          </w:p>
        </w:tc>
      </w:tr>
      <w:tr>
        <w:trPr>
          <w:cantSplit/>
        </w:trPr>
        <w:tc>
          <w:tcPr>
            <w:tcW w:type="dxa" w:w="1944"/>
            <w:vAlign w:val="center"/>
            <w:tcMar>
              <w:top w:w="80" w:type="dxa"/>
              <w:start w:w="120" w:type="dxa"/>
              <w:bottom w:w="80" w:type="dxa"/>
              <w:end w:w="120" w:type="dxa"/>
            </w:tcMar>
          </w:tcPr>
          <w:p>
            <w:pPr>
              <w:spacing w:after="0" w:line="252" w:lineRule="auto"/>
            </w:pPr>
            <w:r>
              <w:rPr>
                <w:rFonts w:ascii="Calibri" w:hAnsi="Calibri"/>
                <w:color w:val="1F2937"/>
                <w:sz w:val="16"/>
              </w:rPr>
              <w:t>Authentication and tenancy</w:t>
            </w:r>
          </w:p>
        </w:tc>
        <w:tc>
          <w:tcPr>
            <w:tcW w:type="dxa" w:w="3600"/>
            <w:vAlign w:val="center"/>
            <w:tcMar>
              <w:top w:w="80" w:type="dxa"/>
              <w:start w:w="120" w:type="dxa"/>
              <w:bottom w:w="80" w:type="dxa"/>
              <w:end w:w="120" w:type="dxa"/>
            </w:tcMar>
          </w:tcPr>
          <w:p>
            <w:pPr>
              <w:spacing w:after="0" w:line="252" w:lineRule="auto"/>
            </w:pPr>
            <w:r>
              <w:rPr>
                <w:rFonts w:ascii="Calibri" w:hAnsi="Calibri"/>
                <w:color w:val="1F2937"/>
                <w:sz w:val="16"/>
              </w:rPr>
              <w:t>kodigo-ui/src/stores/authStore.ts; migration chain</w:t>
            </w:r>
          </w:p>
        </w:tc>
        <w:tc>
          <w:tcPr>
            <w:tcW w:type="dxa" w:w="3816"/>
            <w:vAlign w:val="center"/>
            <w:tcMar>
              <w:top w:w="80" w:type="dxa"/>
              <w:start w:w="120" w:type="dxa"/>
              <w:bottom w:w="80" w:type="dxa"/>
              <w:end w:w="120" w:type="dxa"/>
            </w:tcMar>
          </w:tcPr>
          <w:p>
            <w:pPr>
              <w:spacing w:after="0" w:line="252" w:lineRule="auto"/>
            </w:pPr>
            <w:r>
              <w:rPr>
                <w:rFonts w:ascii="Calibri" w:hAnsi="Calibri"/>
                <w:color w:val="1F2937"/>
                <w:sz w:val="16"/>
              </w:rPr>
              <w:t>Supabase Auth, profiles, store_users, active store, row-level security</w:t>
            </w:r>
          </w:p>
        </w:tc>
      </w:tr>
      <w:tr>
        <w:trPr>
          <w:cantSplit/>
        </w:trPr>
        <w:tc>
          <w:tcPr>
            <w:tcW w:type="dxa" w:w="1944"/>
            <w:vAlign w:val="center"/>
            <w:tcMar>
              <w:top w:w="80" w:type="dxa"/>
              <w:start w:w="120" w:type="dxa"/>
              <w:bottom w:w="80" w:type="dxa"/>
              <w:end w:w="120" w:type="dxa"/>
            </w:tcMar>
          </w:tcPr>
          <w:p>
            <w:pPr>
              <w:spacing w:after="0" w:line="252" w:lineRule="auto"/>
            </w:pPr>
            <w:r>
              <w:rPr>
                <w:rFonts w:ascii="Calibri" w:hAnsi="Calibri"/>
                <w:color w:val="1F2937"/>
                <w:sz w:val="16"/>
              </w:rPr>
              <w:t>POS and offline</w:t>
            </w:r>
          </w:p>
        </w:tc>
        <w:tc>
          <w:tcPr>
            <w:tcW w:type="dxa" w:w="3600"/>
            <w:vAlign w:val="center"/>
            <w:tcMar>
              <w:top w:w="80" w:type="dxa"/>
              <w:start w:w="120" w:type="dxa"/>
              <w:bottom w:w="80" w:type="dxa"/>
              <w:end w:w="120" w:type="dxa"/>
            </w:tcMar>
          </w:tcPr>
          <w:p>
            <w:pPr>
              <w:spacing w:after="0" w:line="252" w:lineRule="auto"/>
            </w:pPr>
            <w:r>
              <w:rPr>
                <w:rFonts w:ascii="Calibri" w:hAnsi="Calibri"/>
                <w:color w:val="1F2937"/>
                <w:sz w:val="16"/>
              </w:rPr>
              <w:t>cartStore.ts; transactions.ts; offline-sync.ts; hardware.ts</w:t>
            </w:r>
          </w:p>
        </w:tc>
        <w:tc>
          <w:tcPr>
            <w:tcW w:type="dxa" w:w="3816"/>
            <w:vAlign w:val="center"/>
            <w:tcMar>
              <w:top w:w="80" w:type="dxa"/>
              <w:start w:w="120" w:type="dxa"/>
              <w:bottom w:w="80" w:type="dxa"/>
              <w:end w:w="120" w:type="dxa"/>
            </w:tcMar>
          </w:tcPr>
          <w:p>
            <w:pPr>
              <w:spacing w:after="0" w:line="252" w:lineRule="auto"/>
            </w:pPr>
            <w:r>
              <w:rPr>
                <w:rFonts w:ascii="Calibri" w:hAnsi="Calibri"/>
                <w:color w:val="1F2937"/>
                <w:sz w:val="16"/>
              </w:rPr>
              <w:t>Checkout, queued sales/mutations, network-vs-database errors, cash drawer</w:t>
            </w:r>
          </w:p>
        </w:tc>
      </w:tr>
      <w:tr>
        <w:trPr>
          <w:cantSplit/>
        </w:trPr>
        <w:tc>
          <w:tcPr>
            <w:tcW w:type="dxa" w:w="1944"/>
            <w:vAlign w:val="center"/>
            <w:tcMar>
              <w:top w:w="80" w:type="dxa"/>
              <w:start w:w="120" w:type="dxa"/>
              <w:bottom w:w="80" w:type="dxa"/>
              <w:end w:w="120" w:type="dxa"/>
            </w:tcMar>
          </w:tcPr>
          <w:p>
            <w:pPr>
              <w:spacing w:after="0" w:line="252" w:lineRule="auto"/>
            </w:pPr>
            <w:r>
              <w:rPr>
                <w:rFonts w:ascii="Calibri" w:hAnsi="Calibri"/>
                <w:color w:val="1F2937"/>
                <w:sz w:val="16"/>
              </w:rPr>
              <w:t>Inventory/suppliers/reporting</w:t>
            </w:r>
          </w:p>
        </w:tc>
        <w:tc>
          <w:tcPr>
            <w:tcW w:type="dxa" w:w="3600"/>
            <w:vAlign w:val="center"/>
            <w:tcMar>
              <w:top w:w="80" w:type="dxa"/>
              <w:start w:w="120" w:type="dxa"/>
              <w:bottom w:w="80" w:type="dxa"/>
              <w:end w:w="120" w:type="dxa"/>
            </w:tcMar>
          </w:tcPr>
          <w:p>
            <w:pPr>
              <w:spacing w:after="0" w:line="252" w:lineRule="auto"/>
            </w:pPr>
            <w:r>
              <w:rPr>
                <w:rFonts w:ascii="Calibri" w:hAnsi="Calibri"/>
                <w:color w:val="1F2937"/>
                <w:sz w:val="16"/>
              </w:rPr>
              <w:t>productStore.ts; supplierStore.ts; reporting.ts; relevant pages</w:t>
            </w:r>
          </w:p>
        </w:tc>
        <w:tc>
          <w:tcPr>
            <w:tcW w:type="dxa" w:w="3816"/>
            <w:vAlign w:val="center"/>
            <w:tcMar>
              <w:top w:w="80" w:type="dxa"/>
              <w:start w:w="120" w:type="dxa"/>
              <w:bottom w:w="80" w:type="dxa"/>
              <w:end w:w="120" w:type="dxa"/>
            </w:tcMar>
          </w:tcPr>
          <w:p>
            <w:pPr>
              <w:spacing w:after="0" w:line="252" w:lineRule="auto"/>
            </w:pPr>
            <w:r>
              <w:rPr>
                <w:rFonts w:ascii="Calibri" w:hAnsi="Calibri"/>
                <w:color w:val="1F2937"/>
                <w:sz w:val="16"/>
              </w:rPr>
              <w:t>Product/stock, supplier/PO, reports and exports</w:t>
            </w:r>
          </w:p>
        </w:tc>
      </w:tr>
      <w:tr>
        <w:trPr>
          <w:cantSplit/>
        </w:trPr>
        <w:tc>
          <w:tcPr>
            <w:tcW w:type="dxa" w:w="1944"/>
            <w:vAlign w:val="center"/>
            <w:tcMar>
              <w:top w:w="80" w:type="dxa"/>
              <w:start w:w="120" w:type="dxa"/>
              <w:bottom w:w="80" w:type="dxa"/>
              <w:end w:w="120" w:type="dxa"/>
            </w:tcMar>
          </w:tcPr>
          <w:p>
            <w:pPr>
              <w:spacing w:after="0" w:line="252" w:lineRule="auto"/>
            </w:pPr>
            <w:r>
              <w:rPr>
                <w:rFonts w:ascii="Calibri" w:hAnsi="Calibri"/>
                <w:color w:val="1F2937"/>
                <w:sz w:val="16"/>
              </w:rPr>
              <w:t>Production controls</w:t>
            </w:r>
          </w:p>
        </w:tc>
        <w:tc>
          <w:tcPr>
            <w:tcW w:type="dxa" w:w="3600"/>
            <w:vAlign w:val="center"/>
            <w:tcMar>
              <w:top w:w="80" w:type="dxa"/>
              <w:start w:w="120" w:type="dxa"/>
              <w:bottom w:w="80" w:type="dxa"/>
              <w:end w:w="120" w:type="dxa"/>
            </w:tcMar>
          </w:tcPr>
          <w:p>
            <w:pPr>
              <w:spacing w:after="0" w:line="252" w:lineRule="auto"/>
            </w:pPr>
            <w:r>
              <w:rPr>
                <w:rFonts w:ascii="Calibri" w:hAnsi="Calibri"/>
                <w:color w:val="1F2937"/>
                <w:sz w:val="16"/>
              </w:rPr>
              <w:t>docs/production-ops.md; migrations 18–28</w:t>
            </w:r>
          </w:p>
        </w:tc>
        <w:tc>
          <w:tcPr>
            <w:tcW w:type="dxa" w:w="3816"/>
            <w:vAlign w:val="center"/>
            <w:tcMar>
              <w:top w:w="80" w:type="dxa"/>
              <w:start w:w="120" w:type="dxa"/>
              <w:bottom w:w="80" w:type="dxa"/>
              <w:end w:w="120" w:type="dxa"/>
            </w:tcMar>
          </w:tcPr>
          <w:p>
            <w:pPr>
              <w:spacing w:after="0" w:line="252" w:lineRule="auto"/>
            </w:pPr>
            <w:r>
              <w:rPr>
                <w:rFonts w:ascii="Calibri" w:hAnsi="Calibri"/>
                <w:color w:val="1F2937"/>
                <w:sz w:val="16"/>
              </w:rPr>
              <w:t>Backups, restore, deployment, rollback, audit/error logs, user RBAC hardening</w:t>
            </w:r>
          </w:p>
        </w:tc>
      </w:tr>
    </w:tbl>
    <w:p>
      <w:pPr>
        <w:spacing w:after="0"/>
      </w:pPr>
    </w:p>
    <w:p>
      <w:pPr>
        <w:pStyle w:val="Heading2"/>
        <w:keepNext/>
      </w:pPr>
      <w:r>
        <w:t>Deployment Decisions Still Required</w:t>
      </w:r>
    </w:p>
    <w:p>
      <w:pPr>
        <w:pStyle w:val="ListBullet"/>
      </w:pPr>
      <w:r>
        <w:t>Insert the deploying organization’s legal identity and official Privacy Contact details before publishing the privacy notice.</w:t>
      </w:r>
    </w:p>
    <w:p>
      <w:pPr>
        <w:pStyle w:val="ListBullet"/>
      </w:pPr>
      <w:r>
        <w:t>Approve concrete service hours, incident targets, access-review frequency, export retention, and legal record-retention schedule.</w:t>
      </w:r>
    </w:p>
    <w:p>
      <w:pPr>
        <w:pStyle w:val="ListBullet"/>
      </w:pPr>
      <w:r>
        <w:t>Confirm the supported invite-generation path, production environment ownership, backup subscription/retention, and vendor escalation contacts.</w:t>
      </w:r>
    </w:p>
    <w:p>
      <w:pPr>
        <w:pStyle w:val="ListBullet"/>
      </w:pPr>
      <w:r>
        <w:t>Validate selling-unit conversion reporting and every policy/role against the exact production migration state before go-live.</w:t>
      </w:r>
    </w:p>
    <w:p>
      <w:pPr>
        <w:pStyle w:val="Heading2"/>
        <w:keepNext/>
      </w:pPr>
      <w:r>
        <w:t>Approval Record</w:t>
      </w:r>
    </w:p>
    <w:tbl>
      <w:tblPr>
        <w:tblStyle w:val="TableGrid"/>
        <w:tblW w:type="dxa" w:w="9360"/>
        <w:jc w:val="left"/>
        <w:tblLayout w:type="fixed"/>
        <w:tblLook w:firstColumn="1" w:firstRow="1" w:lastColumn="0" w:lastRow="0" w:noHBand="0" w:noVBand="1" w:val="04A0"/>
        <w:tblInd w:w="120" w:type="dxa"/>
      </w:tblPr>
      <w:tblGrid>
        <w:gridCol w:w="2592"/>
        <w:gridCol w:w="2592"/>
        <w:gridCol w:w="2592"/>
        <w:gridCol w:w="1584"/>
      </w:tblGrid>
      <w:tr>
        <w:trPr>
          <w:tblHeader w:val="true"/>
        </w:trPr>
        <w:tc>
          <w:tcPr>
            <w:tcW w:type="dxa" w:w="2592"/>
            <w:shd w:fill="E8EEF5"/>
            <w:vAlign w:val="center"/>
            <w:tcMar>
              <w:top w:w="80" w:type="dxa"/>
              <w:start w:w="120" w:type="dxa"/>
              <w:bottom w:w="80" w:type="dxa"/>
              <w:end w:w="120" w:type="dxa"/>
            </w:tcMar>
          </w:tcPr>
          <w:p>
            <w:pPr>
              <w:spacing w:after="0"/>
              <w:jc w:val="center"/>
            </w:pPr>
            <w:r>
              <w:rPr>
                <w:rFonts w:ascii="Calibri" w:hAnsi="Calibri"/>
                <w:b/>
                <w:color w:val="17365D"/>
                <w:sz w:val="18"/>
              </w:rPr>
              <w:t>Role</w:t>
            </w:r>
          </w:p>
        </w:tc>
        <w:tc>
          <w:tcPr>
            <w:tcW w:type="dxa" w:w="2592"/>
            <w:shd w:fill="E8EEF5"/>
            <w:vAlign w:val="center"/>
            <w:tcMar>
              <w:top w:w="80" w:type="dxa"/>
              <w:start w:w="120" w:type="dxa"/>
              <w:bottom w:w="80" w:type="dxa"/>
              <w:end w:w="120" w:type="dxa"/>
            </w:tcMar>
          </w:tcPr>
          <w:p>
            <w:pPr>
              <w:spacing w:after="0"/>
              <w:jc w:val="center"/>
            </w:pPr>
            <w:r>
              <w:rPr>
                <w:rFonts w:ascii="Calibri" w:hAnsi="Calibri"/>
                <w:b/>
                <w:color w:val="17365D"/>
                <w:sz w:val="18"/>
              </w:rPr>
              <w:t>Name</w:t>
            </w:r>
          </w:p>
        </w:tc>
        <w:tc>
          <w:tcPr>
            <w:tcW w:type="dxa" w:w="2592"/>
            <w:shd w:fill="E8EEF5"/>
            <w:vAlign w:val="center"/>
            <w:tcMar>
              <w:top w:w="80" w:type="dxa"/>
              <w:start w:w="120" w:type="dxa"/>
              <w:bottom w:w="80" w:type="dxa"/>
              <w:end w:w="120" w:type="dxa"/>
            </w:tcMar>
          </w:tcPr>
          <w:p>
            <w:pPr>
              <w:spacing w:after="0"/>
              <w:jc w:val="center"/>
            </w:pPr>
            <w:r>
              <w:rPr>
                <w:rFonts w:ascii="Calibri" w:hAnsi="Calibri"/>
                <w:b/>
                <w:color w:val="17365D"/>
                <w:sz w:val="18"/>
              </w:rPr>
              <w:t>Signature</w:t>
            </w:r>
          </w:p>
        </w:tc>
        <w:tc>
          <w:tcPr>
            <w:tcW w:type="dxa" w:w="1584"/>
            <w:shd w:fill="E8EEF5"/>
            <w:vAlign w:val="center"/>
            <w:tcMar>
              <w:top w:w="80" w:type="dxa"/>
              <w:start w:w="120" w:type="dxa"/>
              <w:bottom w:w="80" w:type="dxa"/>
              <w:end w:w="120" w:type="dxa"/>
            </w:tcMar>
          </w:tcPr>
          <w:p>
            <w:pPr>
              <w:spacing w:after="0"/>
              <w:jc w:val="center"/>
            </w:pPr>
            <w:r>
              <w:rPr>
                <w:rFonts w:ascii="Calibri" w:hAnsi="Calibri"/>
                <w:b/>
                <w:color w:val="17365D"/>
                <w:sz w:val="18"/>
              </w:rPr>
              <w:t>Date</w:t>
            </w:r>
          </w:p>
        </w:tc>
      </w:tr>
      <w:tr>
        <w:trPr>
          <w:cantSplit/>
        </w:trPr>
        <w:tc>
          <w:tcPr>
            <w:tcW w:type="dxa" w:w="2592"/>
            <w:vAlign w:val="center"/>
            <w:tcMar>
              <w:top w:w="80" w:type="dxa"/>
              <w:start w:w="120" w:type="dxa"/>
              <w:bottom w:w="80" w:type="dxa"/>
              <w:end w:w="120" w:type="dxa"/>
            </w:tcMar>
          </w:tcPr>
          <w:p>
            <w:pPr>
              <w:spacing w:after="0" w:line="252" w:lineRule="auto"/>
            </w:pPr>
            <w:r>
              <w:rPr>
                <w:rFonts w:ascii="Calibri" w:hAnsi="Calibri"/>
                <w:color w:val="1F2937"/>
                <w:sz w:val="18"/>
              </w:rPr>
              <w:t>System Owner</w:t>
            </w:r>
          </w:p>
        </w:tc>
        <w:tc>
          <w:tcPr>
            <w:tcW w:type="dxa" w:w="2592"/>
            <w:vAlign w:val="center"/>
            <w:tcMar>
              <w:top w:w="80" w:type="dxa"/>
              <w:start w:w="120" w:type="dxa"/>
              <w:bottom w:w="80" w:type="dxa"/>
              <w:end w:w="120" w:type="dxa"/>
            </w:tcMar>
          </w:tcPr>
          <w:p>
            <w:pPr>
              <w:spacing w:after="0" w:line="252" w:lineRule="auto"/>
            </w:pPr>
            <w:r>
              <w:rPr>
                <w:rFonts w:ascii="Calibri" w:hAnsi="Calibri"/>
                <w:color w:val="1F2937"/>
                <w:sz w:val="18"/>
              </w:rPr>
            </w:r>
          </w:p>
        </w:tc>
        <w:tc>
          <w:tcPr>
            <w:tcW w:type="dxa" w:w="2592"/>
            <w:vAlign w:val="center"/>
            <w:tcMar>
              <w:top w:w="80" w:type="dxa"/>
              <w:start w:w="120" w:type="dxa"/>
              <w:bottom w:w="80" w:type="dxa"/>
              <w:end w:w="120" w:type="dxa"/>
            </w:tcMar>
          </w:tcPr>
          <w:p>
            <w:pPr>
              <w:spacing w:after="0" w:line="252" w:lineRule="auto"/>
            </w:pPr>
            <w:r>
              <w:rPr>
                <w:rFonts w:ascii="Calibri" w:hAnsi="Calibri"/>
                <w:color w:val="1F2937"/>
                <w:sz w:val="18"/>
              </w:rPr>
            </w:r>
          </w:p>
        </w:tc>
        <w:tc>
          <w:tcPr>
            <w:tcW w:type="dxa" w:w="1584"/>
            <w:vAlign w:val="center"/>
            <w:tcMar>
              <w:top w:w="80" w:type="dxa"/>
              <w:start w:w="120" w:type="dxa"/>
              <w:bottom w:w="80" w:type="dxa"/>
              <w:end w:w="120" w:type="dxa"/>
            </w:tcMar>
          </w:tcPr>
          <w:p>
            <w:pPr>
              <w:spacing w:after="0" w:line="252" w:lineRule="auto"/>
            </w:pPr>
            <w:r>
              <w:rPr>
                <w:rFonts w:ascii="Calibri" w:hAnsi="Calibri"/>
                <w:color w:val="1F2937"/>
                <w:sz w:val="18"/>
              </w:rPr>
            </w:r>
          </w:p>
        </w:tc>
      </w:tr>
      <w:tr>
        <w:trPr>
          <w:cantSplit/>
        </w:trPr>
        <w:tc>
          <w:tcPr>
            <w:tcW w:type="dxa" w:w="2592"/>
            <w:vAlign w:val="center"/>
            <w:tcMar>
              <w:top w:w="80" w:type="dxa"/>
              <w:start w:w="120" w:type="dxa"/>
              <w:bottom w:w="80" w:type="dxa"/>
              <w:end w:w="120" w:type="dxa"/>
            </w:tcMar>
          </w:tcPr>
          <w:p>
            <w:pPr>
              <w:spacing w:after="0" w:line="252" w:lineRule="auto"/>
            </w:pPr>
            <w:r>
              <w:rPr>
                <w:rFonts w:ascii="Calibri" w:hAnsi="Calibri"/>
                <w:color w:val="1F2937"/>
                <w:sz w:val="18"/>
              </w:rPr>
              <w:t>IT Manager / Technical Adviser</w:t>
            </w:r>
          </w:p>
        </w:tc>
        <w:tc>
          <w:tcPr>
            <w:tcW w:type="dxa" w:w="2592"/>
            <w:vAlign w:val="center"/>
            <w:tcMar>
              <w:top w:w="80" w:type="dxa"/>
              <w:start w:w="120" w:type="dxa"/>
              <w:bottom w:w="80" w:type="dxa"/>
              <w:end w:w="120" w:type="dxa"/>
            </w:tcMar>
          </w:tcPr>
          <w:p>
            <w:pPr>
              <w:spacing w:after="0" w:line="252" w:lineRule="auto"/>
            </w:pPr>
            <w:r>
              <w:rPr>
                <w:rFonts w:ascii="Calibri" w:hAnsi="Calibri"/>
                <w:color w:val="1F2937"/>
                <w:sz w:val="18"/>
              </w:rPr>
            </w:r>
          </w:p>
        </w:tc>
        <w:tc>
          <w:tcPr>
            <w:tcW w:type="dxa" w:w="2592"/>
            <w:vAlign w:val="center"/>
            <w:tcMar>
              <w:top w:w="80" w:type="dxa"/>
              <w:start w:w="120" w:type="dxa"/>
              <w:bottom w:w="80" w:type="dxa"/>
              <w:end w:w="120" w:type="dxa"/>
            </w:tcMar>
          </w:tcPr>
          <w:p>
            <w:pPr>
              <w:spacing w:after="0" w:line="252" w:lineRule="auto"/>
            </w:pPr>
            <w:r>
              <w:rPr>
                <w:rFonts w:ascii="Calibri" w:hAnsi="Calibri"/>
                <w:color w:val="1F2937"/>
                <w:sz w:val="18"/>
              </w:rPr>
            </w:r>
          </w:p>
        </w:tc>
        <w:tc>
          <w:tcPr>
            <w:tcW w:type="dxa" w:w="1584"/>
            <w:vAlign w:val="center"/>
            <w:tcMar>
              <w:top w:w="80" w:type="dxa"/>
              <w:start w:w="120" w:type="dxa"/>
              <w:bottom w:w="80" w:type="dxa"/>
              <w:end w:w="120" w:type="dxa"/>
            </w:tcMar>
          </w:tcPr>
          <w:p>
            <w:pPr>
              <w:spacing w:after="0" w:line="252" w:lineRule="auto"/>
            </w:pPr>
            <w:r>
              <w:rPr>
                <w:rFonts w:ascii="Calibri" w:hAnsi="Calibri"/>
                <w:color w:val="1F2937"/>
                <w:sz w:val="18"/>
              </w:rPr>
            </w:r>
          </w:p>
        </w:tc>
      </w:tr>
      <w:tr>
        <w:trPr>
          <w:cantSplit/>
        </w:trPr>
        <w:tc>
          <w:tcPr>
            <w:tcW w:type="dxa" w:w="2592"/>
            <w:vAlign w:val="center"/>
            <w:tcMar>
              <w:top w:w="80" w:type="dxa"/>
              <w:start w:w="120" w:type="dxa"/>
              <w:bottom w:w="80" w:type="dxa"/>
              <w:end w:w="120" w:type="dxa"/>
            </w:tcMar>
          </w:tcPr>
          <w:p>
            <w:pPr>
              <w:spacing w:after="0" w:line="252" w:lineRule="auto"/>
            </w:pPr>
            <w:r>
              <w:rPr>
                <w:rFonts w:ascii="Calibri" w:hAnsi="Calibri"/>
                <w:color w:val="1F2937"/>
                <w:sz w:val="18"/>
              </w:rPr>
              <w:t>Privacy Contact</w:t>
            </w:r>
          </w:p>
        </w:tc>
        <w:tc>
          <w:tcPr>
            <w:tcW w:type="dxa" w:w="2592"/>
            <w:vAlign w:val="center"/>
            <w:tcMar>
              <w:top w:w="80" w:type="dxa"/>
              <w:start w:w="120" w:type="dxa"/>
              <w:bottom w:w="80" w:type="dxa"/>
              <w:end w:w="120" w:type="dxa"/>
            </w:tcMar>
          </w:tcPr>
          <w:p>
            <w:pPr>
              <w:spacing w:after="0" w:line="252" w:lineRule="auto"/>
            </w:pPr>
            <w:r>
              <w:rPr>
                <w:rFonts w:ascii="Calibri" w:hAnsi="Calibri"/>
                <w:color w:val="1F2937"/>
                <w:sz w:val="18"/>
              </w:rPr>
            </w:r>
          </w:p>
        </w:tc>
        <w:tc>
          <w:tcPr>
            <w:tcW w:type="dxa" w:w="2592"/>
            <w:vAlign w:val="center"/>
            <w:tcMar>
              <w:top w:w="80" w:type="dxa"/>
              <w:start w:w="120" w:type="dxa"/>
              <w:bottom w:w="80" w:type="dxa"/>
              <w:end w:w="120" w:type="dxa"/>
            </w:tcMar>
          </w:tcPr>
          <w:p>
            <w:pPr>
              <w:spacing w:after="0" w:line="252" w:lineRule="auto"/>
            </w:pPr>
            <w:r>
              <w:rPr>
                <w:rFonts w:ascii="Calibri" w:hAnsi="Calibri"/>
                <w:color w:val="1F2937"/>
                <w:sz w:val="18"/>
              </w:rPr>
            </w:r>
          </w:p>
        </w:tc>
        <w:tc>
          <w:tcPr>
            <w:tcW w:type="dxa" w:w="1584"/>
            <w:vAlign w:val="center"/>
            <w:tcMar>
              <w:top w:w="80" w:type="dxa"/>
              <w:start w:w="120" w:type="dxa"/>
              <w:bottom w:w="80" w:type="dxa"/>
              <w:end w:w="120" w:type="dxa"/>
            </w:tcMar>
          </w:tcPr>
          <w:p>
            <w:pPr>
              <w:spacing w:after="0" w:line="252" w:lineRule="auto"/>
            </w:pPr>
            <w:r>
              <w:rPr>
                <w:rFonts w:ascii="Calibri" w:hAnsi="Calibri"/>
                <w:color w:val="1F2937"/>
                <w:sz w:val="18"/>
              </w:rPr>
            </w:r>
          </w:p>
        </w:tc>
      </w:tr>
      <w:tr>
        <w:trPr>
          <w:cantSplit/>
        </w:trPr>
        <w:tc>
          <w:tcPr>
            <w:tcW w:type="dxa" w:w="2592"/>
            <w:vAlign w:val="center"/>
            <w:tcMar>
              <w:top w:w="80" w:type="dxa"/>
              <w:start w:w="120" w:type="dxa"/>
              <w:bottom w:w="80" w:type="dxa"/>
              <w:end w:w="120" w:type="dxa"/>
            </w:tcMar>
          </w:tcPr>
          <w:p>
            <w:pPr>
              <w:spacing w:after="0" w:line="252" w:lineRule="auto"/>
            </w:pPr>
            <w:r>
              <w:rPr>
                <w:rFonts w:ascii="Calibri" w:hAnsi="Calibri"/>
                <w:color w:val="1F2937"/>
                <w:sz w:val="18"/>
              </w:rPr>
              <w:t>Capstone Adviser</w:t>
            </w:r>
          </w:p>
        </w:tc>
        <w:tc>
          <w:tcPr>
            <w:tcW w:type="dxa" w:w="2592"/>
            <w:vAlign w:val="center"/>
            <w:tcMar>
              <w:top w:w="80" w:type="dxa"/>
              <w:start w:w="120" w:type="dxa"/>
              <w:bottom w:w="80" w:type="dxa"/>
              <w:end w:w="120" w:type="dxa"/>
            </w:tcMar>
          </w:tcPr>
          <w:p>
            <w:pPr>
              <w:spacing w:after="0" w:line="252" w:lineRule="auto"/>
            </w:pPr>
            <w:r>
              <w:rPr>
                <w:rFonts w:ascii="Calibri" w:hAnsi="Calibri"/>
                <w:color w:val="1F2937"/>
                <w:sz w:val="18"/>
              </w:rPr>
            </w:r>
          </w:p>
        </w:tc>
        <w:tc>
          <w:tcPr>
            <w:tcW w:type="dxa" w:w="2592"/>
            <w:vAlign w:val="center"/>
            <w:tcMar>
              <w:top w:w="80" w:type="dxa"/>
              <w:start w:w="120" w:type="dxa"/>
              <w:bottom w:w="80" w:type="dxa"/>
              <w:end w:w="120" w:type="dxa"/>
            </w:tcMar>
          </w:tcPr>
          <w:p>
            <w:pPr>
              <w:spacing w:after="0" w:line="252" w:lineRule="auto"/>
            </w:pPr>
            <w:r>
              <w:rPr>
                <w:rFonts w:ascii="Calibri" w:hAnsi="Calibri"/>
                <w:color w:val="1F2937"/>
                <w:sz w:val="18"/>
              </w:rPr>
            </w:r>
          </w:p>
        </w:tc>
        <w:tc>
          <w:tcPr>
            <w:tcW w:type="dxa" w:w="1584"/>
            <w:vAlign w:val="center"/>
            <w:tcMar>
              <w:top w:w="80" w:type="dxa"/>
              <w:start w:w="120" w:type="dxa"/>
              <w:bottom w:w="80" w:type="dxa"/>
              <w:end w:w="120" w:type="dxa"/>
            </w:tcMar>
          </w:tcPr>
          <w:p>
            <w:pPr>
              <w:spacing w:after="0" w:line="252" w:lineRule="auto"/>
            </w:pPr>
            <w:r>
              <w:rPr>
                <w:rFonts w:ascii="Calibri" w:hAnsi="Calibri"/>
                <w:color w:val="1F2937"/>
                <w:sz w:val="18"/>
              </w:rPr>
            </w:r>
          </w:p>
        </w:tc>
      </w:tr>
    </w:tbl>
    <w:p>
      <w:pPr>
        <w:spacing w:after="0"/>
      </w:pPr>
    </w:p>
    <w:sectPr w:rsidR="00FC693F" w:rsidRPr="0006063C" w:rsidSect="00034616">
      <w:headerReference w:type="default" r:id="rId10"/>
      <w:footerReference w:type="default" r:id="rId11"/>
      <w:pgSz w:w="12240" w:h="15840"/>
      <w:pgMar w:top="1152" w:right="1440" w:bottom="1080" w:left="144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085"/>
        <w:sz w:val="16"/>
      </w:rPr>
      <w:t xml:space="preserve">Kodigo Capstone Documentation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KODIGO  |  GOVERNANCE, POLICY &amp;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83" w:lineRule="auto"/>
      <w:ind w:left="1008" w:hanging="288"/>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Kodigo Governance Artifacts and Full User Manual</dc:title>
  <dc:subject>Business flow, COBIT and ITIL artifacts, user manual, policies, data classification, and privacy notice</dc:subject>
  <dc:creator>Kodigo Capstone Team</dc:creator>
  <cp:keywords>Kodigo, POS, inventory, COBIT, ITIL, AUP, BYOD, privacy</cp:keywords>
  <dc:description>generated by python-docx</dc:description>
  <cp:lastModifiedBy/>
  <cp:revision>1</cp:revision>
  <dcterms:created xsi:type="dcterms:W3CDTF">2013-12-23T23:15:00Z</dcterms:created>
  <dcterms:modified xsi:type="dcterms:W3CDTF">2013-12-23T23:15:00Z</dcterms:modified>
  <cp:category/>
</cp:coreProperties>
</file>