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t>POST-SURVEY QUESTIONNAIRE</w:t>
      </w:r>
    </w:p>
    <w:p>
      <w:pPr>
        <w:spacing w:line="480" w:lineRule="auto"/>
        <w:jc w:val="both"/>
      </w:pPr>
      <w:r>
        <w:t>This questionnaire asks about your experience with the developed Cloud-Based Inventory and Financial Management System. Your responses will be used for academic research on the system’s acceptability. Responses will be handled confidentially and reported in summary form. Please do not write your name or account credentials on this questionnaire.</w:t>
      </w:r>
    </w:p>
    <w:p>
      <w:pPr>
        <w:pStyle w:val="Heading1"/>
        <w:keepNext/>
      </w:pPr>
      <w:r>
        <w:t>Instructions</w:t>
      </w:r>
    </w:p>
    <w:p>
      <w:pPr>
        <w:spacing w:line="480" w:lineRule="auto"/>
      </w:pPr>
      <w:r>
        <w:t>For each statement, mark one response that best reflects your experience using the system. Mark N/A only when you have not had an opportunity to use or observe the feature described. N/A is not a rating and will be excluded from rating averages. Please answer based on the system developed for this study.</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1728"/>
        <w:gridCol w:w="1728"/>
        <w:gridCol w:w="1728"/>
        <w:gridCol w:w="1728"/>
        <w:gridCol w:w="1728"/>
      </w:tblGrid>
      <w:tr>
        <w:tc>
          <w:tcPr>
            <w:tcW w:type="dxa" w:w="1728"/>
            <w:vAlign w:val="center"/>
            <w:tcMar>
              <w:top w:w="65" w:type="dxa"/>
              <w:start w:w="70" w:type="dxa"/>
              <w:bottom w:w="65" w:type="dxa"/>
              <w:end w:w="70" w:type="dxa"/>
            </w:tcMar>
          </w:tcPr>
          <w:p>
            <w:pPr>
              <w:spacing w:line="240" w:lineRule="auto"/>
              <w:jc w:val="center"/>
            </w:pPr>
            <w:r>
              <w:rPr>
                <w:rFonts w:ascii="Cambria" w:hAnsi="Cambria" w:eastAsia="Cambria"/>
                <w:b/>
                <w:sz w:val="18"/>
              </w:rPr>
              <w:t>5 – Strongly Agree</w:t>
            </w:r>
          </w:p>
        </w:tc>
        <w:tc>
          <w:tcPr>
            <w:tcW w:type="dxa" w:w="1728"/>
            <w:vAlign w:val="center"/>
            <w:tcMar>
              <w:top w:w="65" w:type="dxa"/>
              <w:start w:w="70" w:type="dxa"/>
              <w:bottom w:w="65" w:type="dxa"/>
              <w:end w:w="70" w:type="dxa"/>
            </w:tcMar>
          </w:tcPr>
          <w:p>
            <w:pPr>
              <w:spacing w:line="240" w:lineRule="auto"/>
              <w:jc w:val="center"/>
            </w:pPr>
            <w:r>
              <w:rPr>
                <w:rFonts w:ascii="Cambria" w:hAnsi="Cambria" w:eastAsia="Cambria"/>
                <w:b/>
                <w:sz w:val="18"/>
              </w:rPr>
              <w:t>4 – Agree</w:t>
            </w:r>
          </w:p>
        </w:tc>
        <w:tc>
          <w:tcPr>
            <w:tcW w:type="dxa" w:w="1728"/>
            <w:vAlign w:val="center"/>
            <w:tcMar>
              <w:top w:w="65" w:type="dxa"/>
              <w:start w:w="70" w:type="dxa"/>
              <w:bottom w:w="65" w:type="dxa"/>
              <w:end w:w="70" w:type="dxa"/>
            </w:tcMar>
          </w:tcPr>
          <w:p>
            <w:pPr>
              <w:spacing w:line="240" w:lineRule="auto"/>
              <w:jc w:val="center"/>
            </w:pPr>
            <w:r>
              <w:rPr>
                <w:rFonts w:ascii="Cambria" w:hAnsi="Cambria" w:eastAsia="Cambria"/>
                <w:b/>
                <w:sz w:val="18"/>
              </w:rPr>
              <w:t>3 – Neutral</w:t>
            </w:r>
          </w:p>
        </w:tc>
        <w:tc>
          <w:tcPr>
            <w:tcW w:type="dxa" w:w="1728"/>
            <w:vAlign w:val="center"/>
            <w:tcMar>
              <w:top w:w="65" w:type="dxa"/>
              <w:start w:w="70" w:type="dxa"/>
              <w:bottom w:w="65" w:type="dxa"/>
              <w:end w:w="70" w:type="dxa"/>
            </w:tcMar>
          </w:tcPr>
          <w:p>
            <w:pPr>
              <w:spacing w:line="240" w:lineRule="auto"/>
              <w:jc w:val="center"/>
            </w:pPr>
            <w:r>
              <w:rPr>
                <w:rFonts w:ascii="Cambria" w:hAnsi="Cambria" w:eastAsia="Cambria"/>
                <w:b/>
                <w:sz w:val="18"/>
              </w:rPr>
              <w:t>2 – Disagree</w:t>
            </w:r>
          </w:p>
        </w:tc>
        <w:tc>
          <w:tcPr>
            <w:tcW w:type="dxa" w:w="1728"/>
            <w:vAlign w:val="center"/>
            <w:tcMar>
              <w:top w:w="65" w:type="dxa"/>
              <w:start w:w="70" w:type="dxa"/>
              <w:bottom w:w="65" w:type="dxa"/>
              <w:end w:w="70" w:type="dxa"/>
            </w:tcMar>
          </w:tcPr>
          <w:p>
            <w:pPr>
              <w:spacing w:line="240" w:lineRule="auto"/>
              <w:jc w:val="center"/>
            </w:pPr>
            <w:r>
              <w:rPr>
                <w:rFonts w:ascii="Cambria" w:hAnsi="Cambria" w:eastAsia="Cambria"/>
                <w:b/>
                <w:sz w:val="18"/>
              </w:rPr>
              <w:t>1 – Strongly Disagree</w:t>
            </w:r>
          </w:p>
        </w:tc>
      </w:tr>
    </w:tbl>
    <w:p>
      <w:pPr>
        <w:pStyle w:val="Heading1"/>
        <w:keepNext/>
      </w:pPr>
      <w:r>
        <w:t>Section RQ3</w:t>
      </w:r>
    </w:p>
    <w:p>
      <w:pPr>
        <w:keepNext/>
        <w:spacing w:line="480" w:lineRule="auto"/>
      </w:pPr>
      <w:r>
        <w:t>What is the level of acceptability of the developed Cloud-Based Inventory and Financial Management System among intended users and technical evaluators in terms of:</w:t>
      </w:r>
    </w:p>
    <w:p>
      <w:pPr>
        <w:pStyle w:val="Heading2"/>
        <w:keepNext/>
      </w:pPr>
      <w:r>
        <w:t>a. Cost-effectiveness</w:t>
      </w:r>
    </w:p>
    <w:p>
      <w:pPr>
        <w:keepLines/>
        <w:spacing w:line="360" w:lineRule="auto" w:before="120" w:after="0"/>
        <w:jc w:val="left"/>
      </w:pPr>
      <w:r>
        <w:rPr>
          <w:b/>
        </w:rPr>
        <w:t xml:space="preserve">Q1. </w:t>
      </w:r>
      <w:r>
        <w:t>The system reduces reliance on separate tools to keep inventory and sales records.</w:t>
      </w:r>
    </w:p>
    <w:p>
      <w:pPr>
        <w:keepLines/>
        <w:spacing w:line="240" w:lineRule="auto" w:after="160"/>
        <w:ind w:left="360"/>
      </w:pPr>
      <w:r>
        <w:t>[ ] 5    [ ] 4    [ ] 3    [ ] 2    [ ] 1    [ ] N/A</w:t>
      </w:r>
    </w:p>
    <w:p>
      <w:pPr>
        <w:keepLines/>
        <w:spacing w:line="360" w:lineRule="auto" w:before="120" w:after="0"/>
        <w:jc w:val="left"/>
      </w:pPr>
      <w:r>
        <w:rPr>
          <w:b/>
        </w:rPr>
        <w:t xml:space="preserve">Q2. </w:t>
      </w:r>
      <w:r>
        <w:t>The system reduces the effort I spend maintaining routine business records.</w:t>
      </w:r>
    </w:p>
    <w:p>
      <w:pPr>
        <w:keepLines/>
        <w:spacing w:line="240" w:lineRule="auto" w:after="160"/>
        <w:ind w:left="360"/>
      </w:pPr>
      <w:r>
        <w:t>[ ] 5    [ ] 4    [ ] 3    [ ] 2    [ ] 1    [ ] N/A</w:t>
      </w:r>
    </w:p>
    <w:p>
      <w:pPr>
        <w:keepLines/>
        <w:spacing w:line="360" w:lineRule="auto" w:before="120" w:after="0"/>
        <w:jc w:val="left"/>
      </w:pPr>
      <w:r>
        <w:rPr>
          <w:b/>
        </w:rPr>
        <w:t xml:space="preserve">Q3. </w:t>
      </w:r>
      <w:r>
        <w:t>The benefits of the system justify the resources required to use it.</w:t>
      </w:r>
    </w:p>
    <w:p>
      <w:pPr>
        <w:keepLines/>
        <w:spacing w:line="240" w:lineRule="auto" w:after="160"/>
        <w:ind w:left="360"/>
      </w:pPr>
      <w:r>
        <w:t>[ ] 5    [ ] 4    [ ] 3    [ ] 2    [ ] 1    [ ] N/A</w:t>
      </w:r>
    </w:p>
    <w:p>
      <w:pPr>
        <w:pStyle w:val="Heading2"/>
        <w:keepNext/>
      </w:pPr>
      <w:r>
        <w:t>b. System reliability</w:t>
      </w:r>
    </w:p>
    <w:p>
      <w:pPr>
        <w:keepLines/>
        <w:spacing w:line="360" w:lineRule="auto" w:before="120" w:after="0"/>
        <w:jc w:val="left"/>
      </w:pPr>
      <w:r>
        <w:rPr>
          <w:b/>
        </w:rPr>
        <w:t xml:space="preserve">Q4. </w:t>
      </w:r>
      <w:r>
        <w:t>The system retains the records I submit without losing or changing them unexpectedly.</w:t>
      </w:r>
    </w:p>
    <w:p>
      <w:pPr>
        <w:keepLines/>
        <w:spacing w:line="240" w:lineRule="auto" w:after="160"/>
        <w:ind w:left="360"/>
      </w:pPr>
      <w:r>
        <w:t>[ ] 5    [ ] 4    [ ] 3    [ ] 2    [ ] 1    [ ] N/A</w:t>
      </w:r>
    </w:p>
    <w:p>
      <w:pPr>
        <w:keepLines/>
        <w:spacing w:line="360" w:lineRule="auto" w:before="120" w:after="0"/>
        <w:jc w:val="left"/>
      </w:pPr>
      <w:r>
        <w:rPr>
          <w:b/>
        </w:rPr>
        <w:t xml:space="preserve">Q5. </w:t>
      </w:r>
      <w:r>
        <w:t>Updates to inventory and sales records appear consistently across stores I am authorized to access.</w:t>
      </w:r>
    </w:p>
    <w:p>
      <w:pPr>
        <w:keepLines/>
        <w:spacing w:line="240" w:lineRule="auto" w:after="160"/>
        <w:ind w:left="360"/>
      </w:pPr>
      <w:r>
        <w:t>[ ] 5    [ ] 4    [ ] 3    [ ] 2    [ ] 1    [ ] N/A</w:t>
      </w:r>
    </w:p>
    <w:p>
      <w:pPr>
        <w:keepLines/>
        <w:spacing w:line="360" w:lineRule="auto" w:before="120" w:after="0"/>
        <w:jc w:val="left"/>
      </w:pPr>
      <w:r>
        <w:rPr>
          <w:b/>
        </w:rPr>
        <w:t xml:space="preserve">Q6. </w:t>
      </w:r>
      <w:r>
        <w:t>The system is available when I need to perform my assigned tasks.</w:t>
      </w:r>
    </w:p>
    <w:p>
      <w:pPr>
        <w:keepLines/>
        <w:spacing w:line="240" w:lineRule="auto" w:after="160"/>
        <w:ind w:left="360"/>
      </w:pPr>
      <w:r>
        <w:t>[ ] 5    [ ] 4    [ ] 3    [ ] 2    [ ] 1    [ ] N/A</w:t>
      </w:r>
    </w:p>
    <w:p>
      <w:pPr>
        <w:pStyle w:val="Heading2"/>
        <w:keepNext/>
      </w:pPr>
      <w:r>
        <w:t>c. Operational efficiency</w:t>
      </w:r>
    </w:p>
    <w:p>
      <w:pPr>
        <w:keepLines/>
        <w:spacing w:line="360" w:lineRule="auto" w:before="120" w:after="0"/>
        <w:jc w:val="left"/>
      </w:pPr>
      <w:r>
        <w:rPr>
          <w:b/>
        </w:rPr>
        <w:t xml:space="preserve">Q7. </w:t>
      </w:r>
      <w:r>
        <w:t>I can complete my assigned sales or inventory tasks in fewer steps using the system.</w:t>
      </w:r>
    </w:p>
    <w:p>
      <w:pPr>
        <w:keepLines/>
        <w:spacing w:line="240" w:lineRule="auto" w:after="160"/>
        <w:ind w:left="360"/>
      </w:pPr>
      <w:r>
        <w:t>[ ] 5    [ ] 4    [ ] 3    [ ] 2    [ ] 1    [ ] N/A</w:t>
      </w:r>
    </w:p>
    <w:p>
      <w:pPr>
        <w:keepLines/>
        <w:spacing w:line="360" w:lineRule="auto" w:before="120" w:after="0"/>
        <w:jc w:val="left"/>
      </w:pPr>
      <w:r>
        <w:rPr>
          <w:b/>
        </w:rPr>
        <w:t xml:space="preserve">Q8. </w:t>
      </w:r>
      <w:r>
        <w:t>I can locate the inventory or sales information I need without reconciling separate records.</w:t>
      </w:r>
    </w:p>
    <w:p>
      <w:pPr>
        <w:keepLines/>
        <w:spacing w:line="240" w:lineRule="auto" w:after="160"/>
        <w:ind w:left="360"/>
      </w:pPr>
      <w:r>
        <w:t>[ ] 5    [ ] 4    [ ] 3    [ ] 2    [ ] 1    [ ] N/A</w:t>
      </w:r>
    </w:p>
    <w:p>
      <w:pPr>
        <w:keepLines/>
        <w:spacing w:line="360" w:lineRule="auto" w:before="120" w:after="0"/>
        <w:jc w:val="left"/>
      </w:pPr>
      <w:r>
        <w:rPr>
          <w:b/>
        </w:rPr>
        <w:t xml:space="preserve">Q9. </w:t>
      </w:r>
      <w:r>
        <w:t>The system reports provide the information I need in time to act on routine operational issues.</w:t>
      </w:r>
    </w:p>
    <w:p>
      <w:pPr>
        <w:keepLines/>
        <w:spacing w:line="240" w:lineRule="auto" w:after="160"/>
        <w:ind w:left="360"/>
      </w:pPr>
      <w:r>
        <w:t>[ ] 5    [ ] 4    [ ] 3    [ ] 2    [ ] 1    [ ] N/A</w:t>
      </w:r>
    </w:p>
    <w:p>
      <w:pPr>
        <w:pStyle w:val="Heading2"/>
        <w:keepNext/>
      </w:pPr>
      <w:r>
        <w:t>d. Security</w:t>
      </w:r>
    </w:p>
    <w:p>
      <w:pPr>
        <w:keepLines/>
        <w:spacing w:line="360" w:lineRule="auto" w:before="120" w:after="0"/>
        <w:jc w:val="left"/>
      </w:pPr>
      <w:r>
        <w:rPr>
          <w:b/>
        </w:rPr>
        <w:t xml:space="preserve">Q10. </w:t>
      </w:r>
      <w:r>
        <w:t>I must sign in before accessing business information in the system.</w:t>
      </w:r>
    </w:p>
    <w:p>
      <w:pPr>
        <w:keepLines/>
        <w:spacing w:line="240" w:lineRule="auto" w:after="160"/>
        <w:ind w:left="360"/>
      </w:pPr>
      <w:r>
        <w:t>[ ] 5    [ ] 4    [ ] 3    [ ] 2    [ ] 1    [ ] N/A</w:t>
      </w:r>
    </w:p>
    <w:p>
      <w:pPr>
        <w:keepLines/>
        <w:spacing w:line="360" w:lineRule="auto" w:before="120" w:after="0"/>
        <w:jc w:val="left"/>
      </w:pPr>
      <w:r>
        <w:rPr>
          <w:b/>
        </w:rPr>
        <w:t xml:space="preserve">Q11. </w:t>
      </w:r>
      <w:r>
        <w:t>The system restricts its functions according to my assigned role.</w:t>
      </w:r>
    </w:p>
    <w:p>
      <w:pPr>
        <w:keepLines/>
        <w:spacing w:line="240" w:lineRule="auto" w:after="160"/>
        <w:ind w:left="360"/>
      </w:pPr>
      <w:r>
        <w:t>[ ] 5    [ ] 4    [ ] 3    [ ] 2    [ ] 1    [ ] N/A</w:t>
      </w:r>
    </w:p>
    <w:p>
      <w:pPr>
        <w:keepLines/>
        <w:spacing w:line="360" w:lineRule="auto" w:before="120" w:after="0"/>
        <w:jc w:val="left"/>
      </w:pPr>
      <w:r>
        <w:rPr>
          <w:b/>
        </w:rPr>
        <w:t xml:space="preserve">Q12. </w:t>
      </w:r>
      <w:r>
        <w:t>My account can access only records for stores assigned to me.</w:t>
      </w:r>
    </w:p>
    <w:p>
      <w:pPr>
        <w:keepLines/>
        <w:spacing w:line="240" w:lineRule="auto" w:after="160"/>
        <w:ind w:left="360"/>
      </w:pPr>
      <w:r>
        <w:t>[ ] 5    [ ] 4    [ ] 3    [ ] 2    [ ] 1    [ ] N/A</w:t>
      </w:r>
    </w:p>
    <w:p>
      <w:r>
        <w:br w:type="page"/>
      </w:r>
    </w:p>
    <w:p>
      <w:pPr>
        <w:pStyle w:val="Heading1"/>
        <w:keepNext/>
      </w:pPr>
      <w:r>
        <w:t>RQ3 Alignment Matrix</w:t>
      </w:r>
    </w:p>
    <w:p>
      <w:pPr>
        <w:keepNext/>
        <w:spacing w:line="360" w:lineRule="auto"/>
      </w:pPr>
      <w:r>
        <w:t>Researcher-facing validation table linking each survey item to the criterion it measures and the data it produces.</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1440"/>
        <w:gridCol w:w="1440"/>
        <w:gridCol w:w="1440"/>
        <w:gridCol w:w="1440"/>
        <w:gridCol w:w="1440"/>
        <w:gridCol w:w="1440"/>
      </w:tblGrid>
      <w:tr>
        <w:trPr>
          <w:tblHeader w:val="true"/>
        </w:trPr>
        <w:tc>
          <w:tcPr>
            <w:tcW w:type="dxa" w:w="490"/>
            <w:vAlign w:val="center"/>
            <w:tcMar>
              <w:top w:w="80" w:type="dxa"/>
              <w:start w:w="70" w:type="dxa"/>
              <w:bottom w:w="80" w:type="dxa"/>
              <w:end w:w="70" w:type="dxa"/>
            </w:tcMar>
          </w:tcPr>
          <w:p>
            <w:pPr>
              <w:spacing w:line="240" w:lineRule="auto"/>
              <w:jc w:val="center"/>
            </w:pPr>
            <w:r>
              <w:rPr>
                <w:rFonts w:ascii="Cambria" w:hAnsi="Cambria" w:eastAsia="Cambria"/>
                <w:b/>
                <w:sz w:val="17"/>
              </w:rPr>
              <w:t>No.</w:t>
            </w:r>
          </w:p>
        </w:tc>
        <w:tc>
          <w:tcPr>
            <w:tcW w:type="dxa" w:w="2232"/>
            <w:vAlign w:val="center"/>
            <w:tcMar>
              <w:top w:w="80" w:type="dxa"/>
              <w:start w:w="70" w:type="dxa"/>
              <w:bottom w:w="80" w:type="dxa"/>
              <w:end w:w="70" w:type="dxa"/>
            </w:tcMar>
          </w:tcPr>
          <w:p>
            <w:pPr>
              <w:spacing w:line="240" w:lineRule="auto"/>
              <w:jc w:val="center"/>
            </w:pPr>
            <w:r>
              <w:rPr>
                <w:rFonts w:ascii="Cambria" w:hAnsi="Cambria" w:eastAsia="Cambria"/>
                <w:b/>
                <w:sz w:val="17"/>
              </w:rPr>
              <w:t>Survey Question</w:t>
            </w:r>
          </w:p>
        </w:tc>
        <w:tc>
          <w:tcPr>
            <w:tcW w:type="dxa" w:w="490"/>
            <w:vAlign w:val="center"/>
            <w:tcMar>
              <w:top w:w="80" w:type="dxa"/>
              <w:start w:w="70" w:type="dxa"/>
              <w:bottom w:w="80" w:type="dxa"/>
              <w:end w:w="70" w:type="dxa"/>
            </w:tcMar>
          </w:tcPr>
          <w:p>
            <w:pPr>
              <w:spacing w:line="240" w:lineRule="auto"/>
              <w:jc w:val="center"/>
            </w:pPr>
            <w:r>
              <w:rPr>
                <w:rFonts w:ascii="Cambria" w:hAnsi="Cambria" w:eastAsia="Cambria"/>
                <w:b/>
                <w:sz w:val="17"/>
              </w:rPr>
              <w:t>RQ</w:t>
            </w:r>
          </w:p>
        </w:tc>
        <w:tc>
          <w:tcPr>
            <w:tcW w:type="dxa" w:w="1195"/>
            <w:vAlign w:val="center"/>
            <w:tcMar>
              <w:top w:w="80" w:type="dxa"/>
              <w:start w:w="70" w:type="dxa"/>
              <w:bottom w:w="80" w:type="dxa"/>
              <w:end w:w="70" w:type="dxa"/>
            </w:tcMar>
          </w:tcPr>
          <w:p>
            <w:pPr>
              <w:spacing w:line="240" w:lineRule="auto"/>
              <w:jc w:val="center"/>
            </w:pPr>
            <w:r>
              <w:rPr>
                <w:rFonts w:ascii="Cambria" w:hAnsi="Cambria" w:eastAsia="Cambria"/>
                <w:b/>
                <w:sz w:val="17"/>
              </w:rPr>
              <w:t>Construct/Indicator</w:t>
            </w:r>
          </w:p>
        </w:tc>
        <w:tc>
          <w:tcPr>
            <w:tcW w:type="dxa" w:w="1267"/>
            <w:vAlign w:val="center"/>
            <w:tcMar>
              <w:top w:w="80" w:type="dxa"/>
              <w:start w:w="70" w:type="dxa"/>
              <w:bottom w:w="80" w:type="dxa"/>
              <w:end w:w="70" w:type="dxa"/>
            </w:tcMar>
          </w:tcPr>
          <w:p>
            <w:pPr>
              <w:spacing w:line="240" w:lineRule="auto"/>
              <w:jc w:val="center"/>
            </w:pPr>
            <w:r>
              <w:rPr>
                <w:rFonts w:ascii="Cambria" w:hAnsi="Cambria" w:eastAsia="Cambria"/>
                <w:b/>
                <w:sz w:val="17"/>
              </w:rPr>
              <w:t>Data Produced</w:t>
            </w:r>
          </w:p>
        </w:tc>
        <w:tc>
          <w:tcPr>
            <w:tcW w:type="dxa" w:w="2621"/>
            <w:vAlign w:val="center"/>
            <w:tcMar>
              <w:top w:w="80" w:type="dxa"/>
              <w:start w:w="70" w:type="dxa"/>
              <w:bottom w:w="80" w:type="dxa"/>
              <w:end w:w="70" w:type="dxa"/>
            </w:tcMar>
          </w:tcPr>
          <w:p>
            <w:pPr>
              <w:spacing w:line="240" w:lineRule="auto"/>
              <w:jc w:val="center"/>
            </w:pPr>
            <w:r>
              <w:rPr>
                <w:rFonts w:ascii="Cambria" w:hAnsi="Cambria" w:eastAsia="Cambria"/>
                <w:b/>
                <w:sz w:val="17"/>
              </w:rPr>
              <w:t>How It Answers the RQ</w:t>
            </w:r>
          </w:p>
        </w:tc>
      </w:tr>
      <w:tr>
        <w:trPr>
          <w:cantSplit/>
        </w:trPr>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Q1</w:t>
            </w:r>
          </w:p>
        </w:tc>
        <w:tc>
          <w:tcPr>
            <w:tcW w:type="dxa" w:w="2232"/>
            <w:vAlign w:val="center"/>
            <w:tcMar>
              <w:top w:w="70" w:type="dxa"/>
              <w:start w:w="55" w:type="dxa"/>
              <w:bottom w:w="70" w:type="dxa"/>
              <w:end w:w="55" w:type="dxa"/>
            </w:tcMar>
          </w:tcPr>
          <w:p>
            <w:pPr>
              <w:spacing w:line="240" w:lineRule="auto" w:after="0"/>
              <w:jc w:val="left"/>
            </w:pPr>
            <w:r>
              <w:rPr>
                <w:rFonts w:ascii="Cambria" w:hAnsi="Cambria" w:eastAsia="Cambria"/>
                <w:sz w:val="16"/>
              </w:rPr>
              <w:t>The system reduces reliance on separate tools to keep inventory and sales records.</w:t>
            </w:r>
          </w:p>
        </w:tc>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RQ3</w:t>
            </w:r>
          </w:p>
        </w:tc>
        <w:tc>
          <w:tcPr>
            <w:tcW w:type="dxa" w:w="1195"/>
            <w:vAlign w:val="center"/>
            <w:tcMar>
              <w:top w:w="70" w:type="dxa"/>
              <w:start w:w="55" w:type="dxa"/>
              <w:bottom w:w="70" w:type="dxa"/>
              <w:end w:w="55" w:type="dxa"/>
            </w:tcMar>
          </w:tcPr>
          <w:p>
            <w:pPr>
              <w:spacing w:line="240" w:lineRule="auto" w:after="0"/>
              <w:jc w:val="left"/>
            </w:pPr>
            <w:r>
              <w:rPr>
                <w:rFonts w:ascii="Cambria" w:hAnsi="Cambria" w:eastAsia="Cambria"/>
                <w:sz w:val="16"/>
              </w:rPr>
              <w:t>Cost-effectiveness</w:t>
            </w:r>
          </w:p>
        </w:tc>
        <w:tc>
          <w:tcPr>
            <w:tcW w:type="dxa" w:w="1267"/>
            <w:vAlign w:val="center"/>
            <w:tcMar>
              <w:top w:w="70" w:type="dxa"/>
              <w:start w:w="55" w:type="dxa"/>
              <w:bottom w:w="70" w:type="dxa"/>
              <w:end w:w="55" w:type="dxa"/>
            </w:tcMar>
          </w:tcPr>
          <w:p>
            <w:pPr>
              <w:spacing w:line="240" w:lineRule="auto" w:after="0"/>
              <w:jc w:val="left"/>
            </w:pPr>
            <w:r>
              <w:rPr>
                <w:rFonts w:ascii="Cambria" w:hAnsi="Cambria" w:eastAsia="Cambria"/>
                <w:sz w:val="16"/>
              </w:rPr>
              <w:t>5-point agreement rating (or N/A)</w:t>
            </w:r>
          </w:p>
        </w:tc>
        <w:tc>
          <w:tcPr>
            <w:tcW w:type="dxa" w:w="2621"/>
            <w:vAlign w:val="center"/>
            <w:tcMar>
              <w:top w:w="70" w:type="dxa"/>
              <w:start w:w="55" w:type="dxa"/>
              <w:bottom w:w="70" w:type="dxa"/>
              <w:end w:w="55" w:type="dxa"/>
            </w:tcMar>
          </w:tcPr>
          <w:p>
            <w:pPr>
              <w:spacing w:line="240" w:lineRule="auto" w:after="0"/>
              <w:jc w:val="left"/>
            </w:pPr>
            <w:r>
              <w:rPr>
                <w:rFonts w:ascii="Cambria" w:hAnsi="Cambria" w:eastAsia="Cambria"/>
                <w:sz w:val="16"/>
              </w:rPr>
              <w:t>Rates perceived reduction in duplicated recordkeeping tools as evidence of cost-effectiveness.</w:t>
            </w:r>
          </w:p>
        </w:tc>
      </w:tr>
      <w:tr>
        <w:trPr>
          <w:cantSplit/>
        </w:trPr>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Q2</w:t>
            </w:r>
          </w:p>
        </w:tc>
        <w:tc>
          <w:tcPr>
            <w:tcW w:type="dxa" w:w="2232"/>
            <w:vAlign w:val="center"/>
            <w:tcMar>
              <w:top w:w="70" w:type="dxa"/>
              <w:start w:w="55" w:type="dxa"/>
              <w:bottom w:w="70" w:type="dxa"/>
              <w:end w:w="55" w:type="dxa"/>
            </w:tcMar>
          </w:tcPr>
          <w:p>
            <w:pPr>
              <w:spacing w:line="240" w:lineRule="auto" w:after="0"/>
              <w:jc w:val="left"/>
            </w:pPr>
            <w:r>
              <w:rPr>
                <w:rFonts w:ascii="Cambria" w:hAnsi="Cambria" w:eastAsia="Cambria"/>
                <w:sz w:val="16"/>
              </w:rPr>
              <w:t>The system reduces the effort I spend maintaining routine business records.</w:t>
            </w:r>
          </w:p>
        </w:tc>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RQ3</w:t>
            </w:r>
          </w:p>
        </w:tc>
        <w:tc>
          <w:tcPr>
            <w:tcW w:type="dxa" w:w="1195"/>
            <w:vAlign w:val="center"/>
            <w:tcMar>
              <w:top w:w="70" w:type="dxa"/>
              <w:start w:w="55" w:type="dxa"/>
              <w:bottom w:w="70" w:type="dxa"/>
              <w:end w:w="55" w:type="dxa"/>
            </w:tcMar>
          </w:tcPr>
          <w:p>
            <w:pPr>
              <w:spacing w:line="240" w:lineRule="auto" w:after="0"/>
              <w:jc w:val="left"/>
            </w:pPr>
            <w:r>
              <w:rPr>
                <w:rFonts w:ascii="Cambria" w:hAnsi="Cambria" w:eastAsia="Cambria"/>
                <w:sz w:val="16"/>
              </w:rPr>
              <w:t>Cost-effectiveness</w:t>
            </w:r>
          </w:p>
        </w:tc>
        <w:tc>
          <w:tcPr>
            <w:tcW w:type="dxa" w:w="1267"/>
            <w:vAlign w:val="center"/>
            <w:tcMar>
              <w:top w:w="70" w:type="dxa"/>
              <w:start w:w="55" w:type="dxa"/>
              <w:bottom w:w="70" w:type="dxa"/>
              <w:end w:w="55" w:type="dxa"/>
            </w:tcMar>
          </w:tcPr>
          <w:p>
            <w:pPr>
              <w:spacing w:line="240" w:lineRule="auto" w:after="0"/>
              <w:jc w:val="left"/>
            </w:pPr>
            <w:r>
              <w:rPr>
                <w:rFonts w:ascii="Cambria" w:hAnsi="Cambria" w:eastAsia="Cambria"/>
                <w:sz w:val="16"/>
              </w:rPr>
              <w:t>5-point agreement rating (or N/A)</w:t>
            </w:r>
          </w:p>
        </w:tc>
        <w:tc>
          <w:tcPr>
            <w:tcW w:type="dxa" w:w="2621"/>
            <w:vAlign w:val="center"/>
            <w:tcMar>
              <w:top w:w="70" w:type="dxa"/>
              <w:start w:w="55" w:type="dxa"/>
              <w:bottom w:w="70" w:type="dxa"/>
              <w:end w:w="55" w:type="dxa"/>
            </w:tcMar>
          </w:tcPr>
          <w:p>
            <w:pPr>
              <w:spacing w:line="240" w:lineRule="auto" w:after="0"/>
              <w:jc w:val="left"/>
            </w:pPr>
            <w:r>
              <w:rPr>
                <w:rFonts w:ascii="Cambria" w:hAnsi="Cambria" w:eastAsia="Cambria"/>
                <w:sz w:val="16"/>
              </w:rPr>
              <w:t>Rates perceived effort savings in routine recordkeeping as a resource-related acceptability indicator.</w:t>
            </w:r>
          </w:p>
        </w:tc>
      </w:tr>
      <w:tr>
        <w:trPr>
          <w:cantSplit/>
        </w:trPr>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Q3</w:t>
            </w:r>
          </w:p>
        </w:tc>
        <w:tc>
          <w:tcPr>
            <w:tcW w:type="dxa" w:w="2232"/>
            <w:vAlign w:val="center"/>
            <w:tcMar>
              <w:top w:w="70" w:type="dxa"/>
              <w:start w:w="55" w:type="dxa"/>
              <w:bottom w:w="70" w:type="dxa"/>
              <w:end w:w="55" w:type="dxa"/>
            </w:tcMar>
          </w:tcPr>
          <w:p>
            <w:pPr>
              <w:spacing w:line="240" w:lineRule="auto" w:after="0"/>
              <w:jc w:val="left"/>
            </w:pPr>
            <w:r>
              <w:rPr>
                <w:rFonts w:ascii="Cambria" w:hAnsi="Cambria" w:eastAsia="Cambria"/>
                <w:sz w:val="16"/>
              </w:rPr>
              <w:t>The benefits of the system justify the resources required to use it.</w:t>
            </w:r>
          </w:p>
        </w:tc>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RQ3</w:t>
            </w:r>
          </w:p>
        </w:tc>
        <w:tc>
          <w:tcPr>
            <w:tcW w:type="dxa" w:w="1195"/>
            <w:vAlign w:val="center"/>
            <w:tcMar>
              <w:top w:w="70" w:type="dxa"/>
              <w:start w:w="55" w:type="dxa"/>
              <w:bottom w:w="70" w:type="dxa"/>
              <w:end w:w="55" w:type="dxa"/>
            </w:tcMar>
          </w:tcPr>
          <w:p>
            <w:pPr>
              <w:spacing w:line="240" w:lineRule="auto" w:after="0"/>
              <w:jc w:val="left"/>
            </w:pPr>
            <w:r>
              <w:rPr>
                <w:rFonts w:ascii="Cambria" w:hAnsi="Cambria" w:eastAsia="Cambria"/>
                <w:sz w:val="16"/>
              </w:rPr>
              <w:t>Cost-effectiveness</w:t>
            </w:r>
          </w:p>
        </w:tc>
        <w:tc>
          <w:tcPr>
            <w:tcW w:type="dxa" w:w="1267"/>
            <w:vAlign w:val="center"/>
            <w:tcMar>
              <w:top w:w="70" w:type="dxa"/>
              <w:start w:w="55" w:type="dxa"/>
              <w:bottom w:w="70" w:type="dxa"/>
              <w:end w:w="55" w:type="dxa"/>
            </w:tcMar>
          </w:tcPr>
          <w:p>
            <w:pPr>
              <w:spacing w:line="240" w:lineRule="auto" w:after="0"/>
              <w:jc w:val="left"/>
            </w:pPr>
            <w:r>
              <w:rPr>
                <w:rFonts w:ascii="Cambria" w:hAnsi="Cambria" w:eastAsia="Cambria"/>
                <w:sz w:val="16"/>
              </w:rPr>
              <w:t>5-point agreement rating (or N/A)</w:t>
            </w:r>
          </w:p>
        </w:tc>
        <w:tc>
          <w:tcPr>
            <w:tcW w:type="dxa" w:w="2621"/>
            <w:vAlign w:val="center"/>
            <w:tcMar>
              <w:top w:w="70" w:type="dxa"/>
              <w:start w:w="55" w:type="dxa"/>
              <w:bottom w:w="70" w:type="dxa"/>
              <w:end w:w="55" w:type="dxa"/>
            </w:tcMar>
          </w:tcPr>
          <w:p>
            <w:pPr>
              <w:spacing w:line="240" w:lineRule="auto" w:after="0"/>
              <w:jc w:val="left"/>
            </w:pPr>
            <w:r>
              <w:rPr>
                <w:rFonts w:ascii="Cambria" w:hAnsi="Cambria" w:eastAsia="Cambria"/>
                <w:sz w:val="16"/>
              </w:rPr>
              <w:t>Rates perceived benefits relative to the resources needed to use the system.</w:t>
            </w:r>
          </w:p>
        </w:tc>
      </w:tr>
      <w:tr>
        <w:trPr>
          <w:cantSplit/>
        </w:trPr>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Q4</w:t>
            </w:r>
          </w:p>
        </w:tc>
        <w:tc>
          <w:tcPr>
            <w:tcW w:type="dxa" w:w="2232"/>
            <w:vAlign w:val="center"/>
            <w:tcMar>
              <w:top w:w="70" w:type="dxa"/>
              <w:start w:w="55" w:type="dxa"/>
              <w:bottom w:w="70" w:type="dxa"/>
              <w:end w:w="55" w:type="dxa"/>
            </w:tcMar>
          </w:tcPr>
          <w:p>
            <w:pPr>
              <w:spacing w:line="240" w:lineRule="auto" w:after="0"/>
              <w:jc w:val="left"/>
            </w:pPr>
            <w:r>
              <w:rPr>
                <w:rFonts w:ascii="Cambria" w:hAnsi="Cambria" w:eastAsia="Cambria"/>
                <w:sz w:val="16"/>
              </w:rPr>
              <w:t>The system retains the records I submit without losing or changing them unexpectedly.</w:t>
            </w:r>
          </w:p>
        </w:tc>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RQ3</w:t>
            </w:r>
          </w:p>
        </w:tc>
        <w:tc>
          <w:tcPr>
            <w:tcW w:type="dxa" w:w="1195"/>
            <w:vAlign w:val="center"/>
            <w:tcMar>
              <w:top w:w="70" w:type="dxa"/>
              <w:start w:w="55" w:type="dxa"/>
              <w:bottom w:w="70" w:type="dxa"/>
              <w:end w:w="55" w:type="dxa"/>
            </w:tcMar>
          </w:tcPr>
          <w:p>
            <w:pPr>
              <w:spacing w:line="240" w:lineRule="auto" w:after="0"/>
              <w:jc w:val="left"/>
            </w:pPr>
            <w:r>
              <w:rPr>
                <w:rFonts w:ascii="Cambria" w:hAnsi="Cambria" w:eastAsia="Cambria"/>
                <w:sz w:val="16"/>
              </w:rPr>
              <w:t>System reliability</w:t>
            </w:r>
          </w:p>
        </w:tc>
        <w:tc>
          <w:tcPr>
            <w:tcW w:type="dxa" w:w="1267"/>
            <w:vAlign w:val="center"/>
            <w:tcMar>
              <w:top w:w="70" w:type="dxa"/>
              <w:start w:w="55" w:type="dxa"/>
              <w:bottom w:w="70" w:type="dxa"/>
              <w:end w:w="55" w:type="dxa"/>
            </w:tcMar>
          </w:tcPr>
          <w:p>
            <w:pPr>
              <w:spacing w:line="240" w:lineRule="auto" w:after="0"/>
              <w:jc w:val="left"/>
            </w:pPr>
            <w:r>
              <w:rPr>
                <w:rFonts w:ascii="Cambria" w:hAnsi="Cambria" w:eastAsia="Cambria"/>
                <w:sz w:val="16"/>
              </w:rPr>
              <w:t>5-point agreement rating (or N/A)</w:t>
            </w:r>
          </w:p>
        </w:tc>
        <w:tc>
          <w:tcPr>
            <w:tcW w:type="dxa" w:w="2621"/>
            <w:vAlign w:val="center"/>
            <w:tcMar>
              <w:top w:w="70" w:type="dxa"/>
              <w:start w:w="55" w:type="dxa"/>
              <w:bottom w:w="70" w:type="dxa"/>
              <w:end w:w="55" w:type="dxa"/>
            </w:tcMar>
          </w:tcPr>
          <w:p>
            <w:pPr>
              <w:spacing w:line="240" w:lineRule="auto" w:after="0"/>
              <w:jc w:val="left"/>
            </w:pPr>
            <w:r>
              <w:rPr>
                <w:rFonts w:ascii="Cambria" w:hAnsi="Cambria" w:eastAsia="Cambria"/>
                <w:sz w:val="16"/>
              </w:rPr>
              <w:t>Rates the perceived accuracy and retention of submitted records.</w:t>
            </w:r>
          </w:p>
        </w:tc>
      </w:tr>
      <w:tr>
        <w:trPr>
          <w:cantSplit/>
        </w:trPr>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Q5</w:t>
            </w:r>
          </w:p>
        </w:tc>
        <w:tc>
          <w:tcPr>
            <w:tcW w:type="dxa" w:w="2232"/>
            <w:vAlign w:val="center"/>
            <w:tcMar>
              <w:top w:w="70" w:type="dxa"/>
              <w:start w:w="55" w:type="dxa"/>
              <w:bottom w:w="70" w:type="dxa"/>
              <w:end w:w="55" w:type="dxa"/>
            </w:tcMar>
          </w:tcPr>
          <w:p>
            <w:pPr>
              <w:spacing w:line="240" w:lineRule="auto" w:after="0"/>
              <w:jc w:val="left"/>
            </w:pPr>
            <w:r>
              <w:rPr>
                <w:rFonts w:ascii="Cambria" w:hAnsi="Cambria" w:eastAsia="Cambria"/>
                <w:sz w:val="16"/>
              </w:rPr>
              <w:t>Updates to inventory and sales records appear consistently across stores I am authorized to access.</w:t>
            </w:r>
          </w:p>
        </w:tc>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RQ3</w:t>
            </w:r>
          </w:p>
        </w:tc>
        <w:tc>
          <w:tcPr>
            <w:tcW w:type="dxa" w:w="1195"/>
            <w:vAlign w:val="center"/>
            <w:tcMar>
              <w:top w:w="70" w:type="dxa"/>
              <w:start w:w="55" w:type="dxa"/>
              <w:bottom w:w="70" w:type="dxa"/>
              <w:end w:w="55" w:type="dxa"/>
            </w:tcMar>
          </w:tcPr>
          <w:p>
            <w:pPr>
              <w:spacing w:line="240" w:lineRule="auto" w:after="0"/>
              <w:jc w:val="left"/>
            </w:pPr>
            <w:r>
              <w:rPr>
                <w:rFonts w:ascii="Cambria" w:hAnsi="Cambria" w:eastAsia="Cambria"/>
                <w:sz w:val="16"/>
              </w:rPr>
              <w:t>System reliability</w:t>
            </w:r>
          </w:p>
        </w:tc>
        <w:tc>
          <w:tcPr>
            <w:tcW w:type="dxa" w:w="1267"/>
            <w:vAlign w:val="center"/>
            <w:tcMar>
              <w:top w:w="70" w:type="dxa"/>
              <w:start w:w="55" w:type="dxa"/>
              <w:bottom w:w="70" w:type="dxa"/>
              <w:end w:w="55" w:type="dxa"/>
            </w:tcMar>
          </w:tcPr>
          <w:p>
            <w:pPr>
              <w:spacing w:line="240" w:lineRule="auto" w:after="0"/>
              <w:jc w:val="left"/>
            </w:pPr>
            <w:r>
              <w:rPr>
                <w:rFonts w:ascii="Cambria" w:hAnsi="Cambria" w:eastAsia="Cambria"/>
                <w:sz w:val="16"/>
              </w:rPr>
              <w:t>5-point agreement rating (or N/A)</w:t>
            </w:r>
          </w:p>
        </w:tc>
        <w:tc>
          <w:tcPr>
            <w:tcW w:type="dxa" w:w="2621"/>
            <w:vAlign w:val="center"/>
            <w:tcMar>
              <w:top w:w="70" w:type="dxa"/>
              <w:start w:w="55" w:type="dxa"/>
              <w:bottom w:w="70" w:type="dxa"/>
              <w:end w:w="55" w:type="dxa"/>
            </w:tcMar>
          </w:tcPr>
          <w:p>
            <w:pPr>
              <w:spacing w:line="240" w:lineRule="auto" w:after="0"/>
              <w:jc w:val="left"/>
            </w:pPr>
            <w:r>
              <w:rPr>
                <w:rFonts w:ascii="Cambria" w:hAnsi="Cambria" w:eastAsia="Cambria"/>
                <w:sz w:val="16"/>
              </w:rPr>
              <w:t>Rates consistency of synchronized records across the respondent’s authorized stores.</w:t>
            </w:r>
          </w:p>
        </w:tc>
      </w:tr>
      <w:tr>
        <w:trPr>
          <w:cantSplit/>
        </w:trPr>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Q6</w:t>
            </w:r>
          </w:p>
        </w:tc>
        <w:tc>
          <w:tcPr>
            <w:tcW w:type="dxa" w:w="2232"/>
            <w:vAlign w:val="center"/>
            <w:tcMar>
              <w:top w:w="70" w:type="dxa"/>
              <w:start w:w="55" w:type="dxa"/>
              <w:bottom w:w="70" w:type="dxa"/>
              <w:end w:w="55" w:type="dxa"/>
            </w:tcMar>
          </w:tcPr>
          <w:p>
            <w:pPr>
              <w:spacing w:line="240" w:lineRule="auto" w:after="0"/>
              <w:jc w:val="left"/>
            </w:pPr>
            <w:r>
              <w:rPr>
                <w:rFonts w:ascii="Cambria" w:hAnsi="Cambria" w:eastAsia="Cambria"/>
                <w:sz w:val="16"/>
              </w:rPr>
              <w:t>The system is available when I need to perform my assigned tasks.</w:t>
            </w:r>
          </w:p>
        </w:tc>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RQ3</w:t>
            </w:r>
          </w:p>
        </w:tc>
        <w:tc>
          <w:tcPr>
            <w:tcW w:type="dxa" w:w="1195"/>
            <w:vAlign w:val="center"/>
            <w:tcMar>
              <w:top w:w="70" w:type="dxa"/>
              <w:start w:w="55" w:type="dxa"/>
              <w:bottom w:w="70" w:type="dxa"/>
              <w:end w:w="55" w:type="dxa"/>
            </w:tcMar>
          </w:tcPr>
          <w:p>
            <w:pPr>
              <w:spacing w:line="240" w:lineRule="auto" w:after="0"/>
              <w:jc w:val="left"/>
            </w:pPr>
            <w:r>
              <w:rPr>
                <w:rFonts w:ascii="Cambria" w:hAnsi="Cambria" w:eastAsia="Cambria"/>
                <w:sz w:val="16"/>
              </w:rPr>
              <w:t>System reliability</w:t>
            </w:r>
          </w:p>
        </w:tc>
        <w:tc>
          <w:tcPr>
            <w:tcW w:type="dxa" w:w="1267"/>
            <w:vAlign w:val="center"/>
            <w:tcMar>
              <w:top w:w="70" w:type="dxa"/>
              <w:start w:w="55" w:type="dxa"/>
              <w:bottom w:w="70" w:type="dxa"/>
              <w:end w:w="55" w:type="dxa"/>
            </w:tcMar>
          </w:tcPr>
          <w:p>
            <w:pPr>
              <w:spacing w:line="240" w:lineRule="auto" w:after="0"/>
              <w:jc w:val="left"/>
            </w:pPr>
            <w:r>
              <w:rPr>
                <w:rFonts w:ascii="Cambria" w:hAnsi="Cambria" w:eastAsia="Cambria"/>
                <w:sz w:val="16"/>
              </w:rPr>
              <w:t>5-point agreement rating (or N/A)</w:t>
            </w:r>
          </w:p>
        </w:tc>
        <w:tc>
          <w:tcPr>
            <w:tcW w:type="dxa" w:w="2621"/>
            <w:vAlign w:val="center"/>
            <w:tcMar>
              <w:top w:w="70" w:type="dxa"/>
              <w:start w:w="55" w:type="dxa"/>
              <w:bottom w:w="70" w:type="dxa"/>
              <w:end w:w="55" w:type="dxa"/>
            </w:tcMar>
          </w:tcPr>
          <w:p>
            <w:pPr>
              <w:spacing w:line="240" w:lineRule="auto" w:after="0"/>
              <w:jc w:val="left"/>
            </w:pPr>
            <w:r>
              <w:rPr>
                <w:rFonts w:ascii="Cambria" w:hAnsi="Cambria" w:eastAsia="Cambria"/>
                <w:sz w:val="16"/>
              </w:rPr>
              <w:t>Rates system availability during assigned work.</w:t>
            </w:r>
          </w:p>
        </w:tc>
      </w:tr>
      <w:tr>
        <w:trPr>
          <w:cantSplit/>
        </w:trPr>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Q7</w:t>
            </w:r>
          </w:p>
        </w:tc>
        <w:tc>
          <w:tcPr>
            <w:tcW w:type="dxa" w:w="2232"/>
            <w:vAlign w:val="center"/>
            <w:tcMar>
              <w:top w:w="70" w:type="dxa"/>
              <w:start w:w="55" w:type="dxa"/>
              <w:bottom w:w="70" w:type="dxa"/>
              <w:end w:w="55" w:type="dxa"/>
            </w:tcMar>
          </w:tcPr>
          <w:p>
            <w:pPr>
              <w:spacing w:line="240" w:lineRule="auto" w:after="0"/>
              <w:jc w:val="left"/>
            </w:pPr>
            <w:r>
              <w:rPr>
                <w:rFonts w:ascii="Cambria" w:hAnsi="Cambria" w:eastAsia="Cambria"/>
                <w:sz w:val="16"/>
              </w:rPr>
              <w:t>I can complete my assigned sales or inventory tasks in fewer steps using the system.</w:t>
            </w:r>
          </w:p>
        </w:tc>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RQ3</w:t>
            </w:r>
          </w:p>
        </w:tc>
        <w:tc>
          <w:tcPr>
            <w:tcW w:type="dxa" w:w="1195"/>
            <w:vAlign w:val="center"/>
            <w:tcMar>
              <w:top w:w="70" w:type="dxa"/>
              <w:start w:w="55" w:type="dxa"/>
              <w:bottom w:w="70" w:type="dxa"/>
              <w:end w:w="55" w:type="dxa"/>
            </w:tcMar>
          </w:tcPr>
          <w:p>
            <w:pPr>
              <w:spacing w:line="240" w:lineRule="auto" w:after="0"/>
              <w:jc w:val="left"/>
            </w:pPr>
            <w:r>
              <w:rPr>
                <w:rFonts w:ascii="Cambria" w:hAnsi="Cambria" w:eastAsia="Cambria"/>
                <w:sz w:val="16"/>
              </w:rPr>
              <w:t>Operational efficiency</w:t>
            </w:r>
          </w:p>
        </w:tc>
        <w:tc>
          <w:tcPr>
            <w:tcW w:type="dxa" w:w="1267"/>
            <w:vAlign w:val="center"/>
            <w:tcMar>
              <w:top w:w="70" w:type="dxa"/>
              <w:start w:w="55" w:type="dxa"/>
              <w:bottom w:w="70" w:type="dxa"/>
              <w:end w:w="55" w:type="dxa"/>
            </w:tcMar>
          </w:tcPr>
          <w:p>
            <w:pPr>
              <w:spacing w:line="240" w:lineRule="auto" w:after="0"/>
              <w:jc w:val="left"/>
            </w:pPr>
            <w:r>
              <w:rPr>
                <w:rFonts w:ascii="Cambria" w:hAnsi="Cambria" w:eastAsia="Cambria"/>
                <w:sz w:val="16"/>
              </w:rPr>
              <w:t>5-point agreement rating (or N/A)</w:t>
            </w:r>
          </w:p>
        </w:tc>
        <w:tc>
          <w:tcPr>
            <w:tcW w:type="dxa" w:w="2621"/>
            <w:vAlign w:val="center"/>
            <w:tcMar>
              <w:top w:w="70" w:type="dxa"/>
              <w:start w:w="55" w:type="dxa"/>
              <w:bottom w:w="70" w:type="dxa"/>
              <w:end w:w="55" w:type="dxa"/>
            </w:tcMar>
          </w:tcPr>
          <w:p>
            <w:pPr>
              <w:spacing w:line="240" w:lineRule="auto" w:after="0"/>
              <w:jc w:val="left"/>
            </w:pPr>
            <w:r>
              <w:rPr>
                <w:rFonts w:ascii="Cambria" w:hAnsi="Cambria" w:eastAsia="Cambria"/>
                <w:sz w:val="16"/>
              </w:rPr>
              <w:t>Rates efficiency of completing assigned sales or inventory tasks.</w:t>
            </w:r>
          </w:p>
        </w:tc>
      </w:tr>
      <w:tr>
        <w:trPr>
          <w:cantSplit/>
        </w:trPr>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Q8</w:t>
            </w:r>
          </w:p>
        </w:tc>
        <w:tc>
          <w:tcPr>
            <w:tcW w:type="dxa" w:w="2232"/>
            <w:vAlign w:val="center"/>
            <w:tcMar>
              <w:top w:w="70" w:type="dxa"/>
              <w:start w:w="55" w:type="dxa"/>
              <w:bottom w:w="70" w:type="dxa"/>
              <w:end w:w="55" w:type="dxa"/>
            </w:tcMar>
          </w:tcPr>
          <w:p>
            <w:pPr>
              <w:spacing w:line="240" w:lineRule="auto" w:after="0"/>
              <w:jc w:val="left"/>
            </w:pPr>
            <w:r>
              <w:rPr>
                <w:rFonts w:ascii="Cambria" w:hAnsi="Cambria" w:eastAsia="Cambria"/>
                <w:sz w:val="16"/>
              </w:rPr>
              <w:t>I can locate the inventory or sales information I need without reconciling separate records.</w:t>
            </w:r>
          </w:p>
        </w:tc>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RQ3</w:t>
            </w:r>
          </w:p>
        </w:tc>
        <w:tc>
          <w:tcPr>
            <w:tcW w:type="dxa" w:w="1195"/>
            <w:vAlign w:val="center"/>
            <w:tcMar>
              <w:top w:w="70" w:type="dxa"/>
              <w:start w:w="55" w:type="dxa"/>
              <w:bottom w:w="70" w:type="dxa"/>
              <w:end w:w="55" w:type="dxa"/>
            </w:tcMar>
          </w:tcPr>
          <w:p>
            <w:pPr>
              <w:spacing w:line="240" w:lineRule="auto" w:after="0"/>
              <w:jc w:val="left"/>
            </w:pPr>
            <w:r>
              <w:rPr>
                <w:rFonts w:ascii="Cambria" w:hAnsi="Cambria" w:eastAsia="Cambria"/>
                <w:sz w:val="16"/>
              </w:rPr>
              <w:t>Operational efficiency</w:t>
            </w:r>
          </w:p>
        </w:tc>
        <w:tc>
          <w:tcPr>
            <w:tcW w:type="dxa" w:w="1267"/>
            <w:vAlign w:val="center"/>
            <w:tcMar>
              <w:top w:w="70" w:type="dxa"/>
              <w:start w:w="55" w:type="dxa"/>
              <w:bottom w:w="70" w:type="dxa"/>
              <w:end w:w="55" w:type="dxa"/>
            </w:tcMar>
          </w:tcPr>
          <w:p>
            <w:pPr>
              <w:spacing w:line="240" w:lineRule="auto" w:after="0"/>
              <w:jc w:val="left"/>
            </w:pPr>
            <w:r>
              <w:rPr>
                <w:rFonts w:ascii="Cambria" w:hAnsi="Cambria" w:eastAsia="Cambria"/>
                <w:sz w:val="16"/>
              </w:rPr>
              <w:t>5-point agreement rating (or N/A)</w:t>
            </w:r>
          </w:p>
        </w:tc>
        <w:tc>
          <w:tcPr>
            <w:tcW w:type="dxa" w:w="2621"/>
            <w:vAlign w:val="center"/>
            <w:tcMar>
              <w:top w:w="70" w:type="dxa"/>
              <w:start w:w="55" w:type="dxa"/>
              <w:bottom w:w="70" w:type="dxa"/>
              <w:end w:w="55" w:type="dxa"/>
            </w:tcMar>
          </w:tcPr>
          <w:p>
            <w:pPr>
              <w:spacing w:line="240" w:lineRule="auto" w:after="0"/>
              <w:jc w:val="left"/>
            </w:pPr>
            <w:r>
              <w:rPr>
                <w:rFonts w:ascii="Cambria" w:hAnsi="Cambria" w:eastAsia="Cambria"/>
                <w:sz w:val="16"/>
              </w:rPr>
              <w:t>Rates access to needed information without manual reconciliation.</w:t>
            </w:r>
          </w:p>
        </w:tc>
      </w:tr>
      <w:tr>
        <w:trPr>
          <w:cantSplit/>
        </w:trPr>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Q9</w:t>
            </w:r>
          </w:p>
        </w:tc>
        <w:tc>
          <w:tcPr>
            <w:tcW w:type="dxa" w:w="2232"/>
            <w:vAlign w:val="center"/>
            <w:tcMar>
              <w:top w:w="70" w:type="dxa"/>
              <w:start w:w="55" w:type="dxa"/>
              <w:bottom w:w="70" w:type="dxa"/>
              <w:end w:w="55" w:type="dxa"/>
            </w:tcMar>
          </w:tcPr>
          <w:p>
            <w:pPr>
              <w:spacing w:line="240" w:lineRule="auto" w:after="0"/>
              <w:jc w:val="left"/>
            </w:pPr>
            <w:r>
              <w:rPr>
                <w:rFonts w:ascii="Cambria" w:hAnsi="Cambria" w:eastAsia="Cambria"/>
                <w:sz w:val="16"/>
              </w:rPr>
              <w:t>The system reports provide the information I need in time to act on routine operational issues.</w:t>
            </w:r>
          </w:p>
        </w:tc>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RQ3</w:t>
            </w:r>
          </w:p>
        </w:tc>
        <w:tc>
          <w:tcPr>
            <w:tcW w:type="dxa" w:w="1195"/>
            <w:vAlign w:val="center"/>
            <w:tcMar>
              <w:top w:w="70" w:type="dxa"/>
              <w:start w:w="55" w:type="dxa"/>
              <w:bottom w:w="70" w:type="dxa"/>
              <w:end w:w="55" w:type="dxa"/>
            </w:tcMar>
          </w:tcPr>
          <w:p>
            <w:pPr>
              <w:spacing w:line="240" w:lineRule="auto" w:after="0"/>
              <w:jc w:val="left"/>
            </w:pPr>
            <w:r>
              <w:rPr>
                <w:rFonts w:ascii="Cambria" w:hAnsi="Cambria" w:eastAsia="Cambria"/>
                <w:sz w:val="16"/>
              </w:rPr>
              <w:t>Operational efficiency</w:t>
            </w:r>
          </w:p>
        </w:tc>
        <w:tc>
          <w:tcPr>
            <w:tcW w:type="dxa" w:w="1267"/>
            <w:vAlign w:val="center"/>
            <w:tcMar>
              <w:top w:w="70" w:type="dxa"/>
              <w:start w:w="55" w:type="dxa"/>
              <w:bottom w:w="70" w:type="dxa"/>
              <w:end w:w="55" w:type="dxa"/>
            </w:tcMar>
          </w:tcPr>
          <w:p>
            <w:pPr>
              <w:spacing w:line="240" w:lineRule="auto" w:after="0"/>
              <w:jc w:val="left"/>
            </w:pPr>
            <w:r>
              <w:rPr>
                <w:rFonts w:ascii="Cambria" w:hAnsi="Cambria" w:eastAsia="Cambria"/>
                <w:sz w:val="16"/>
              </w:rPr>
              <w:t>5-point agreement rating (or N/A)</w:t>
            </w:r>
          </w:p>
        </w:tc>
        <w:tc>
          <w:tcPr>
            <w:tcW w:type="dxa" w:w="2621"/>
            <w:vAlign w:val="center"/>
            <w:tcMar>
              <w:top w:w="70" w:type="dxa"/>
              <w:start w:w="55" w:type="dxa"/>
              <w:bottom w:w="70" w:type="dxa"/>
              <w:end w:w="55" w:type="dxa"/>
            </w:tcMar>
          </w:tcPr>
          <w:p>
            <w:pPr>
              <w:spacing w:line="240" w:lineRule="auto" w:after="0"/>
              <w:jc w:val="left"/>
            </w:pPr>
            <w:r>
              <w:rPr>
                <w:rFonts w:ascii="Cambria" w:hAnsi="Cambria" w:eastAsia="Cambria"/>
                <w:sz w:val="16"/>
              </w:rPr>
              <w:t>Rates timeliness and usefulness of system reports for operational action.</w:t>
            </w:r>
          </w:p>
        </w:tc>
      </w:tr>
      <w:tr>
        <w:trPr>
          <w:cantSplit/>
        </w:trPr>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Q10</w:t>
            </w:r>
          </w:p>
        </w:tc>
        <w:tc>
          <w:tcPr>
            <w:tcW w:type="dxa" w:w="2232"/>
            <w:vAlign w:val="center"/>
            <w:tcMar>
              <w:top w:w="70" w:type="dxa"/>
              <w:start w:w="55" w:type="dxa"/>
              <w:bottom w:w="70" w:type="dxa"/>
              <w:end w:w="55" w:type="dxa"/>
            </w:tcMar>
          </w:tcPr>
          <w:p>
            <w:pPr>
              <w:spacing w:line="240" w:lineRule="auto" w:after="0"/>
              <w:jc w:val="left"/>
            </w:pPr>
            <w:r>
              <w:rPr>
                <w:rFonts w:ascii="Cambria" w:hAnsi="Cambria" w:eastAsia="Cambria"/>
                <w:sz w:val="16"/>
              </w:rPr>
              <w:t>I must sign in before accessing business information in the system.</w:t>
            </w:r>
          </w:p>
        </w:tc>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RQ3</w:t>
            </w:r>
          </w:p>
        </w:tc>
        <w:tc>
          <w:tcPr>
            <w:tcW w:type="dxa" w:w="1195"/>
            <w:vAlign w:val="center"/>
            <w:tcMar>
              <w:top w:w="70" w:type="dxa"/>
              <w:start w:w="55" w:type="dxa"/>
              <w:bottom w:w="70" w:type="dxa"/>
              <w:end w:w="55" w:type="dxa"/>
            </w:tcMar>
          </w:tcPr>
          <w:p>
            <w:pPr>
              <w:spacing w:line="240" w:lineRule="auto" w:after="0"/>
              <w:jc w:val="left"/>
            </w:pPr>
            <w:r>
              <w:rPr>
                <w:rFonts w:ascii="Cambria" w:hAnsi="Cambria" w:eastAsia="Cambria"/>
                <w:sz w:val="16"/>
              </w:rPr>
              <w:t>Security</w:t>
            </w:r>
          </w:p>
        </w:tc>
        <w:tc>
          <w:tcPr>
            <w:tcW w:type="dxa" w:w="1267"/>
            <w:vAlign w:val="center"/>
            <w:tcMar>
              <w:top w:w="70" w:type="dxa"/>
              <w:start w:w="55" w:type="dxa"/>
              <w:bottom w:w="70" w:type="dxa"/>
              <w:end w:w="55" w:type="dxa"/>
            </w:tcMar>
          </w:tcPr>
          <w:p>
            <w:pPr>
              <w:spacing w:line="240" w:lineRule="auto" w:after="0"/>
              <w:jc w:val="left"/>
            </w:pPr>
            <w:r>
              <w:rPr>
                <w:rFonts w:ascii="Cambria" w:hAnsi="Cambria" w:eastAsia="Cambria"/>
                <w:sz w:val="16"/>
              </w:rPr>
              <w:t>5-point agreement rating (or N/A)</w:t>
            </w:r>
          </w:p>
        </w:tc>
        <w:tc>
          <w:tcPr>
            <w:tcW w:type="dxa" w:w="2621"/>
            <w:vAlign w:val="center"/>
            <w:tcMar>
              <w:top w:w="70" w:type="dxa"/>
              <w:start w:w="55" w:type="dxa"/>
              <w:bottom w:w="70" w:type="dxa"/>
              <w:end w:w="55" w:type="dxa"/>
            </w:tcMar>
          </w:tcPr>
          <w:p>
            <w:pPr>
              <w:spacing w:line="240" w:lineRule="auto" w:after="0"/>
              <w:jc w:val="left"/>
            </w:pPr>
            <w:r>
              <w:rPr>
                <w:rFonts w:ascii="Cambria" w:hAnsi="Cambria" w:eastAsia="Cambria"/>
                <w:sz w:val="16"/>
              </w:rPr>
              <w:t>Rates the presence of authenticated access to business information.</w:t>
            </w:r>
          </w:p>
        </w:tc>
      </w:tr>
      <w:tr>
        <w:trPr>
          <w:cantSplit/>
        </w:trPr>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Q11</w:t>
            </w:r>
          </w:p>
        </w:tc>
        <w:tc>
          <w:tcPr>
            <w:tcW w:type="dxa" w:w="2232"/>
            <w:vAlign w:val="center"/>
            <w:tcMar>
              <w:top w:w="70" w:type="dxa"/>
              <w:start w:w="55" w:type="dxa"/>
              <w:bottom w:w="70" w:type="dxa"/>
              <w:end w:w="55" w:type="dxa"/>
            </w:tcMar>
          </w:tcPr>
          <w:p>
            <w:pPr>
              <w:spacing w:line="240" w:lineRule="auto" w:after="0"/>
              <w:jc w:val="left"/>
            </w:pPr>
            <w:r>
              <w:rPr>
                <w:rFonts w:ascii="Cambria" w:hAnsi="Cambria" w:eastAsia="Cambria"/>
                <w:sz w:val="16"/>
              </w:rPr>
              <w:t>The system restricts its functions according to my assigned role.</w:t>
            </w:r>
          </w:p>
        </w:tc>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RQ3</w:t>
            </w:r>
          </w:p>
        </w:tc>
        <w:tc>
          <w:tcPr>
            <w:tcW w:type="dxa" w:w="1195"/>
            <w:vAlign w:val="center"/>
            <w:tcMar>
              <w:top w:w="70" w:type="dxa"/>
              <w:start w:w="55" w:type="dxa"/>
              <w:bottom w:w="70" w:type="dxa"/>
              <w:end w:w="55" w:type="dxa"/>
            </w:tcMar>
          </w:tcPr>
          <w:p>
            <w:pPr>
              <w:spacing w:line="240" w:lineRule="auto" w:after="0"/>
              <w:jc w:val="left"/>
            </w:pPr>
            <w:r>
              <w:rPr>
                <w:rFonts w:ascii="Cambria" w:hAnsi="Cambria" w:eastAsia="Cambria"/>
                <w:sz w:val="16"/>
              </w:rPr>
              <w:t>Security</w:t>
            </w:r>
          </w:p>
        </w:tc>
        <w:tc>
          <w:tcPr>
            <w:tcW w:type="dxa" w:w="1267"/>
            <w:vAlign w:val="center"/>
            <w:tcMar>
              <w:top w:w="70" w:type="dxa"/>
              <w:start w:w="55" w:type="dxa"/>
              <w:bottom w:w="70" w:type="dxa"/>
              <w:end w:w="55" w:type="dxa"/>
            </w:tcMar>
          </w:tcPr>
          <w:p>
            <w:pPr>
              <w:spacing w:line="240" w:lineRule="auto" w:after="0"/>
              <w:jc w:val="left"/>
            </w:pPr>
            <w:r>
              <w:rPr>
                <w:rFonts w:ascii="Cambria" w:hAnsi="Cambria" w:eastAsia="Cambria"/>
                <w:sz w:val="16"/>
              </w:rPr>
              <w:t>5-point agreement rating (or N/A)</w:t>
            </w:r>
          </w:p>
        </w:tc>
        <w:tc>
          <w:tcPr>
            <w:tcW w:type="dxa" w:w="2621"/>
            <w:vAlign w:val="center"/>
            <w:tcMar>
              <w:top w:w="70" w:type="dxa"/>
              <w:start w:w="55" w:type="dxa"/>
              <w:bottom w:w="70" w:type="dxa"/>
              <w:end w:w="55" w:type="dxa"/>
            </w:tcMar>
          </w:tcPr>
          <w:p>
            <w:pPr>
              <w:spacing w:line="240" w:lineRule="auto" w:after="0"/>
              <w:jc w:val="left"/>
            </w:pPr>
            <w:r>
              <w:rPr>
                <w:rFonts w:ascii="Cambria" w:hAnsi="Cambria" w:eastAsia="Cambria"/>
                <w:sz w:val="16"/>
              </w:rPr>
              <w:t>Rates role-based limits on system functions.</w:t>
            </w:r>
          </w:p>
        </w:tc>
      </w:tr>
      <w:tr>
        <w:trPr>
          <w:cantSplit/>
        </w:trPr>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Q12</w:t>
            </w:r>
          </w:p>
        </w:tc>
        <w:tc>
          <w:tcPr>
            <w:tcW w:type="dxa" w:w="2232"/>
            <w:vAlign w:val="center"/>
            <w:tcMar>
              <w:top w:w="70" w:type="dxa"/>
              <w:start w:w="55" w:type="dxa"/>
              <w:bottom w:w="70" w:type="dxa"/>
              <w:end w:w="55" w:type="dxa"/>
            </w:tcMar>
          </w:tcPr>
          <w:p>
            <w:pPr>
              <w:spacing w:line="240" w:lineRule="auto" w:after="0"/>
              <w:jc w:val="left"/>
            </w:pPr>
            <w:r>
              <w:rPr>
                <w:rFonts w:ascii="Cambria" w:hAnsi="Cambria" w:eastAsia="Cambria"/>
                <w:sz w:val="16"/>
              </w:rPr>
              <w:t>My account can access only records for stores assigned to me.</w:t>
            </w:r>
          </w:p>
        </w:tc>
        <w:tc>
          <w:tcPr>
            <w:tcW w:type="dxa" w:w="490"/>
            <w:vAlign w:val="center"/>
            <w:tcMar>
              <w:top w:w="70" w:type="dxa"/>
              <w:start w:w="55" w:type="dxa"/>
              <w:bottom w:w="70" w:type="dxa"/>
              <w:end w:w="55" w:type="dxa"/>
            </w:tcMar>
          </w:tcPr>
          <w:p>
            <w:pPr>
              <w:spacing w:line="240" w:lineRule="auto" w:after="0"/>
              <w:jc w:val="center"/>
            </w:pPr>
            <w:r>
              <w:rPr>
                <w:rFonts w:ascii="Cambria" w:hAnsi="Cambria" w:eastAsia="Cambria"/>
                <w:sz w:val="16"/>
              </w:rPr>
              <w:t>RQ3</w:t>
            </w:r>
          </w:p>
        </w:tc>
        <w:tc>
          <w:tcPr>
            <w:tcW w:type="dxa" w:w="1195"/>
            <w:vAlign w:val="center"/>
            <w:tcMar>
              <w:top w:w="70" w:type="dxa"/>
              <w:start w:w="55" w:type="dxa"/>
              <w:bottom w:w="70" w:type="dxa"/>
              <w:end w:w="55" w:type="dxa"/>
            </w:tcMar>
          </w:tcPr>
          <w:p>
            <w:pPr>
              <w:spacing w:line="240" w:lineRule="auto" w:after="0"/>
              <w:jc w:val="left"/>
            </w:pPr>
            <w:r>
              <w:rPr>
                <w:rFonts w:ascii="Cambria" w:hAnsi="Cambria" w:eastAsia="Cambria"/>
                <w:sz w:val="16"/>
              </w:rPr>
              <w:t>Security</w:t>
            </w:r>
          </w:p>
        </w:tc>
        <w:tc>
          <w:tcPr>
            <w:tcW w:type="dxa" w:w="1267"/>
            <w:vAlign w:val="center"/>
            <w:tcMar>
              <w:top w:w="70" w:type="dxa"/>
              <w:start w:w="55" w:type="dxa"/>
              <w:bottom w:w="70" w:type="dxa"/>
              <w:end w:w="55" w:type="dxa"/>
            </w:tcMar>
          </w:tcPr>
          <w:p>
            <w:pPr>
              <w:spacing w:line="240" w:lineRule="auto" w:after="0"/>
              <w:jc w:val="left"/>
            </w:pPr>
            <w:r>
              <w:rPr>
                <w:rFonts w:ascii="Cambria" w:hAnsi="Cambria" w:eastAsia="Cambria"/>
                <w:sz w:val="16"/>
              </w:rPr>
              <w:t>5-point agreement rating (or N/A)</w:t>
            </w:r>
          </w:p>
        </w:tc>
        <w:tc>
          <w:tcPr>
            <w:tcW w:type="dxa" w:w="2621"/>
            <w:vAlign w:val="center"/>
            <w:tcMar>
              <w:top w:w="70" w:type="dxa"/>
              <w:start w:w="55" w:type="dxa"/>
              <w:bottom w:w="70" w:type="dxa"/>
              <w:end w:w="55" w:type="dxa"/>
            </w:tcMar>
          </w:tcPr>
          <w:p>
            <w:pPr>
              <w:spacing w:line="240" w:lineRule="auto" w:after="0"/>
              <w:jc w:val="left"/>
            </w:pPr>
            <w:r>
              <w:rPr>
                <w:rFonts w:ascii="Cambria" w:hAnsi="Cambria" w:eastAsia="Cambria"/>
                <w:sz w:val="16"/>
              </w:rPr>
              <w:t>Rates store-scoped access to records.</w:t>
            </w:r>
          </w:p>
        </w:tc>
      </w:tr>
    </w:tbl>
    <w:sectPr w:rsidR="00AA1678" w:rsidRPr="00F54185">
      <w:headerReference w:type="even" r:id="rId110"/>
      <w:headerReference w:type="default" r:id="rId111"/>
      <w:headerReference w:type="first" r:id="rId116"/>
      <w:footerReference w:type="default" r:id="rId112"/>
      <w:pgSz w:w="12240" w:h="15840"/>
      <w:pgMar w:top="1969" w:right="1440" w:bottom="1151" w:left="2160" w:header="0" w:footer="98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B23C3" w14:textId="77777777" w:rsidR="00975B5D" w:rsidRDefault="00975B5D">
      <w:pPr>
        <w:spacing w:line="240" w:lineRule="auto"/>
      </w:pPr>
      <w:r>
        <w:separator/>
      </w:r>
    </w:p>
  </w:endnote>
  <w:endnote w:type="continuationSeparator" w:id="0">
    <w:p w14:paraId="63918D85" w14:textId="77777777" w:rsidR="00975B5D" w:rsidRDefault="00975B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DA5BC3D-FED8-4838-8B7A-2FDBEF8A805C}"/>
  </w:font>
  <w:font w:name="Cambria">
    <w:panose1 w:val="02040503050406030204"/>
    <w:charset w:val="00"/>
    <w:family w:val="roman"/>
    <w:pitch w:val="variable"/>
    <w:sig w:usb0="E00006FF" w:usb1="420024FF" w:usb2="02000000" w:usb3="00000000" w:csb0="0000019F" w:csb1="00000000"/>
    <w:embedRegular r:id="rId2" w:fontKey="{973C6C76-EA6F-4DA5-AA19-5E4152F4BD71}"/>
    <w:embedBold r:id="rId3" w:fontKey="{830E851F-F3BA-436B-94D8-B5239F83C690}"/>
    <w:embedItalic r:id="rId4" w:fontKey="{61886C94-880D-4417-B784-77FFB1144EA6}"/>
  </w:font>
  <w:font w:name="Georgia">
    <w:panose1 w:val="02040502050405020303"/>
    <w:charset w:val="00"/>
    <w:family w:val="roman"/>
    <w:pitch w:val="variable"/>
    <w:sig w:usb0="00000287" w:usb1="00000000" w:usb2="00000000" w:usb3="00000000" w:csb0="0000009F" w:csb1="00000000"/>
    <w:embedItalic r:id="rId5" w:fontKey="{D8F2EE7C-EF53-4DE1-B39B-5E2D7B3C74BB}"/>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7DC58" w14:textId="77777777" w:rsidR="00AA1678" w:rsidRDefault="00AA1678">
    <w:pPr>
      <w:pBdr>
        <w:bottom w:val="single" w:sz="24" w:space="1" w:color="C00000"/>
      </w:pBdr>
      <w:tabs>
        <w:tab w:val="center" w:pos="4680"/>
        <w:tab w:val="right" w:pos="9360"/>
      </w:tabs>
      <w:spacing w:line="240" w:lineRule="auto"/>
      <w:rPr>
        <w:color w:val="000000"/>
      </w:rPr>
    </w:pPr>
  </w:p>
  <w:p w14:paraId="003CF5D0" w14:textId="77777777" w:rsidR="00AA1678" w:rsidRDefault="00AA1678">
    <w:pPr>
      <w:pBdr>
        <w:bottom w:val="single" w:sz="24" w:space="1" w:color="C00000"/>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F8694" w14:textId="77777777" w:rsidR="00975B5D" w:rsidRDefault="00975B5D">
      <w:pPr>
        <w:spacing w:line="240" w:lineRule="auto"/>
      </w:pPr>
      <w:r>
        <w:separator/>
      </w:r>
    </w:p>
  </w:footnote>
  <w:footnote w:type="continuationSeparator" w:id="0">
    <w:p w14:paraId="736F4A64" w14:textId="77777777" w:rsidR="00975B5D" w:rsidRDefault="00975B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B84A6" w14:textId="77777777" w:rsidR="00AA1678"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FBCAC6C" w14:textId="77777777" w:rsidR="00AA1678" w:rsidRDefault="00AA1678">
    <w:pPr>
      <w:pBdr>
        <w:top w:val="nil"/>
        <w:left w:val="nil"/>
        <w:bottom w:val="nil"/>
        <w:right w:val="nil"/>
        <w:between w:val="nil"/>
      </w:pBdr>
      <w:tabs>
        <w:tab w:val="center" w:pos="4680"/>
        <w:tab w:val="right" w:pos="9360"/>
      </w:tabs>
      <w:spacing w:line="240" w:lineRule="auto"/>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21571" w14:textId="77777777" w:rsidR="00AA1678" w:rsidRDefault="00000000">
    <w:pPr>
      <w:pBdr>
        <w:top w:val="nil"/>
        <w:left w:val="nil"/>
        <w:bottom w:val="nil"/>
        <w:right w:val="nil"/>
        <w:between w:val="nil"/>
      </w:pBdr>
      <w:tabs>
        <w:tab w:val="left" w:pos="6194"/>
        <w:tab w:val="left" w:pos="6686"/>
      </w:tabs>
      <w:spacing w:line="240" w:lineRule="auto"/>
      <w:ind w:right="-7"/>
      <w:rPr>
        <w:rFonts w:ascii="Courier New" w:eastAsia="Courier New" w:hAnsi="Courier New" w:cs="Courier New"/>
        <w:color w:val="000000"/>
        <w:sz w:val="18"/>
        <w:szCs w:val="18"/>
      </w:rPr>
    </w:pPr>
    <w:r>
      <w:rPr>
        <w:rFonts w:ascii="Cambria" w:eastAsia="Cambria" w:hAnsi="Cambria" w:cs="Cambria"/>
        <w:noProof/>
        <w:sz w:val="20"/>
        <w:szCs w:val="20"/>
      </w:rPr>
      <w:drawing>
        <wp:anchor distT="0" distB="0" distL="0" distR="0" simplePos="0" relativeHeight="251658240" behindDoc="1" locked="0" layoutInCell="1" hidden="0" allowOverlap="1" wp14:anchorId="743EF6E7" wp14:editId="2E92FC1F">
          <wp:simplePos x="0" y="0"/>
          <wp:positionH relativeFrom="page">
            <wp:posOffset>1111250</wp:posOffset>
          </wp:positionH>
          <wp:positionV relativeFrom="page">
            <wp:posOffset>223520</wp:posOffset>
          </wp:positionV>
          <wp:extent cx="5826760" cy="1079500"/>
          <wp:effectExtent l="0" t="0" r="0" b="0"/>
          <wp:wrapNone/>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5826760" cy="1079500"/>
                  </a:xfrm>
                  <a:prstGeom prst="rect">
                    <a:avLst/>
                  </a:prstGeom>
                  <a:ln/>
                </pic:spPr>
              </pic:pic>
            </a:graphicData>
          </a:graphic>
        </wp:anchor>
      </w:drawing>
    </w:r>
    <w:r>
      <w:rPr>
        <w:rFonts w:ascii="Courier New" w:eastAsia="Courier New" w:hAnsi="Courier New" w:cs="Courier New"/>
        <w:color w:val="000000"/>
        <w:sz w:val="18"/>
        <w:szCs w:val="18"/>
      </w:rPr>
      <w:tab/>
    </w:r>
    <w:r>
      <w:rPr>
        <w:rFonts w:ascii="Courier New" w:eastAsia="Courier New" w:hAnsi="Courier New" w:cs="Courier New"/>
        <w:color w:val="000000"/>
        <w:sz w:val="18"/>
        <w:szCs w:val="18"/>
      </w:rPr>
      <w:tab/>
      <w:t xml:space="preserve">        </w:t>
    </w:r>
  </w:p>
  <w:p w14:paraId="058D55AA" w14:textId="77777777" w:rsidR="00AA1678" w:rsidRDefault="00AA1678">
    <w:pPr>
      <w:pBdr>
        <w:top w:val="nil"/>
        <w:left w:val="nil"/>
        <w:bottom w:val="nil"/>
        <w:right w:val="nil"/>
        <w:between w:val="nil"/>
      </w:pBdr>
      <w:tabs>
        <w:tab w:val="left" w:pos="6686"/>
      </w:tabs>
      <w:spacing w:line="240" w:lineRule="auto"/>
      <w:ind w:right="-540"/>
      <w:rPr>
        <w:rFonts w:ascii="Courier New" w:eastAsia="Courier New" w:hAnsi="Courier New" w:cs="Courier New"/>
        <w:color w:val="000000"/>
        <w:sz w:val="18"/>
        <w:szCs w:val="18"/>
      </w:rPr>
    </w:pPr>
  </w:p>
  <w:p w14:paraId="1A1C046C" w14:textId="77777777" w:rsidR="00AA1678" w:rsidRDefault="00AA1678">
    <w:pPr>
      <w:pBdr>
        <w:top w:val="nil"/>
        <w:left w:val="nil"/>
        <w:bottom w:val="nil"/>
        <w:right w:val="nil"/>
        <w:between w:val="nil"/>
      </w:pBdr>
      <w:tabs>
        <w:tab w:val="left" w:pos="6686"/>
      </w:tabs>
      <w:spacing w:line="240" w:lineRule="auto"/>
      <w:ind w:right="-540"/>
      <w:rPr>
        <w:rFonts w:ascii="Courier New" w:eastAsia="Courier New" w:hAnsi="Courier New" w:cs="Courier New"/>
        <w:color w:val="000000"/>
        <w:sz w:val="18"/>
        <w:szCs w:val="18"/>
      </w:rPr>
    </w:pPr>
  </w:p>
  <w:p w14:paraId="3FE25669" w14:textId="77777777" w:rsidR="00AA1678" w:rsidRDefault="00000000">
    <w:pPr>
      <w:pBdr>
        <w:top w:val="nil"/>
        <w:left w:val="nil"/>
        <w:bottom w:val="nil"/>
        <w:right w:val="nil"/>
        <w:between w:val="nil"/>
      </w:pBdr>
      <w:tabs>
        <w:tab w:val="left" w:pos="6686"/>
      </w:tabs>
      <w:spacing w:line="240" w:lineRule="auto"/>
      <w:ind w:right="-540"/>
      <w:rPr>
        <w:rFonts w:ascii="Cambria" w:eastAsia="Cambria" w:hAnsi="Cambria" w:cs="Cambria"/>
        <w:color w:val="000000"/>
        <w:sz w:val="18"/>
        <w:szCs w:val="18"/>
      </w:rPr>
    </w:pPr>
    <w:r>
      <w:rPr>
        <w:rFonts w:ascii="Courier New" w:eastAsia="Courier New" w:hAnsi="Courier New" w:cs="Courier New"/>
        <w:color w:val="000000"/>
        <w:sz w:val="18"/>
        <w:szCs w:val="18"/>
      </w:rPr>
      <w:t xml:space="preserve">                                                                              </w:t>
    </w:r>
    <w:r>
      <w:rPr>
        <w:rFonts w:ascii="Cambria" w:eastAsia="Cambria" w:hAnsi="Cambria" w:cs="Cambria"/>
        <w:color w:val="000000"/>
        <w:sz w:val="18"/>
        <w:szCs w:val="18"/>
      </w:rPr>
      <w:fldChar w:fldCharType="begin"/>
    </w:r>
    <w:r>
      <w:rPr>
        <w:rFonts w:ascii="Cambria" w:eastAsia="Cambria" w:hAnsi="Cambria" w:cs="Cambria"/>
        <w:color w:val="000000"/>
        <w:sz w:val="18"/>
        <w:szCs w:val="18"/>
      </w:rPr>
      <w:instrText>PAGE</w:instrText>
    </w:r>
    <w:r>
      <w:rPr>
        <w:rFonts w:ascii="Cambria" w:eastAsia="Cambria" w:hAnsi="Cambria" w:cs="Cambria"/>
        <w:color w:val="000000"/>
        <w:sz w:val="18"/>
        <w:szCs w:val="18"/>
      </w:rPr>
      <w:fldChar w:fldCharType="separate"/>
    </w:r>
    <w:r w:rsidR="00C047BC">
      <w:rPr>
        <w:rFonts w:ascii="Cambria" w:eastAsia="Cambria" w:hAnsi="Cambria" w:cs="Cambria"/>
        <w:noProof/>
        <w:color w:val="000000"/>
        <w:sz w:val="18"/>
        <w:szCs w:val="18"/>
      </w:rPr>
      <w:t>1</w:t>
    </w:r>
    <w:r>
      <w:rPr>
        <w:rFonts w:ascii="Cambria" w:eastAsia="Cambria" w:hAnsi="Cambria" w:cs="Cambria"/>
        <w:color w:val="000000"/>
        <w:sz w:val="18"/>
        <w:szCs w:val="18"/>
      </w:rPr>
      <w:fldChar w:fldCharType="end"/>
    </w:r>
  </w:p>
  <w:p w14:paraId="6919D64E" w14:textId="77777777" w:rsidR="00AA1678" w:rsidRDefault="00000000">
    <w:pPr>
      <w:tabs>
        <w:tab w:val="left" w:pos="3840"/>
        <w:tab w:val="left" w:pos="7482"/>
      </w:tabs>
    </w:pPr>
    <w:r>
      <w:tab/>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after="0"/>
      <w:jc w:val="right"/>
    </w:pPr>
    <w:r>
      <w:rPr>
        <w:rFonts w:ascii="Cambria" w:hAnsi="Cambria"/>
        <w:sz w:val="18"/>
      </w:rPr>
      <w:fldChar w:fldCharType="begin"/>
      <w:instrText xml:space="preserve"> PAGE </w:instrText>
      <w:fldChar w:fldCharType="separate"/>
      <w:t>1</w:t>
      <w:fldChar w:fldCharType="end"/>
    </w:r>
  </w:p>
  <w:p>
    <w:pPr>
      <w:spacing w:line="240" w:lineRule="auto" w:after="0"/>
    </w:pPr>
    <w:r>
      <w:drawing>
        <wp:inline xmlns:a="http://schemas.openxmlformats.org/drawingml/2006/main" xmlns:pic="http://schemas.openxmlformats.org/drawingml/2006/picture">
          <wp:extent cx="5486400" cy="1078773"/>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5486400" cy="1078773"/>
                  </a:xfrm>
                  <a:prstGeom prst="rec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D4CF0"/>
    <w:multiLevelType w:val="multilevel"/>
    <w:tmpl w:val="8BCC7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2283638"/>
    <w:multiLevelType w:val="multilevel"/>
    <w:tmpl w:val="77DE10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44519132">
    <w:abstractNumId w:val="1"/>
  </w:num>
  <w:num w:numId="2" w16cid:durableId="16370278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von Vergara">
    <w15:presenceInfo w15:providerId="Windows Live" w15:userId="c8d8ea6cb9563f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678"/>
    <w:rsid w:val="00032581"/>
    <w:rsid w:val="00192853"/>
    <w:rsid w:val="001B1120"/>
    <w:rsid w:val="00200873"/>
    <w:rsid w:val="002D1F41"/>
    <w:rsid w:val="00410329"/>
    <w:rsid w:val="0042072F"/>
    <w:rsid w:val="004227DB"/>
    <w:rsid w:val="004707D2"/>
    <w:rsid w:val="00613345"/>
    <w:rsid w:val="00642CD0"/>
    <w:rsid w:val="006B7F72"/>
    <w:rsid w:val="007B70AD"/>
    <w:rsid w:val="007D79DE"/>
    <w:rsid w:val="008F3AE1"/>
    <w:rsid w:val="00964952"/>
    <w:rsid w:val="00975B5D"/>
    <w:rsid w:val="00AA1678"/>
    <w:rsid w:val="00BD7AF4"/>
    <w:rsid w:val="00C047BC"/>
    <w:rsid w:val="00D34AFD"/>
    <w:rsid w:val="00D43E64"/>
    <w:rsid w:val="00E25679"/>
    <w:rsid w:val="00F00601"/>
    <w:rsid w:val="00F54185"/>
    <w:rsid w:val="00F61BC9"/>
    <w:rsid w:val="00FD472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66064"/>
  <w15:docId w15:val="{5D36FB25-D104-4269-9A82-DC53A496A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54185"/>
    <w:pPr>
      <w:spacing w:line="480" w:lineRule="auto"/>
      <w:outlineLvl w:val="0"/>
    </w:pPr>
    <w:rPr>
      <w:b/>
      <w:bCs/>
    </w:rPr>
  </w:style>
  <w:style w:type="paragraph" w:styleId="Heading2">
    <w:name w:val="heading 2"/>
    <w:basedOn w:val="Normal"/>
    <w:next w:val="Normal"/>
    <w:uiPriority w:val="9"/>
    <w:semiHidden/>
    <w:unhideWhenUsed/>
    <w:qFormat/>
    <w:pPr>
      <w:keepNext/>
      <w:keepLines/>
      <w:spacing w:before="40"/>
      <w:outlineLvl w:val="1"/>
    </w:pPr>
    <w:rPr>
      <w:rFonts w:ascii="Calibri" w:eastAsia="Calibri" w:hAnsi="Calibri" w:cs="Calibri"/>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76" w:lineRule="auto"/>
      <w:ind w:right="-719"/>
      <w:jc w:val="center"/>
    </w:pPr>
    <w:rPr>
      <w:rFonts w:ascii="Cambria" w:eastAsia="Cambria" w:hAnsi="Cambria" w:cs="Cambria"/>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7B70AD"/>
    <w:rPr>
      <w:color w:val="0000FF" w:themeColor="hyperlink"/>
      <w:u w:val="single"/>
    </w:rPr>
  </w:style>
  <w:style w:type="character" w:styleId="UnresolvedMention">
    <w:name w:val="Unresolved Mention"/>
    <w:basedOn w:val="DefaultParagraphFont"/>
    <w:uiPriority w:val="99"/>
    <w:semiHidden/>
    <w:unhideWhenUsed/>
    <w:rsid w:val="007B70AD"/>
    <w:rPr>
      <w:color w:val="605E5C"/>
      <w:shd w:val="clear" w:color="auto" w:fill="E1DFDD"/>
    </w:rPr>
  </w:style>
  <w:style w:type="paragraph" w:styleId="Revision">
    <w:name w:val="Revision"/>
    <w:hidden/>
    <w:uiPriority w:val="99"/>
    <w:semiHidden/>
    <w:rsid w:val="00F00601"/>
    <w:pPr>
      <w:spacing w:line="240" w:lineRule="auto"/>
      <w:jc w:val="left"/>
    </w:pPr>
  </w:style>
  <w:style w:type="paragraph" w:styleId="TOCHeading">
    <w:name w:val="TOC Heading"/>
    <w:basedOn w:val="Heading1"/>
    <w:next w:val="Normal"/>
    <w:uiPriority w:val="39"/>
    <w:unhideWhenUsed/>
    <w:qFormat/>
    <w:rsid w:val="00032581"/>
    <w:pPr>
      <w:keepNext/>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613345"/>
    <w:pPr>
      <w:tabs>
        <w:tab w:val="right" w:leader="dot" w:pos="8630"/>
      </w:tabs>
      <w:spacing w:after="100"/>
    </w:pPr>
    <w:rPr>
      <w:rFonts w:ascii="Cambria" w:hAnsi="Cambria"/>
      <w:noProof/>
      <w:sz w:val="20"/>
      <w:szCs w:val="20"/>
    </w:rPr>
  </w:style>
  <w:style w:type="paragraph" w:styleId="Footer">
    <w:name w:val="footer"/>
    <w:basedOn w:val="Normal"/>
    <w:link w:val="FooterChar"/>
    <w:uiPriority w:val="99"/>
    <w:unhideWhenUsed/>
    <w:rsid w:val="00200873"/>
    <w:pPr>
      <w:tabs>
        <w:tab w:val="center" w:pos="4680"/>
        <w:tab w:val="right" w:pos="9360"/>
      </w:tabs>
      <w:spacing w:line="240" w:lineRule="auto"/>
    </w:pPr>
  </w:style>
  <w:style w:type="character" w:customStyle="1" w:styleId="FooterChar">
    <w:name w:val="Footer Char"/>
    <w:basedOn w:val="DefaultParagraphFont"/>
    <w:link w:val="Footer"/>
    <w:uiPriority w:val="99"/>
    <w:rsid w:val="00200873"/>
  </w:style>
  <w:style w:type="paragraph" w:styleId="Header">
    <w:name w:val="header"/>
    <w:basedOn w:val="Normal"/>
    <w:link w:val="HeaderChar"/>
    <w:uiPriority w:val="99"/>
    <w:unhideWhenUsed/>
    <w:rsid w:val="00200873"/>
    <w:pPr>
      <w:tabs>
        <w:tab w:val="center" w:pos="4680"/>
        <w:tab w:val="right" w:pos="9360"/>
      </w:tabs>
      <w:spacing w:line="240" w:lineRule="auto"/>
    </w:pPr>
  </w:style>
  <w:style w:type="character" w:customStyle="1" w:styleId="HeaderChar">
    <w:name w:val="Header Char"/>
    <w:basedOn w:val="DefaultParagraphFont"/>
    <w:link w:val="Header"/>
    <w:uiPriority w:val="99"/>
    <w:rsid w:val="00200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3.jpg"/><Relationship Id="rId42" Type="http://schemas.openxmlformats.org/officeDocument/2006/relationships/image" Target="media/image34.png"/><Relationship Id="rId47" Type="http://schemas.openxmlformats.org/officeDocument/2006/relationships/hyperlink" Target="https://doi.org/10.55927/eajmr.v3i10.11278" TargetMode="External"/><Relationship Id="rId63" Type="http://schemas.openxmlformats.org/officeDocument/2006/relationships/hyperlink" Target="https://doi.org/10.1016/j.jik.2024.100610" TargetMode="External"/><Relationship Id="rId68" Type="http://schemas.openxmlformats.org/officeDocument/2006/relationships/hyperlink" Target="https://doi.org/10.47743/saeb-2023-0012" TargetMode="External"/><Relationship Id="rId84" Type="http://schemas.openxmlformats.org/officeDocument/2006/relationships/hyperlink" Target="https://doi.org/10.3390/jcp2010008" TargetMode="External"/><Relationship Id="rId89" Type="http://schemas.openxmlformats.org/officeDocument/2006/relationships/hyperlink" Target="https://librarythesis.mcl.edu.ph/133F65u870l4l2/ACT_Nevalga_02877_Readiness%20of%20micro,%20small,%20and%20medium%20enterprises%20(MSMEs)%20to%20adopt%20cloud%20accounting%20technology.pdf.pdf" TargetMode="External"/><Relationship Id="rId112" Type="http://schemas.openxmlformats.org/officeDocument/2006/relationships/footer" Target="footer1.xml"/><Relationship Id="rId16" Type="http://schemas.openxmlformats.org/officeDocument/2006/relationships/image" Target="media/image8.png"/><Relationship Id="rId107" Type="http://schemas.openxmlformats.org/officeDocument/2006/relationships/hyperlink" Target="https://doi.org/10.1007/s10664-021-10115-0" TargetMode="External"/><Relationship Id="rId11" Type="http://schemas.openxmlformats.org/officeDocument/2006/relationships/image" Target="media/image3.jpg"/><Relationship Id="rId32" Type="http://schemas.openxmlformats.org/officeDocument/2006/relationships/image" Target="media/image24.jpg"/><Relationship Id="rId37" Type="http://schemas.openxmlformats.org/officeDocument/2006/relationships/image" Target="media/image29.png"/><Relationship Id="rId53" Type="http://schemas.openxmlformats.org/officeDocument/2006/relationships/hyperlink" Target="https://doi.org/10.1191/1478088706qp063oa" TargetMode="External"/><Relationship Id="rId58" Type="http://schemas.openxmlformats.org/officeDocument/2006/relationships/hyperlink" Target="https://doi.org/10.1186/1471-2288-11-100" TargetMode="External"/><Relationship Id="rId74" Type="http://schemas.openxmlformats.org/officeDocument/2006/relationships/hyperlink" Target="https://doi.org/10.22146/jieb.59884" TargetMode="External"/><Relationship Id="rId79" Type="http://schemas.openxmlformats.org/officeDocument/2006/relationships/hyperlink" Target="https://doi.org/10.1371/journal.pone.0301183" TargetMode="External"/><Relationship Id="rId102" Type="http://schemas.openxmlformats.org/officeDocument/2006/relationships/hyperlink" Target="https://doi.org/10.24191/apmaj.v20i3-04" TargetMode="External"/><Relationship Id="rId5" Type="http://schemas.openxmlformats.org/officeDocument/2006/relationships/settings" Target="settings.xml"/><Relationship Id="rId90" Type="http://schemas.openxmlformats.org/officeDocument/2006/relationships/hyperlink" Target="https://doi.org/10.1057/s41599-025-05190-3" TargetMode="External"/><Relationship Id="rId95" Type="http://schemas.openxmlformats.org/officeDocument/2006/relationships/hyperlink" Target="https://doi.org/10.1007/s10488-013-0528-y" TargetMode="External"/><Relationship Id="rId22" Type="http://schemas.openxmlformats.org/officeDocument/2006/relationships/image" Target="media/image14.jpg"/><Relationship Id="rId27" Type="http://schemas.openxmlformats.org/officeDocument/2006/relationships/image" Target="media/image19.jpg"/><Relationship Id="rId43" Type="http://schemas.openxmlformats.org/officeDocument/2006/relationships/image" Target="media/image35.png"/><Relationship Id="rId48" Type="http://schemas.openxmlformats.org/officeDocument/2006/relationships/hyperlink" Target="https://doi.org/10.1016/j.infsof.2014.06.011" TargetMode="External"/><Relationship Id="rId64" Type="http://schemas.openxmlformats.org/officeDocument/2006/relationships/hyperlink" Target="https://doi.org/10.1016/j.jik.2024.100610" TargetMode="External"/><Relationship Id="rId69" Type="http://schemas.openxmlformats.org/officeDocument/2006/relationships/hyperlink" Target="https://doi.org/10.51594/ijmer.v6i10.1613" TargetMode="External"/><Relationship Id="rId113" Type="http://schemas.openxmlformats.org/officeDocument/2006/relationships/fontTable" Target="fontTable.xml"/><Relationship Id="rId80" Type="http://schemas.openxmlformats.org/officeDocument/2006/relationships/hyperlink" Target="https://doi.org/10.1371/journal.pone.0301183" TargetMode="External"/><Relationship Id="rId85" Type="http://schemas.openxmlformats.org/officeDocument/2006/relationships/hyperlink" Target="https://doi.org/10.4018/IJCWT.343315" TargetMode="External"/><Relationship Id="rId12" Type="http://schemas.openxmlformats.org/officeDocument/2006/relationships/image" Target="media/image4.jpg"/><Relationship Id="rId17" Type="http://schemas.openxmlformats.org/officeDocument/2006/relationships/image" Target="media/image9.png"/><Relationship Id="rId33" Type="http://schemas.openxmlformats.org/officeDocument/2006/relationships/image" Target="media/image25.jpg"/><Relationship Id="rId38" Type="http://schemas.openxmlformats.org/officeDocument/2006/relationships/image" Target="media/image30.png"/><Relationship Id="rId59" Type="http://schemas.openxmlformats.org/officeDocument/2006/relationships/hyperlink" Target="https://doi.org/10.13140/RG.2.2.27000.15362" TargetMode="External"/><Relationship Id="rId103" Type="http://schemas.openxmlformats.org/officeDocument/2006/relationships/hyperlink" Target="https://doi.org/10.24191/apmaj.v20i3-04" TargetMode="External"/><Relationship Id="rId108" Type="http://schemas.openxmlformats.org/officeDocument/2006/relationships/hyperlink" Target="https://doi.org/10.1108/SAMPJ-01-2024-0044" TargetMode="External"/><Relationship Id="rId54" Type="http://schemas.openxmlformats.org/officeDocument/2006/relationships/hyperlink" Target="https://cloudcfo.ph/blog/digital-tools-to-automate-payroll-bookkeeping-and-tax-filing-in-2025/" TargetMode="External"/><Relationship Id="rId70" Type="http://schemas.openxmlformats.org/officeDocument/2006/relationships/hyperlink" Target="https://doi.org/10.51594/ijmer.v6i10.1613" TargetMode="External"/><Relationship Id="rId75" Type="http://schemas.openxmlformats.org/officeDocument/2006/relationships/hyperlink" Target="https://doi.org/10.1007/978-3-031-69457-8_54" TargetMode="External"/><Relationship Id="rId91" Type="http://schemas.openxmlformats.org/officeDocument/2006/relationships/hyperlink" Target="https://doi.org/10.1057/s41599-025-05190-3" TargetMode="External"/><Relationship Id="rId96" Type="http://schemas.openxmlformats.org/officeDocument/2006/relationships/hyperlink" Target="https://doi.org/10.3390/s23073413"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49" Type="http://schemas.openxmlformats.org/officeDocument/2006/relationships/hyperlink" Target="https://doi.org/10.1016/j.infsof.2014.06.011" TargetMode="External"/><Relationship Id="rId57" Type="http://schemas.openxmlformats.org/officeDocument/2006/relationships/hyperlink" Target="https://doi.org/10.1186/1471-2288-11-100" TargetMode="External"/><Relationship Id="rId106" Type="http://schemas.openxmlformats.org/officeDocument/2006/relationships/hyperlink" Target="https://doi.org/10.1007/s10664-021-10115-0" TargetMode="External"/><Relationship Id="rId114" Type="http://schemas.microsoft.com/office/2011/relationships/people" Target="people.xml"/><Relationship Id="rId10" Type="http://schemas.openxmlformats.org/officeDocument/2006/relationships/image" Target="media/image2.png"/><Relationship Id="rId31" Type="http://schemas.openxmlformats.org/officeDocument/2006/relationships/image" Target="media/image23.jpg"/><Relationship Id="rId44" Type="http://schemas.openxmlformats.org/officeDocument/2006/relationships/hyperlink" Target="https://doi.org/10.69593/ajaimldsmis.v1i01.124" TargetMode="External"/><Relationship Id="rId52" Type="http://schemas.openxmlformats.org/officeDocument/2006/relationships/hyperlink" Target="https://doi.org/10.1191/1478088706qp063oa" TargetMode="External"/><Relationship Id="rId60" Type="http://schemas.openxmlformats.org/officeDocument/2006/relationships/hyperlink" Target="https://doi.org/10.13140/RG.2.2.27000.15362" TargetMode="External"/><Relationship Id="rId65" Type="http://schemas.openxmlformats.org/officeDocument/2006/relationships/hyperlink" Target="https://doi.org/10.1111/1475-6773.12117" TargetMode="External"/><Relationship Id="rId73" Type="http://schemas.openxmlformats.org/officeDocument/2006/relationships/hyperlink" Target="https://doi.org/10.22146/jieb.59884" TargetMode="External"/><Relationship Id="rId78" Type="http://schemas.openxmlformats.org/officeDocument/2006/relationships/hyperlink" Target="https://doi.org/10.1177/1049732315617444" TargetMode="External"/><Relationship Id="rId81" Type="http://schemas.openxmlformats.org/officeDocument/2006/relationships/hyperlink" Target="https://doi.org/10.1007/s13198-023-01958-5" TargetMode="External"/><Relationship Id="rId86" Type="http://schemas.openxmlformats.org/officeDocument/2006/relationships/hyperlink" Target="https://doi.org/10.4018/IJCWT.343315" TargetMode="External"/><Relationship Id="rId94" Type="http://schemas.openxmlformats.org/officeDocument/2006/relationships/hyperlink" Target="https://doi.org/10.1007/s10488-013-0528-y" TargetMode="External"/><Relationship Id="rId99" Type="http://schemas.openxmlformats.org/officeDocument/2006/relationships/hyperlink" Target="https://doi.org/10.12928/biste.v5i4.9207" TargetMode="External"/><Relationship Id="rId101" Type="http://schemas.openxmlformats.org/officeDocument/2006/relationships/hyperlink" Target="https://doi.org/10.1016/j.joitmc.2024.100314" TargetMode="Externa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doi.org/10.1108/SAMPJ-01-2024-0044" TargetMode="External"/><Relationship Id="rId34" Type="http://schemas.openxmlformats.org/officeDocument/2006/relationships/image" Target="media/image26.jpg"/><Relationship Id="rId50" Type="http://schemas.openxmlformats.org/officeDocument/2006/relationships/hyperlink" Target="https://agilemanifesto.org/" TargetMode="External"/><Relationship Id="rId55" Type="http://schemas.openxmlformats.org/officeDocument/2006/relationships/hyperlink" Target="https://ojs.aaresearchindex.com/index.php/aasgbcpjmra/article/view/15675" TargetMode="External"/><Relationship Id="rId76" Type="http://schemas.openxmlformats.org/officeDocument/2006/relationships/hyperlink" Target="https://doi.org/10.1007/978-3-031-69457-8_54" TargetMode="External"/><Relationship Id="rId97" Type="http://schemas.openxmlformats.org/officeDocument/2006/relationships/hyperlink" Target="https://doi.org/10.3390/s23073413" TargetMode="External"/><Relationship Id="rId104" Type="http://schemas.openxmlformats.org/officeDocument/2006/relationships/hyperlink" Target="https://doi.org/10.1016/j.ijpe.2021.108111" TargetMode="External"/><Relationship Id="rId7" Type="http://schemas.openxmlformats.org/officeDocument/2006/relationships/footnotes" Target="footnotes.xml"/><Relationship Id="rId71" Type="http://schemas.openxmlformats.org/officeDocument/2006/relationships/hyperlink" Target="https://doi.org/10.1111/jan.13031" TargetMode="External"/><Relationship Id="rId92" Type="http://schemas.openxmlformats.org/officeDocument/2006/relationships/hyperlink" Target="https://doi.org/10.1177/1609406917733847" TargetMode="External"/><Relationship Id="rId2" Type="http://schemas.openxmlformats.org/officeDocument/2006/relationships/customXml" Target="../customXml/item2.xml"/><Relationship Id="rId29" Type="http://schemas.openxmlformats.org/officeDocument/2006/relationships/image" Target="media/image21.jpg"/><Relationship Id="rId24" Type="http://schemas.openxmlformats.org/officeDocument/2006/relationships/image" Target="media/image16.jpg"/><Relationship Id="rId40" Type="http://schemas.openxmlformats.org/officeDocument/2006/relationships/image" Target="media/image32.png"/><Relationship Id="rId45" Type="http://schemas.openxmlformats.org/officeDocument/2006/relationships/hyperlink" Target="https://doi.org/10.69593/ajaimldsmis.v1i01.124" TargetMode="External"/><Relationship Id="rId66" Type="http://schemas.openxmlformats.org/officeDocument/2006/relationships/hyperlink" Target="https://doi.org/10.1111/1475-6773.12117" TargetMode="External"/><Relationship Id="rId87" Type="http://schemas.openxmlformats.org/officeDocument/2006/relationships/hyperlink" Target="https://doi.org/10.13140/RG.2.2.12490.48323" TargetMode="External"/><Relationship Id="rId110" Type="http://schemas.openxmlformats.org/officeDocument/2006/relationships/header" Target="header1.xml"/><Relationship Id="rId115" Type="http://schemas.openxmlformats.org/officeDocument/2006/relationships/theme" Target="theme/theme1.xml"/><Relationship Id="rId61" Type="http://schemas.openxmlformats.org/officeDocument/2006/relationships/hyperlink" Target="https://doi.org/10.1007/978-3-031-70598-4_18" TargetMode="External"/><Relationship Id="rId82" Type="http://schemas.openxmlformats.org/officeDocument/2006/relationships/hyperlink" Target="https://doi.org/10.1007/s13198-023-01958-5" TargetMode="External"/><Relationship Id="rId19" Type="http://schemas.openxmlformats.org/officeDocument/2006/relationships/image" Target="media/image11.jpg"/><Relationship Id="rId14" Type="http://schemas.openxmlformats.org/officeDocument/2006/relationships/image" Target="media/image6.jpg"/><Relationship Id="rId30" Type="http://schemas.openxmlformats.org/officeDocument/2006/relationships/image" Target="media/image22.jpg"/><Relationship Id="rId35" Type="http://schemas.openxmlformats.org/officeDocument/2006/relationships/image" Target="media/image27.jpg"/><Relationship Id="rId56" Type="http://schemas.openxmlformats.org/officeDocument/2006/relationships/hyperlink" Target="https://ojs.aaresearchindex.com/index.php/aasgbcpjmra/article/view/15675" TargetMode="External"/><Relationship Id="rId77" Type="http://schemas.openxmlformats.org/officeDocument/2006/relationships/hyperlink" Target="https://doi.org/10.1177/1049732315617444" TargetMode="External"/><Relationship Id="rId100" Type="http://schemas.openxmlformats.org/officeDocument/2006/relationships/hyperlink" Target="https://doi.org/10.1016/j.joitmc.2024.100314" TargetMode="External"/><Relationship Id="rId105" Type="http://schemas.openxmlformats.org/officeDocument/2006/relationships/hyperlink" Target="https://doi.org/10.1016/j.ijpe.2021.108111" TargetMode="External"/><Relationship Id="rId8" Type="http://schemas.openxmlformats.org/officeDocument/2006/relationships/endnotes" Target="endnotes.xml"/><Relationship Id="rId51" Type="http://schemas.openxmlformats.org/officeDocument/2006/relationships/hyperlink" Target="https://agilemanifesto.org/" TargetMode="External"/><Relationship Id="rId72" Type="http://schemas.openxmlformats.org/officeDocument/2006/relationships/hyperlink" Target="https://doi.org/10.1111/jan.13031" TargetMode="External"/><Relationship Id="rId93" Type="http://schemas.openxmlformats.org/officeDocument/2006/relationships/hyperlink" Target="https://doi.org/10.1177/1609406917733847" TargetMode="External"/><Relationship Id="rId98" Type="http://schemas.openxmlformats.org/officeDocument/2006/relationships/hyperlink" Target="https://doi.org/10.12928/biste.v5i4.9207" TargetMode="External"/><Relationship Id="rId3" Type="http://schemas.openxmlformats.org/officeDocument/2006/relationships/numbering" Target="numbering.xml"/><Relationship Id="rId25" Type="http://schemas.openxmlformats.org/officeDocument/2006/relationships/image" Target="media/image17.jpg"/><Relationship Id="rId46" Type="http://schemas.openxmlformats.org/officeDocument/2006/relationships/hyperlink" Target="https://doi.org/10.55927/eajmr.v3i10.11278" TargetMode="External"/><Relationship Id="rId67" Type="http://schemas.openxmlformats.org/officeDocument/2006/relationships/hyperlink" Target="https://doi.org/10.47743/saeb-2023-0012" TargetMode="External"/><Relationship Id="rId20" Type="http://schemas.openxmlformats.org/officeDocument/2006/relationships/image" Target="media/image12.jpg"/><Relationship Id="rId41" Type="http://schemas.openxmlformats.org/officeDocument/2006/relationships/image" Target="media/image33.png"/><Relationship Id="rId62" Type="http://schemas.openxmlformats.org/officeDocument/2006/relationships/hyperlink" Target="https://doi.org/10.1007/978-3-031-70598-4_18" TargetMode="External"/><Relationship Id="rId83" Type="http://schemas.openxmlformats.org/officeDocument/2006/relationships/hyperlink" Target="https://doi.org/10.3390/jcp2010008" TargetMode="External"/><Relationship Id="rId88" Type="http://schemas.openxmlformats.org/officeDocument/2006/relationships/hyperlink" Target="https://doi.org/10.13140/RG.2.2.12490.48323" TargetMode="External"/><Relationship Id="rId111" Type="http://schemas.openxmlformats.org/officeDocument/2006/relationships/header" Target="header2.xml"/><Relationship Id="rId116"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36.png"/></Relationships>
</file>

<file path=word/_rels/header3.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JewFGeaIzq7HNKj0u922nJGU0g==">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225BC77-54B4-4F32-BA65-7879937BE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96</Pages>
  <Words>18250</Words>
  <Characters>104029</Characters>
  <Application>Microsoft Office Word</Application>
  <DocSecurity>0</DocSecurity>
  <Lines>866</Lines>
  <Paragraphs>244</Paragraphs>
  <ScaleCrop>false</ScaleCrop>
  <Company/>
  <LinksUpToDate>false</LinksUpToDate>
  <CharactersWithSpaces>122035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Evon Vergara</cp:lastModifiedBy>
  <cp:revision>15</cp:revision>
  <cp:lastPrinted>2026-04-13T19:40:00Z</cp:lastPrinted>
  <dcterms:created xsi:type="dcterms:W3CDTF">2026-04-13T18:19:00Z</dcterms:created>
  <dcterms:modified xsi:type="dcterms:W3CDTF">2026-09-21T01:19:00Z</dcterms:modified>
  <dc:title>Post-Survey Questionnaire for Research Question 3</dc:title>
  <dc:subject>System acceptability among intended users and technical evaluators</dc:subject>
  <cp:keywords>post-survey, RQ3, system acceptability</cp:keywords>
</cp:coreProperties>
</file>