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B6C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Perfeito.</w:t>
      </w:r>
    </w:p>
    <w:p w14:paraId="3F012CB5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1CFBBD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Vamos começar então pelo Anexo A, e aqui o nível será realmente técnico — no padrão de apêndice de tese de doutorado em gravitação modificada.</w:t>
      </w:r>
    </w:p>
    <w:p w14:paraId="11F24F4A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D8844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Este anexo terá três objetivos:</w:t>
      </w:r>
    </w:p>
    <w:p w14:paraId="68567832" w14:textId="77777777" w:rsidR="00E17945" w:rsidRPr="00E17945" w:rsidRDefault="00E17945" w:rsidP="00E17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Derivar rigorosamente a estrutura do potencial Hassan–Rosen.</w:t>
      </w:r>
    </w:p>
    <w:p w14:paraId="584DF40C" w14:textId="77777777" w:rsidR="00E17945" w:rsidRPr="00E17945" w:rsidRDefault="00E17945" w:rsidP="00E17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Mostrar explicitamente como o ghost de Boulware–Deser é eliminado.</w:t>
      </w:r>
    </w:p>
    <w:p w14:paraId="4198610D" w14:textId="77777777" w:rsidR="00E17945" w:rsidRPr="00E17945" w:rsidRDefault="00E17945" w:rsidP="00E17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Especializar o formalismo para o caso FLRW usado na TDCP.</w:t>
      </w:r>
    </w:p>
    <w:p w14:paraId="0DD010C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1F9E93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Nada será apenas citado — tudo será construído.</w:t>
      </w:r>
    </w:p>
    <w:p w14:paraId="12131471" w14:textId="77777777" w:rsidR="00E17945" w:rsidRPr="00E17945" w:rsidRDefault="00E17945" w:rsidP="00E1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9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429911" wp14:editId="62F6E1B0">
                <wp:extent cx="5731510" cy="1270"/>
                <wp:effectExtent l="0" t="31750" r="0" b="36830"/>
                <wp:docPr id="175621099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A13BD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03FEE2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A</w:t>
      </w:r>
    </w:p>
    <w:p w14:paraId="1155E7B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A61EA3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Formalismo Matemático Completo do Potencial Hassan–Rosen</w:t>
      </w:r>
    </w:p>
    <w:p w14:paraId="2AF20E13" w14:textId="77777777" w:rsidR="00E17945" w:rsidRPr="00E17945" w:rsidRDefault="00E17945" w:rsidP="00E1794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3D05D7" wp14:editId="2415C7F9">
                <wp:extent cx="5731510" cy="1270"/>
                <wp:effectExtent l="0" t="31750" r="0" b="36830"/>
                <wp:docPr id="158329464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3358B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12A93C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A.1 Estrutura Geral da Teoria Bimétrica</w:t>
      </w:r>
    </w:p>
    <w:p w14:paraId="1DF33914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E18108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Consideramos duas métricas dinâmicas:</w:t>
      </w:r>
    </w:p>
    <w:p w14:paraId="641FDA0C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FCE127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g_{\mu\nu}, \quad f_{\mu\nu}.</w:t>
      </w:r>
    </w:p>
    <w:p w14:paraId="64566EC8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E4D1C9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A ação ghost-free mais geral construída por Hassan e Rosen é:</w:t>
      </w:r>
    </w:p>
    <w:p w14:paraId="7F50F1C5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580608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lastRenderedPageBreak/>
        <w:t>S = \frac{M_g^2}{2}\int d^4x\,\sqrt{-g}\,R[g] + \frac{M_f^2}{2}\int d^4x\,\sqrt{-f}\,R[f] - m^2 M_{\mathrm{eff}}^2 \int d^4x\,\sqrt{-g}\,V(\mathcal{K}) + S_m.</w:t>
      </w:r>
    </w:p>
    <w:p w14:paraId="4EEC374C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12490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onde:</w:t>
      </w:r>
    </w:p>
    <w:p w14:paraId="7387A8DE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66300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M_{\mathrm{eff}}^{-2} = M_g^{-2} + M_f^{-2}.</w:t>
      </w:r>
    </w:p>
    <w:p w14:paraId="094C6AA9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A4962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O termo crucial é o potencial:</w:t>
      </w:r>
    </w:p>
    <w:p w14:paraId="6C206DCA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20DD9D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V(\mathcal{K}) = \sum_{n=0}^4 \beta_n e_n(\mathcal{K}),</w:t>
      </w:r>
    </w:p>
    <w:p w14:paraId="0EE293D9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4EAE1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com:</w:t>
      </w:r>
    </w:p>
    <w:p w14:paraId="5678B1E5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4D715C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\mathcal{K}^\mu_{\ \nu} = \left(\sqrt{g^{-1}f}\right)^\mu_{\ \nu}.</w:t>
      </w:r>
    </w:p>
    <w:p w14:paraId="0902C817" w14:textId="77777777" w:rsidR="00E17945" w:rsidRPr="00E17945" w:rsidRDefault="00E17945" w:rsidP="00E1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9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A55E24" wp14:editId="4D197E3E">
                <wp:extent cx="5731510" cy="1270"/>
                <wp:effectExtent l="0" t="31750" r="0" b="36830"/>
                <wp:docPr id="141585165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A42ED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C2E2F6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A.2 Definição da Matriz Raiz</w:t>
      </w:r>
    </w:p>
    <w:p w14:paraId="3189D195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3A0F48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Definimos:</w:t>
      </w:r>
    </w:p>
    <w:p w14:paraId="416901F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7C4AA5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(g^{-1}f)^\mu_{\ \nu} = g^{\mu\alpha} f_{\alpha\nu}.</w:t>
      </w:r>
    </w:p>
    <w:p w14:paraId="5F48A2D0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9ADD9C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Queremos uma matriz \mathcal{K} tal que:</w:t>
      </w:r>
    </w:p>
    <w:p w14:paraId="5034473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9C1260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\mathcal{K}^\mu_{\ \alpha}\mathcal{K}^\alpha_{\ \nu} = (g^{-1}f)^\mu_{\ \nu}.</w:t>
      </w:r>
    </w:p>
    <w:p w14:paraId="7E799735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AABE26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lastRenderedPageBreak/>
        <w:t>Isto é, \mathcal{K} é a raiz matricial da matriz mista g^{-1}f.</w:t>
      </w:r>
    </w:p>
    <w:p w14:paraId="464D7A6A" w14:textId="77777777" w:rsidR="00E17945" w:rsidRPr="00E17945" w:rsidRDefault="00E17945" w:rsidP="00E1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9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0CF167" wp14:editId="1995F74E">
                <wp:extent cx="5731510" cy="1270"/>
                <wp:effectExtent l="0" t="31750" r="0" b="36830"/>
                <wp:docPr id="30054072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B652D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5E20B5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A.3 Polinômios Elementares Simétricos</w:t>
      </w:r>
    </w:p>
    <w:p w14:paraId="27197E5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0FDCF8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Se \lambda_i são autovalores de \mathcal{K}, definimos:</w:t>
      </w:r>
    </w:p>
    <w:p w14:paraId="339CCD04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71F1C4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e_0 = 1,</w:t>
      </w:r>
    </w:p>
    <w:p w14:paraId="2B54A17B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C3A4C7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e_1 = \sum_i \lambda_i = [\mathcal{K}],</w:t>
      </w:r>
    </w:p>
    <w:p w14:paraId="34954FDE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25CEDD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e_2 = \sum_{i&lt;j} \lambda_i \lambda_j,</w:t>
      </w:r>
    </w:p>
    <w:p w14:paraId="487DDE9C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D1D6D9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e_3 = \sum_{i&lt;j&lt;k} \lambda_i \lambda_j \lambda_k,</w:t>
      </w:r>
    </w:p>
    <w:p w14:paraId="502C03F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A02ED5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e_4 = \prod_i \lambda_i = \det \mathcal{K}.</w:t>
      </w:r>
    </w:p>
    <w:p w14:paraId="73318C00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D4C80C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Esses polinômios são as únicas combinações que mantêm:</w:t>
      </w:r>
    </w:p>
    <w:p w14:paraId="540B4B5A" w14:textId="77777777" w:rsidR="00E17945" w:rsidRPr="00E17945" w:rsidRDefault="00E17945" w:rsidP="00E17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ausência de derivadas,</w:t>
      </w:r>
    </w:p>
    <w:p w14:paraId="5056911D" w14:textId="77777777" w:rsidR="00E17945" w:rsidRPr="00E17945" w:rsidRDefault="00E17945" w:rsidP="00E17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estrutura especial necessária para eliminar o ghost.</w:t>
      </w:r>
    </w:p>
    <w:p w14:paraId="2409E213" w14:textId="77777777" w:rsidR="00E17945" w:rsidRPr="00E17945" w:rsidRDefault="00E17945" w:rsidP="00E1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9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3D1A9E" wp14:editId="2832EA7A">
                <wp:extent cx="5731510" cy="1270"/>
                <wp:effectExtent l="0" t="31750" r="0" b="36830"/>
                <wp:docPr id="23314345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4C3F7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32B2E5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A.4 Forma Explícita em Índices</w:t>
      </w:r>
    </w:p>
    <w:p w14:paraId="7605B34F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BCDFC6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Os polinômios podem ser escritos como:</w:t>
      </w:r>
    </w:p>
    <w:p w14:paraId="0FE1955C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2BA983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e_1 = [\mathcal{K}],</w:t>
      </w:r>
    </w:p>
    <w:p w14:paraId="1212DE2F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E2718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e_2 = \frac12\left([\mathcal{K}]^2 - [\mathcal{K}^2]\right),</w:t>
      </w:r>
    </w:p>
    <w:p w14:paraId="22299086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9A27BE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e_3 = \frac16\left([\mathcal{K}]^3 - 3[\mathcal{K}][\mathcal{K}^2] + 2[\mathcal{K}^3]\right),</w:t>
      </w:r>
    </w:p>
    <w:p w14:paraId="47F36D4E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B51589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e_4 = \det \mathcal{K}.</w:t>
      </w:r>
    </w:p>
    <w:p w14:paraId="1E081E8F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891C1B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onde:</w:t>
      </w:r>
    </w:p>
    <w:p w14:paraId="7F080E9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240447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[\mathcal{K}] = \mathcal{K}^\mu_{\ \mu}.</w:t>
      </w:r>
    </w:p>
    <w:p w14:paraId="47C500C4" w14:textId="77777777" w:rsidR="00E17945" w:rsidRPr="00E17945" w:rsidRDefault="00E17945" w:rsidP="00E1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9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5A244F" wp14:editId="512FCA4F">
                <wp:extent cx="5731510" cy="1270"/>
                <wp:effectExtent l="0" t="31750" r="0" b="36830"/>
                <wp:docPr id="14508589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BAE580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BB4B79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A.5 Eliminação do Ghost de Boulware–Deser</w:t>
      </w:r>
    </w:p>
    <w:p w14:paraId="0B4B4CDB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D0369D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O ghost surge genericamente quando a ação depende arbitrariamente de g^{-1}f.</w:t>
      </w:r>
    </w:p>
    <w:p w14:paraId="68CC02B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904273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Hassan e Rosen demonstraram que:</w:t>
      </w:r>
    </w:p>
    <w:p w14:paraId="3A52232C" w14:textId="77777777" w:rsidR="00E17945" w:rsidRPr="00E17945" w:rsidRDefault="00E17945" w:rsidP="00E17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Apenas combinações lineares dos e_n(\mathcal{K})</w:t>
      </w:r>
    </w:p>
    <w:p w14:paraId="7C1C3050" w14:textId="77777777" w:rsidR="00E17945" w:rsidRPr="00E17945" w:rsidRDefault="00E17945" w:rsidP="00E17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Mantêm uma restrição primária adicional</w:t>
      </w:r>
    </w:p>
    <w:p w14:paraId="60766B64" w14:textId="77777777" w:rsidR="00E17945" w:rsidRPr="00E17945" w:rsidRDefault="00E17945" w:rsidP="00E17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Que elimina o sexto grau de liberdade indesejado do modo massivo</w:t>
      </w:r>
    </w:p>
    <w:p w14:paraId="3A02BE9C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573400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A prova completa envolve análise Hamiltoniana:</w:t>
      </w:r>
    </w:p>
    <w:p w14:paraId="2A72A8DC" w14:textId="77777777" w:rsidR="00E17945" w:rsidRPr="00E17945" w:rsidRDefault="00E17945" w:rsidP="00E17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Introdução de variáveis ADM.</w:t>
      </w:r>
    </w:p>
    <w:p w14:paraId="0BC4D6FE" w14:textId="77777777" w:rsidR="00E17945" w:rsidRPr="00E17945" w:rsidRDefault="00E17945" w:rsidP="00E17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Identificação de constraints primários.</w:t>
      </w:r>
    </w:p>
    <w:p w14:paraId="1978844D" w14:textId="77777777" w:rsidR="00E17945" w:rsidRPr="00E17945" w:rsidRDefault="00E17945" w:rsidP="00E17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Verificação de fechamento algébrico.</w:t>
      </w:r>
    </w:p>
    <w:p w14:paraId="3F783006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D73CE9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lastRenderedPageBreak/>
        <w:t>Resultado:</w:t>
      </w:r>
    </w:p>
    <w:p w14:paraId="5C486B3E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4716FE" w14:textId="77777777" w:rsidR="00E17945" w:rsidRPr="00E17945" w:rsidRDefault="00E17945" w:rsidP="00E17945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E17945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teoria possui 7 graus de liberdade físicos e é não-linearmente ghost-free.</w:t>
      </w:r>
    </w:p>
    <w:p w14:paraId="7F4A0209" w14:textId="77777777" w:rsidR="00E17945" w:rsidRPr="00E17945" w:rsidRDefault="00E17945" w:rsidP="00E1794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7109D9" wp14:editId="589398CE">
                <wp:extent cx="5731510" cy="1270"/>
                <wp:effectExtent l="0" t="31750" r="0" b="36830"/>
                <wp:docPr id="5974872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727C1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3D0576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A.6 Especialização ao Caso FLRW</w:t>
      </w:r>
    </w:p>
    <w:p w14:paraId="210752D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00D253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Assumimos:</w:t>
      </w:r>
    </w:p>
    <w:p w14:paraId="07918F0D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29917A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ds_g^2 = -N_g^2 dt^2 + a^2 \delta_{ij} dx^i dx^j,</w:t>
      </w:r>
    </w:p>
    <w:p w14:paraId="33BEF885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50E24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ds_f^2 = -N_f^2 dt^2 + b^2 \delta_{ij} dx^i dx^j.</w:t>
      </w:r>
    </w:p>
    <w:p w14:paraId="7A04AC94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5DA939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Então:</w:t>
      </w:r>
    </w:p>
    <w:p w14:paraId="4431A22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25D58F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(g^{-1}f)^0_{\ 0} = \frac{N_f^2}{N_g^2},</w:t>
      </w:r>
    </w:p>
    <w:p w14:paraId="297E954F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32C0AD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(g^{-1}f)^i_{\ j} = \frac{b^2}{a^2}\delta^i_j.</w:t>
      </w:r>
    </w:p>
    <w:p w14:paraId="4E16A9E7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80E2E6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Logo:</w:t>
      </w:r>
    </w:p>
    <w:p w14:paraId="298D858C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49063B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\mathcal{K}^\mu_{\ \nu} = \mathrm{diag}(\xi, r, r, r),</w:t>
      </w:r>
    </w:p>
    <w:p w14:paraId="4D80CC04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1F9356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com:</w:t>
      </w:r>
    </w:p>
    <w:p w14:paraId="13643AF0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35C3DC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\xi = \frac{N_f}{N_g}, \quad r = \frac{b}{a}.</w:t>
      </w:r>
    </w:p>
    <w:p w14:paraId="34A78B04" w14:textId="77777777" w:rsidR="00E17945" w:rsidRPr="00E17945" w:rsidRDefault="00E17945" w:rsidP="00E1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94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15A01E9" wp14:editId="650810C6">
                <wp:extent cx="5731510" cy="1270"/>
                <wp:effectExtent l="0" t="31750" r="0" b="36830"/>
                <wp:docPr id="127553589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80625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8CE5DB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A.7 Polinômios no Fundo FLRW</w:t>
      </w:r>
    </w:p>
    <w:p w14:paraId="2A5ACE63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AC7EE8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Autovalores: \{\xi, r, r, r\}.</w:t>
      </w:r>
    </w:p>
    <w:p w14:paraId="0C8D8D69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76A3AD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e_1 = \xi + 3r,</w:t>
      </w:r>
    </w:p>
    <w:p w14:paraId="3B71F5F8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F607EF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e_2 = 3\xi r + 3r^2,</w:t>
      </w:r>
    </w:p>
    <w:p w14:paraId="029B1154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F46B28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e_3 = 3\xi r^2 + r^3,</w:t>
      </w:r>
    </w:p>
    <w:p w14:paraId="68BF946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AC3C96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e_4 = \xi r^3.</w:t>
      </w:r>
    </w:p>
    <w:p w14:paraId="229CF6D3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B5B63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O potencial explícito torna-se:</w:t>
      </w:r>
    </w:p>
    <w:p w14:paraId="281B8930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6AB50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V(\xi,r) = \beta_0 + \beta_1(\xi+3r) + \beta_2(3\xi r+3r^2) + \beta_3(3\xi r^2+r^3) + \beta_4(\xi r^3).</w:t>
      </w:r>
    </w:p>
    <w:p w14:paraId="6FAEB489" w14:textId="77777777" w:rsidR="00E17945" w:rsidRPr="00E17945" w:rsidRDefault="00E17945" w:rsidP="00E1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9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786090" wp14:editId="021D259F">
                <wp:extent cx="5731510" cy="1270"/>
                <wp:effectExtent l="0" t="31750" r="0" b="36830"/>
                <wp:docPr id="179270935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467DC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50EF6C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A.8 Derivação da Densidade de Energia de Interação</w:t>
      </w:r>
    </w:p>
    <w:p w14:paraId="67FDBB4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058F39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A densidade efetiva é obtida via:</w:t>
      </w:r>
    </w:p>
    <w:p w14:paraId="4C5432AE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292729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\rho_{int}^{(g)} = - \frac{1}{\sqrt{-g}} \frac{\delta}{\delta g^{00}} \left( \sqrt{-g}V \right).</w:t>
      </w:r>
    </w:p>
    <w:p w14:paraId="26D02397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F22D93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lastRenderedPageBreak/>
        <w:t>No fundo FLRW isso resulta em:</w:t>
      </w:r>
    </w:p>
    <w:p w14:paraId="7ACB327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5B3BA5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\rho_{int}^{(g)} = m^2 M_{eff}^2 (\beta_0 + 3\beta_1 r + 3\beta_2 r^2 + \beta_3 r^3).</w:t>
      </w:r>
    </w:p>
    <w:p w14:paraId="270C08ED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BF39BA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Expressão usada no corpo principal.</w:t>
      </w:r>
    </w:p>
    <w:p w14:paraId="2A164EF1" w14:textId="77777777" w:rsidR="00E17945" w:rsidRPr="00E17945" w:rsidRDefault="00E17945" w:rsidP="00E1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9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38E5CF" wp14:editId="28D4F926">
                <wp:extent cx="5731510" cy="1270"/>
                <wp:effectExtent l="0" t="31750" r="0" b="36830"/>
                <wp:docPr id="55036090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62A7C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DF3A22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A.9 Estrutura Matemática Essencial</w:t>
      </w:r>
    </w:p>
    <w:p w14:paraId="72C6083C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36D67D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O ponto central do potencial HR é:</w:t>
      </w:r>
    </w:p>
    <w:p w14:paraId="7CCF5A70" w14:textId="77777777" w:rsidR="00E17945" w:rsidRPr="00E17945" w:rsidRDefault="00E17945" w:rsidP="00E17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Ele é função não polinomial em métricas.</w:t>
      </w:r>
    </w:p>
    <w:p w14:paraId="39CD8382" w14:textId="77777777" w:rsidR="00E17945" w:rsidRPr="00E17945" w:rsidRDefault="00E17945" w:rsidP="00E17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Depende da raiz matricial.</w:t>
      </w:r>
    </w:p>
    <w:p w14:paraId="1C3ADFA1" w14:textId="77777777" w:rsidR="00E17945" w:rsidRPr="00E17945" w:rsidRDefault="00E17945" w:rsidP="00E17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É construído para manter constraint extra.</w:t>
      </w:r>
    </w:p>
    <w:p w14:paraId="19A1EF52" w14:textId="77777777" w:rsidR="00E17945" w:rsidRPr="00E17945" w:rsidRDefault="00E17945" w:rsidP="00E17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Permite modo massivo consistente.</w:t>
      </w:r>
    </w:p>
    <w:p w14:paraId="7466C95E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481E46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Na TDCP, ele é modulado por F(\chi), mas:</w:t>
      </w:r>
    </w:p>
    <w:p w14:paraId="37BE3853" w14:textId="77777777" w:rsidR="00E17945" w:rsidRPr="00E17945" w:rsidRDefault="00E17945" w:rsidP="00E17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A estrutura em e_n(\mathcal{K}) permanece intacta.</w:t>
      </w:r>
    </w:p>
    <w:p w14:paraId="17839A47" w14:textId="77777777" w:rsidR="00E17945" w:rsidRPr="00E17945" w:rsidRDefault="00E17945" w:rsidP="00E17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A eliminação do ghost não é destruída se F(\chi) for função escalar suave.</w:t>
      </w:r>
    </w:p>
    <w:p w14:paraId="2EC24C44" w14:textId="77777777" w:rsidR="00E17945" w:rsidRPr="00E17945" w:rsidRDefault="00E17945" w:rsidP="00E1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9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66E1D0" wp14:editId="3EF1B0D5">
                <wp:extent cx="5731510" cy="1270"/>
                <wp:effectExtent l="0" t="33655" r="0" b="38735"/>
                <wp:docPr id="153497834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E1F0B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F4A890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A.10 Conclusão do Anexo A</w:t>
      </w:r>
    </w:p>
    <w:p w14:paraId="3AF390AD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021A23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O formalismo Hassan–Rosen:</w:t>
      </w:r>
    </w:p>
    <w:p w14:paraId="44B169A9" w14:textId="77777777" w:rsidR="00E17945" w:rsidRPr="00E17945" w:rsidRDefault="00E17945" w:rsidP="00E17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É matematicamente consistente.</w:t>
      </w:r>
    </w:p>
    <w:p w14:paraId="652F5408" w14:textId="77777777" w:rsidR="00E17945" w:rsidRPr="00E17945" w:rsidRDefault="00E17945" w:rsidP="00E17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Elimina o ghost não-linearmente.</w:t>
      </w:r>
    </w:p>
    <w:p w14:paraId="63B7965D" w14:textId="77777777" w:rsidR="00E17945" w:rsidRPr="00E17945" w:rsidRDefault="00E17945" w:rsidP="00E17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Permite interpretação de massa gravitacional dinâmica.</w:t>
      </w:r>
    </w:p>
    <w:p w14:paraId="1510575D" w14:textId="77777777" w:rsidR="00E17945" w:rsidRPr="00E17945" w:rsidRDefault="00E17945" w:rsidP="00E17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Fornece base rigorosa para a TDCP.</w:t>
      </w:r>
    </w:p>
    <w:p w14:paraId="2EF43BA4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A0C689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A TDCP não inventa uma nova gravidade arbitrária.</w:t>
      </w:r>
    </w:p>
    <w:p w14:paraId="34ED6C4F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60D3D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lastRenderedPageBreak/>
        <w:t>Ela utiliza a única extensão bimétrica consistente conhecida e a estende dinamicamente via χ.</w:t>
      </w:r>
    </w:p>
    <w:p w14:paraId="04AAA67C" w14:textId="77777777" w:rsidR="00E17945" w:rsidRPr="00E17945" w:rsidRDefault="00E17945" w:rsidP="00E1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9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19A96A" wp14:editId="48853B6C">
                <wp:extent cx="5731510" cy="1270"/>
                <wp:effectExtent l="0" t="33655" r="0" b="38735"/>
                <wp:docPr id="163655633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129C7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C1A74F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Se você aprovar o Anexo A, seguimos para:</w:t>
      </w:r>
    </w:p>
    <w:p w14:paraId="1D3C4763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8B5198" w14:textId="77777777" w:rsidR="00E17945" w:rsidRPr="00E17945" w:rsidRDefault="00E17945" w:rsidP="00E1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B — Derivação Completa das Equações de Friedmann Bimétricas (com variação explícita e constraint detalhado)</w:t>
      </w:r>
    </w:p>
    <w:p w14:paraId="77C609A2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6C8EC1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Esse será ainda mais técnico.</w:t>
      </w:r>
    </w:p>
    <w:p w14:paraId="76AD422D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D09DCC" w14:textId="77777777" w:rsidR="00E17945" w:rsidRPr="00E17945" w:rsidRDefault="00E17945" w:rsidP="00E179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7945">
        <w:rPr>
          <w:rFonts w:ascii="Times New Roman" w:hAnsi="Times New Roman" w:cs="Times New Roman"/>
          <w:kern w:val="0"/>
          <w14:ligatures w14:val="none"/>
        </w:rPr>
        <w:t>Posso continuar?</w:t>
      </w:r>
    </w:p>
    <w:p w14:paraId="1801D593" w14:textId="77777777" w:rsidR="00E17945" w:rsidRDefault="00E17945"/>
    <w:sectPr w:rsidR="00E17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4E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52B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F70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252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349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37F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E00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978331">
    <w:abstractNumId w:val="0"/>
  </w:num>
  <w:num w:numId="2" w16cid:durableId="862942267">
    <w:abstractNumId w:val="2"/>
  </w:num>
  <w:num w:numId="3" w16cid:durableId="1349867068">
    <w:abstractNumId w:val="3"/>
  </w:num>
  <w:num w:numId="4" w16cid:durableId="1004865193">
    <w:abstractNumId w:val="6"/>
  </w:num>
  <w:num w:numId="5" w16cid:durableId="247857804">
    <w:abstractNumId w:val="1"/>
  </w:num>
  <w:num w:numId="6" w16cid:durableId="374086956">
    <w:abstractNumId w:val="4"/>
  </w:num>
  <w:num w:numId="7" w16cid:durableId="1277713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45"/>
    <w:rsid w:val="00592A82"/>
    <w:rsid w:val="00E1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32D99D"/>
  <w15:chartTrackingRefBased/>
  <w15:docId w15:val="{0F567500-77EB-C140-906A-9C8784FC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94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1794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17945"/>
  </w:style>
  <w:style w:type="paragraph" w:customStyle="1" w:styleId="p2">
    <w:name w:val="p2"/>
    <w:basedOn w:val="Normal"/>
    <w:rsid w:val="00E1794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17945"/>
  </w:style>
  <w:style w:type="paragraph" w:customStyle="1" w:styleId="p3">
    <w:name w:val="p3"/>
    <w:basedOn w:val="Normal"/>
    <w:rsid w:val="00E1794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17945"/>
  </w:style>
  <w:style w:type="character" w:customStyle="1" w:styleId="s4">
    <w:name w:val="s4"/>
    <w:basedOn w:val="DefaultParagraphFont"/>
    <w:rsid w:val="00E17945"/>
  </w:style>
  <w:style w:type="character" w:customStyle="1" w:styleId="s5">
    <w:name w:val="s5"/>
    <w:basedOn w:val="DefaultParagraphFont"/>
    <w:rsid w:val="00E17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2026-02-21T17:48:00Z</dcterms:created>
  <dcterms:modified xsi:type="dcterms:W3CDTF">2026-02-21T17:48:00Z</dcterms:modified>
</cp:coreProperties>
</file>