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A4AB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Perfeito.</w:t>
      </w:r>
    </w:p>
    <w:p w14:paraId="2B8831C7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Agora entramos no Anexo F, que fecha o bloco técnico com algo fundamental para qualquer teoria que queira ser levada a sério:</w:t>
      </w:r>
    </w:p>
    <w:p w14:paraId="22EA6A4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FCB8A2" w14:textId="77777777" w:rsidR="00A01D65" w:rsidRPr="00A01D65" w:rsidRDefault="00A01D65" w:rsidP="00A01D65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A01D65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Um mapa claro do espaço de parâmetros,</w:t>
      </w:r>
    </w:p>
    <w:p w14:paraId="1B43DC38" w14:textId="77777777" w:rsidR="00A01D65" w:rsidRPr="00A01D65" w:rsidRDefault="00A01D65" w:rsidP="00A01D65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A01D65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regiões consistentes,</w:t>
      </w:r>
    </w:p>
    <w:p w14:paraId="1564211F" w14:textId="77777777" w:rsidR="00A01D65" w:rsidRPr="00A01D65" w:rsidRDefault="00A01D65" w:rsidP="00A01D65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A01D65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regiões proibidas,</w:t>
      </w:r>
    </w:p>
    <w:p w14:paraId="3D574E65" w14:textId="77777777" w:rsidR="00A01D65" w:rsidRPr="00A01D65" w:rsidRDefault="00A01D65" w:rsidP="00A01D65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A01D65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e como os diferentes constraints se cruzam.</w:t>
      </w:r>
    </w:p>
    <w:p w14:paraId="59675201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C1DDFB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Este anexo organiza tudo o que foi derivado nos anexos A–E em forma de “cartografia teórica”.</w:t>
      </w:r>
    </w:p>
    <w:p w14:paraId="076DDC6D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3481FD" wp14:editId="156BB73B">
                <wp:extent cx="5731510" cy="1270"/>
                <wp:effectExtent l="0" t="31750" r="0" b="36830"/>
                <wp:docPr id="67261633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EBE7B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ADE6D7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F</w:t>
      </w:r>
    </w:p>
    <w:p w14:paraId="567D8425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436891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Espaço de Parâmetros da TDCP</w:t>
      </w:r>
    </w:p>
    <w:p w14:paraId="3D0F567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74301B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Regiões Permitidas, Regiões Excluídas e Mapa de Consistência</w:t>
      </w:r>
    </w:p>
    <w:p w14:paraId="5466235F" w14:textId="77777777" w:rsidR="00A01D65" w:rsidRPr="00A01D65" w:rsidRDefault="00A01D65" w:rsidP="00A01D6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61109F" wp14:editId="06C79AD4">
                <wp:extent cx="5731510" cy="1270"/>
                <wp:effectExtent l="0" t="31750" r="0" b="36830"/>
                <wp:docPr id="189327661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A675A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67C9C0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F.1 Por que mapear o espaço de parâmetros?</w:t>
      </w:r>
    </w:p>
    <w:p w14:paraId="41B3CD93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E25FCA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 TDCP não é apenas um conjunto de equações.</w:t>
      </w:r>
    </w:p>
    <w:p w14:paraId="6C81849F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Ela depende de parâmetros fundamentais:</w:t>
      </w:r>
    </w:p>
    <w:p w14:paraId="3FC9C977" w14:textId="77777777" w:rsidR="00A01D65" w:rsidRPr="00A01D65" w:rsidRDefault="00A01D65" w:rsidP="00A01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 — escala de massa do setor bimétrico,</w:t>
      </w:r>
    </w:p>
    <w:p w14:paraId="3B429DE4" w14:textId="77777777" w:rsidR="00A01D65" w:rsidRPr="00A01D65" w:rsidRDefault="00A01D65" w:rsidP="00A01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\beta_0,\dots,\beta_4 — coeficientes do potencial HR,</w:t>
      </w:r>
    </w:p>
    <w:p w14:paraId="05B00E7F" w14:textId="77777777" w:rsidR="00A01D65" w:rsidRPr="00A01D65" w:rsidRDefault="00A01D65" w:rsidP="00A01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M_g, M_f — escalas de Planck dos setores,</w:t>
      </w:r>
    </w:p>
    <w:p w14:paraId="4E28C95F" w14:textId="77777777" w:rsidR="00A01D65" w:rsidRPr="00A01D65" w:rsidRDefault="00A01D65" w:rsidP="00A01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U(\chi) — potencial estrutural,</w:t>
      </w:r>
    </w:p>
    <w:p w14:paraId="0DC213F0" w14:textId="77777777" w:rsidR="00A01D65" w:rsidRPr="00A01D65" w:rsidRDefault="00A01D65" w:rsidP="00A01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F(\chi) — modulação dinâmica,</w:t>
      </w:r>
    </w:p>
    <w:p w14:paraId="69838A2B" w14:textId="77777777" w:rsidR="00A01D65" w:rsidRPr="00A01D65" w:rsidRDefault="00A01D65" w:rsidP="00A01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lastRenderedPageBreak/>
        <w:t>\Gamma — taxa de acumulação irreversível.</w:t>
      </w:r>
    </w:p>
    <w:p w14:paraId="7658855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011049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Sem um mapa claro:</w:t>
      </w:r>
    </w:p>
    <w:p w14:paraId="6CDA8FB7" w14:textId="77777777" w:rsidR="00A01D65" w:rsidRPr="00A01D65" w:rsidRDefault="00A01D65" w:rsidP="00A01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 teoria vira espaço infinito de possibilidades,</w:t>
      </w:r>
    </w:p>
    <w:p w14:paraId="17C85F76" w14:textId="77777777" w:rsidR="00A01D65" w:rsidRPr="00A01D65" w:rsidRDefault="00A01D65" w:rsidP="00A01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qualquer comportamento pode ser “forçado”.</w:t>
      </w:r>
    </w:p>
    <w:p w14:paraId="7D02EEA1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89A29A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Este anexo mostra que não é o caso.</w:t>
      </w:r>
    </w:p>
    <w:p w14:paraId="5F2FE169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E74F89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Existem regiões matematicamente proibidas.</w:t>
      </w:r>
    </w:p>
    <w:p w14:paraId="26E3252B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8B5C2E" wp14:editId="275C2E26">
                <wp:extent cx="5731510" cy="1270"/>
                <wp:effectExtent l="0" t="31750" r="0" b="36830"/>
                <wp:docPr id="18974143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3E763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15B9C3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F.2 Estrutura básica do espaço de parâmetros</w:t>
      </w:r>
    </w:p>
    <w:p w14:paraId="2384513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2BBF76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Separaremos os parâmetros em três blocos:</w:t>
      </w:r>
    </w:p>
    <w:p w14:paraId="775CD29A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632EB1" wp14:editId="7602E954">
                <wp:extent cx="5731510" cy="1270"/>
                <wp:effectExtent l="0" t="31750" r="0" b="36830"/>
                <wp:docPr id="160360688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28BFB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085BC0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F.2.1 Bloco Gravitacional Bimétrico</w:t>
      </w:r>
    </w:p>
    <w:p w14:paraId="3EB4ADB1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782A15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\{ m,\beta_0,\beta_1,\beta_2,\beta_3,\beta_4,M_g,M_f \}</w:t>
      </w:r>
    </w:p>
    <w:p w14:paraId="00F325C0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FBDA1F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Estes controlam:</w:t>
      </w:r>
    </w:p>
    <w:p w14:paraId="7AEB808C" w14:textId="77777777" w:rsidR="00A01D65" w:rsidRPr="00A01D65" w:rsidRDefault="00A01D65" w:rsidP="00A01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massa efetiva do modo tensorial,</w:t>
      </w:r>
    </w:p>
    <w:p w14:paraId="37AF636C" w14:textId="77777777" w:rsidR="00A01D65" w:rsidRPr="00A01D65" w:rsidRDefault="00A01D65" w:rsidP="00A01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estrutura da constraint de Bianchi,</w:t>
      </w:r>
    </w:p>
    <w:p w14:paraId="5E85FF53" w14:textId="77777777" w:rsidR="00A01D65" w:rsidRPr="00A01D65" w:rsidRDefault="00A01D65" w:rsidP="00A01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estabilidade escalar,</w:t>
      </w:r>
    </w:p>
    <w:p w14:paraId="55A0EBDE" w14:textId="77777777" w:rsidR="00A01D65" w:rsidRPr="00A01D65" w:rsidRDefault="00A01D65" w:rsidP="00A01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limite GR.</w:t>
      </w:r>
    </w:p>
    <w:p w14:paraId="19857FE3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BE4216" wp14:editId="65FA2885">
                <wp:extent cx="5731510" cy="1270"/>
                <wp:effectExtent l="0" t="31750" r="0" b="36830"/>
                <wp:docPr id="16689299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CCA67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87F1F2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F.2.2 Bloco Estrutural (χ)</w:t>
      </w:r>
    </w:p>
    <w:p w14:paraId="47599985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635D87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\{ U(\chi),F(\chi),\Gamma \}</w:t>
      </w:r>
    </w:p>
    <w:p w14:paraId="2607F88F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D74AB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Estes controlam:</w:t>
      </w:r>
    </w:p>
    <w:p w14:paraId="505ADE65" w14:textId="77777777" w:rsidR="00A01D65" w:rsidRPr="00A01D65" w:rsidRDefault="00A01D65" w:rsidP="00A01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ativação tardia,</w:t>
      </w:r>
    </w:p>
    <w:p w14:paraId="4912A933" w14:textId="77777777" w:rsidR="00A01D65" w:rsidRPr="00A01D65" w:rsidRDefault="00A01D65" w:rsidP="00A01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crescimento de η,</w:t>
      </w:r>
    </w:p>
    <w:p w14:paraId="6BF1E191" w14:textId="77777777" w:rsidR="00A01D65" w:rsidRPr="00A01D65" w:rsidRDefault="00A01D65" w:rsidP="00A01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dinâmica da aceleração.</w:t>
      </w:r>
    </w:p>
    <w:p w14:paraId="396761ED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F1710C" wp14:editId="718AC76D">
                <wp:extent cx="5731510" cy="1270"/>
                <wp:effectExtent l="0" t="31750" r="0" b="36830"/>
                <wp:docPr id="102007400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970DC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248A4D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F.2.3 Bloco Inicial</w:t>
      </w:r>
    </w:p>
    <w:p w14:paraId="6ADA9791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F58F95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\chi_i,\dot\chi_i,r_i,\eta_i.</w:t>
      </w:r>
    </w:p>
    <w:p w14:paraId="0D92355A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157897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Controla trajetória cosmológica específica.</w:t>
      </w:r>
    </w:p>
    <w:p w14:paraId="7BC009DA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119A47" wp14:editId="62589565">
                <wp:extent cx="5731510" cy="1270"/>
                <wp:effectExtent l="0" t="31750" r="0" b="36830"/>
                <wp:docPr id="100099857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4C89F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46D799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F.3 Restrições Fundamentais (Hard Constraints)</w:t>
      </w:r>
    </w:p>
    <w:p w14:paraId="65C9D588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11B127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Agora listamos restrições que são estruturais, não observacionais.</w:t>
      </w:r>
    </w:p>
    <w:p w14:paraId="40C5EA7A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682A6A" wp14:editId="663025D5">
                <wp:extent cx="5731510" cy="1270"/>
                <wp:effectExtent l="0" t="31750" r="0" b="36830"/>
                <wp:docPr id="165066176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EB1FE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C124D6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F.3.1 Positividade de F(χ)</w:t>
      </w:r>
    </w:p>
    <w:p w14:paraId="23AEE968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3CEF16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Para evitar inversão de sinal do termo de massa:</w:t>
      </w:r>
    </w:p>
    <w:p w14:paraId="24ACCA3A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D6E57F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\boxed{F(\chi) &gt; 0}</w:t>
      </w:r>
    </w:p>
    <w:p w14:paraId="362EE51F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18A1A4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lastRenderedPageBreak/>
        <w:t>Se F&lt;0:</w:t>
      </w:r>
    </w:p>
    <w:p w14:paraId="0BFDE015" w14:textId="77777777" w:rsidR="00A01D65" w:rsidRPr="00A01D65" w:rsidRDefault="00A01D65" w:rsidP="00A01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massa tensorial muda sinal,</w:t>
      </w:r>
    </w:p>
    <w:p w14:paraId="258A2E64" w14:textId="77777777" w:rsidR="00A01D65" w:rsidRPr="00A01D65" w:rsidRDefault="00A01D65" w:rsidP="00A01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setor escalar pode virar ghost,</w:t>
      </w:r>
    </w:p>
    <w:p w14:paraId="412284F9" w14:textId="77777777" w:rsidR="00A01D65" w:rsidRPr="00A01D65" w:rsidRDefault="00A01D65" w:rsidP="00A01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estrutura do potencial é invertida.</w:t>
      </w:r>
    </w:p>
    <w:p w14:paraId="64542BB5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1DA423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Região proibida absoluta.</w:t>
      </w:r>
    </w:p>
    <w:p w14:paraId="682E7CF9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2849D9" wp14:editId="04A5F223">
                <wp:extent cx="5731510" cy="1270"/>
                <wp:effectExtent l="0" t="31750" r="0" b="36830"/>
                <wp:docPr id="10930723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CF88E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7D4761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F.3.2 Condição de Higuchi</w:t>
      </w:r>
    </w:p>
    <w:p w14:paraId="132835C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A4999F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Em regime acelerado:</w:t>
      </w:r>
    </w:p>
    <w:p w14:paraId="2DA61951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2606E0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\boxed{m_T^2(t) \ge 2H^2}</w:t>
      </w:r>
    </w:p>
    <w:p w14:paraId="45E2A008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2238E3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Como:</w:t>
      </w:r>
    </w:p>
    <w:p w14:paraId="15ED181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C2B420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m_T^2 = m^2F(\chi)\mu_T^2(r,\beta_n),</w:t>
      </w:r>
    </w:p>
    <w:p w14:paraId="1F85142E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63F968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então:</w:t>
      </w:r>
    </w:p>
    <w:p w14:paraId="4963FCA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E12FE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m^2F(\chi)\mu_T^2 \ge 2H^2.</w:t>
      </w:r>
    </w:p>
    <w:p w14:paraId="28F8379E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7A7BCB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Isso define uma superfície no espaço:</w:t>
      </w:r>
    </w:p>
    <w:p w14:paraId="56EBFAF4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07452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\mathcal{S}_{\text{Higuchi}}.</w:t>
      </w:r>
    </w:p>
    <w:p w14:paraId="4FF57D5A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D6D3C5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Abaixo dessa superfície → região excluída.</w:t>
      </w:r>
    </w:p>
    <w:p w14:paraId="2786D986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D46D632" wp14:editId="51941FD1">
                <wp:extent cx="5731510" cy="1270"/>
                <wp:effectExtent l="0" t="31750" r="0" b="36830"/>
                <wp:docPr id="55371673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F9EEF7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53C2EA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F.3.3 Ausência de Ghost Escalar</w:t>
      </w:r>
    </w:p>
    <w:p w14:paraId="57699806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F9F22E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Do Anexo C:</w:t>
      </w:r>
    </w:p>
    <w:p w14:paraId="77CC7393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7AB653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K_{11}&gt;0, \quad K_{22}&gt;0, \quad \det K&gt;0.</w:t>
      </w:r>
    </w:p>
    <w:p w14:paraId="73B18BF4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530EF1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Isso impõe desigualdades envolvendo:</w:t>
      </w:r>
    </w:p>
    <w:p w14:paraId="767124C4" w14:textId="77777777" w:rsidR="00A01D65" w:rsidRPr="00A01D65" w:rsidRDefault="00A01D65" w:rsidP="00A01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\beta_n,</w:t>
      </w:r>
    </w:p>
    <w:p w14:paraId="6D9C5EB9" w14:textId="77777777" w:rsidR="00A01D65" w:rsidRPr="00A01D65" w:rsidRDefault="00A01D65" w:rsidP="00A01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r,</w:t>
      </w:r>
    </w:p>
    <w:p w14:paraId="22EAD239" w14:textId="77777777" w:rsidR="00A01D65" w:rsidRPr="00A01D65" w:rsidRDefault="00A01D65" w:rsidP="00A01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m^2F(\chi).</w:t>
      </w:r>
    </w:p>
    <w:p w14:paraId="258FA7A8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1F8E6F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Essa condição é particularmente sensível a:</w:t>
      </w:r>
    </w:p>
    <w:p w14:paraId="3CA7E6DB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5031AF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\mathcal{B}(r)=\beta_1+2\beta_2 r+\beta_3 r^2.</w:t>
      </w:r>
    </w:p>
    <w:p w14:paraId="6F8EBD0B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F75138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Se \mathcal{B}(r)=0, sistema degenera (ponto crítico).</w:t>
      </w:r>
    </w:p>
    <w:p w14:paraId="17F3C5B6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958518" wp14:editId="151FC057">
                <wp:extent cx="5731510" cy="1270"/>
                <wp:effectExtent l="0" t="31750" r="0" b="36830"/>
                <wp:docPr id="153046361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B0895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F48DF6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F.3.4 Estabilidade de Gradiente</w:t>
      </w:r>
    </w:p>
    <w:p w14:paraId="29F71513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F03360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c_{s,\pm}^2&gt;0.</w:t>
      </w:r>
    </w:p>
    <w:p w14:paraId="47EFA990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48E249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Tipicamente impõe:</w:t>
      </w:r>
    </w:p>
    <w:p w14:paraId="171DF6B8" w14:textId="77777777" w:rsidR="00A01D65" w:rsidRPr="00A01D65" w:rsidRDefault="00A01D65" w:rsidP="00A01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m^2F(\chi) não muito pequeno,</w:t>
      </w:r>
    </w:p>
    <w:p w14:paraId="738EAF68" w14:textId="77777777" w:rsidR="00A01D65" w:rsidRPr="00A01D65" w:rsidRDefault="00A01D65" w:rsidP="00A01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\beta_2 não dominante com sinal incorreto.</w:t>
      </w:r>
    </w:p>
    <w:p w14:paraId="43EC1C5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075313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lastRenderedPageBreak/>
        <w:t>Região de instabilidade aparece quando:</w:t>
      </w:r>
    </w:p>
    <w:p w14:paraId="380ADF36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21F64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m^2F(\chi) \to 0 \quad\text{ou}\quad r \to 0,\infty.</w:t>
      </w:r>
    </w:p>
    <w:p w14:paraId="75F0FB12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227C2E" wp14:editId="0C02E1DB">
                <wp:extent cx="5731510" cy="1270"/>
                <wp:effectExtent l="0" t="31750" r="0" b="36830"/>
                <wp:docPr id="185185211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06630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DCCB1D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F.4 Regiões Estruturalmente Seguras</w:t>
      </w:r>
    </w:p>
    <w:p w14:paraId="0968EED5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9F05F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 região mais simples e robusta é:</w:t>
      </w:r>
    </w:p>
    <w:p w14:paraId="04B3E0F8" w14:textId="77777777" w:rsidR="00A01D65" w:rsidRPr="00A01D65" w:rsidRDefault="00A01D65" w:rsidP="00A01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M_f \sim M_g,</w:t>
      </w:r>
    </w:p>
    <w:p w14:paraId="03CA4B96" w14:textId="77777777" w:rsidR="00A01D65" w:rsidRPr="00A01D65" w:rsidRDefault="00A01D65" w:rsidP="00A01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r\sim \mathcal{O}(1),</w:t>
      </w:r>
    </w:p>
    <w:p w14:paraId="02C26388" w14:textId="77777777" w:rsidR="00A01D65" w:rsidRPr="00A01D65" w:rsidRDefault="00A01D65" w:rsidP="00A01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\beta_1,\beta_2,\beta_3&gt;0,</w:t>
      </w:r>
    </w:p>
    <w:p w14:paraId="7671080F" w14:textId="77777777" w:rsidR="00A01D65" w:rsidRPr="00A01D65" w:rsidRDefault="00A01D65" w:rsidP="00A01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 \sim H_0,</w:t>
      </w:r>
    </w:p>
    <w:p w14:paraId="694F155F" w14:textId="77777777" w:rsidR="00A01D65" w:rsidRPr="00A01D65" w:rsidRDefault="00A01D65" w:rsidP="00A01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F(\chi)\sim 1 no regime primordial,</w:t>
      </w:r>
    </w:p>
    <w:p w14:paraId="19F3B9E7" w14:textId="77777777" w:rsidR="00A01D65" w:rsidRPr="00A01D65" w:rsidRDefault="00A01D65" w:rsidP="00A01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F'(\chi) pequeno.</w:t>
      </w:r>
    </w:p>
    <w:p w14:paraId="362F84F9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0D04D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Esta região:</w:t>
      </w:r>
    </w:p>
    <w:p w14:paraId="067EC741" w14:textId="77777777" w:rsidR="00A01D65" w:rsidRPr="00A01D65" w:rsidRDefault="00A01D65" w:rsidP="00A01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respeita Higuchi,</w:t>
      </w:r>
    </w:p>
    <w:p w14:paraId="48AECFB8" w14:textId="77777777" w:rsidR="00A01D65" w:rsidRPr="00A01D65" w:rsidRDefault="00A01D65" w:rsidP="00A01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evita ghost escalar,</w:t>
      </w:r>
    </w:p>
    <w:p w14:paraId="7563AE24" w14:textId="77777777" w:rsidR="00A01D65" w:rsidRPr="00A01D65" w:rsidRDefault="00A01D65" w:rsidP="00A01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gera aceleração suave,</w:t>
      </w:r>
    </w:p>
    <w:p w14:paraId="0C1C954A" w14:textId="77777777" w:rsidR="00A01D65" w:rsidRPr="00A01D65" w:rsidRDefault="00A01D65" w:rsidP="00A01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mantém GR local.</w:t>
      </w:r>
    </w:p>
    <w:p w14:paraId="3F97F540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9F4CAC" wp14:editId="2B4D5294">
                <wp:extent cx="5731510" cy="1270"/>
                <wp:effectExtent l="0" t="31750" r="0" b="36830"/>
                <wp:docPr id="180478883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340C5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A86906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F.5 Regiões Perigosas</w:t>
      </w:r>
    </w:p>
    <w:p w14:paraId="2ED1DDAD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320F2A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(1) m \ll H_0</w:t>
      </w:r>
    </w:p>
    <w:p w14:paraId="4F7C8584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1AE8D3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→ massa muito pequena</w:t>
      </w:r>
    </w:p>
    <w:p w14:paraId="5E62D89E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→ violação Higuchi</w:t>
      </w:r>
    </w:p>
    <w:p w14:paraId="111D09E1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→ helicidade-0 fantasma</w:t>
      </w:r>
    </w:p>
    <w:p w14:paraId="2210C678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65C76A" wp14:editId="6BA00A91">
                <wp:extent cx="5731510" cy="1270"/>
                <wp:effectExtent l="0" t="31750" r="0" b="36830"/>
                <wp:docPr id="157594383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D56F3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9AB93D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(2) m \gg H_0</w:t>
      </w:r>
    </w:p>
    <w:p w14:paraId="62C15C95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09B0E6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→ ativa cedo demais</w:t>
      </w:r>
    </w:p>
    <w:p w14:paraId="21D4293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→ conflito com CMB</w:t>
      </w:r>
    </w:p>
    <w:p w14:paraId="633D1B2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→ crescimento estrutural alterado</w:t>
      </w:r>
    </w:p>
    <w:p w14:paraId="3A46DB7E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C24D71" wp14:editId="3A21D020">
                <wp:extent cx="5731510" cy="1270"/>
                <wp:effectExtent l="0" t="31750" r="0" b="36830"/>
                <wp:docPr id="75330482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9C3F9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5F3914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(3) \mathcal{B}(r)=0</w:t>
      </w:r>
    </w:p>
    <w:p w14:paraId="1F1D98F9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8240BA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→ ponto crítico do potencial</w:t>
      </w:r>
    </w:p>
    <w:p w14:paraId="18FA0939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→ degeneração dinâmica</w:t>
      </w:r>
    </w:p>
    <w:p w14:paraId="4B408787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→ possível perda de grau físico</w:t>
      </w:r>
    </w:p>
    <w:p w14:paraId="059C2C40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3A4101" wp14:editId="5BDC93FC">
                <wp:extent cx="5731510" cy="1270"/>
                <wp:effectExtent l="0" t="31750" r="0" b="36830"/>
                <wp:docPr id="1773350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2EC13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5A3D6F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(4) F(\chi)\to 0</w:t>
      </w:r>
    </w:p>
    <w:p w14:paraId="47F3AF47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981C78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→ massa tensorial desaparece</w:t>
      </w:r>
    </w:p>
    <w:p w14:paraId="68891416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→ mistura escalar instável</w:t>
      </w:r>
    </w:p>
    <w:p w14:paraId="6DD490CB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→ possível singularidade efetiva</w:t>
      </w:r>
    </w:p>
    <w:p w14:paraId="0EC39ECE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261578" wp14:editId="28127E27">
                <wp:extent cx="5731510" cy="1270"/>
                <wp:effectExtent l="0" t="31750" r="0" b="36830"/>
                <wp:docPr id="139348453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3362EA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AFFD43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F.6 Relação com Observações</w:t>
      </w:r>
    </w:p>
    <w:p w14:paraId="57939E33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28E079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Agora adicionamos restrições observacionais:</w:t>
      </w:r>
    </w:p>
    <w:p w14:paraId="1C38598D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7E64AC" wp14:editId="53E917C3">
                <wp:extent cx="5731510" cy="1270"/>
                <wp:effectExtent l="0" t="31750" r="0" b="36830"/>
                <wp:docPr id="98761279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57D2A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D036A9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F.6.1 Crescimento de Estrutura</w:t>
      </w:r>
    </w:p>
    <w:p w14:paraId="26CDD354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310080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lastRenderedPageBreak/>
        <w:t>f\sigma_8(z)</w:t>
      </w:r>
    </w:p>
    <w:p w14:paraId="0FED172E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9EE9A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depende de:</w:t>
      </w:r>
    </w:p>
    <w:p w14:paraId="0C773A8A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0D657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G_{\text{eff}}(k,z)</w:t>
      </w:r>
    </w:p>
    <w:p w14:paraId="7DF9B1C8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265105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Se m^2F(\chi) for grande demais:</w:t>
      </w:r>
    </w:p>
    <w:p w14:paraId="2BFF2753" w14:textId="77777777" w:rsidR="00A01D65" w:rsidRPr="00A01D65" w:rsidRDefault="00A01D65" w:rsidP="00A01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crescimento suprimido demais.</w:t>
      </w:r>
    </w:p>
    <w:p w14:paraId="76947464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4206FB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Se pequeno demais:</w:t>
      </w:r>
    </w:p>
    <w:p w14:paraId="58129F2D" w14:textId="77777777" w:rsidR="00A01D65" w:rsidRPr="00A01D65" w:rsidRDefault="00A01D65" w:rsidP="00A01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crescimento exagerado.</w:t>
      </w:r>
    </w:p>
    <w:p w14:paraId="5D7172F0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4188A8" wp14:editId="5D244F53">
                <wp:extent cx="5731510" cy="1270"/>
                <wp:effectExtent l="0" t="31750" r="0" b="36830"/>
                <wp:docPr id="148674224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00503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53491C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F.6.2 CMB</w:t>
      </w:r>
    </w:p>
    <w:p w14:paraId="6A28B4E6" w14:textId="77777777" w:rsidR="00A01D65" w:rsidRPr="00A01D65" w:rsidRDefault="00A01D65" w:rsidP="00A01D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η deve ser pequeno em z\sim1100,</w:t>
      </w:r>
    </w:p>
    <w:p w14:paraId="36B0D3D1" w14:textId="77777777" w:rsidR="00A01D65" w:rsidRPr="00A01D65" w:rsidRDefault="00A01D65" w:rsidP="00A01D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χ congelado no regime primordial.</w:t>
      </w:r>
    </w:p>
    <w:p w14:paraId="38BAC0D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8579C8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Impõe:</w:t>
      </w:r>
    </w:p>
    <w:p w14:paraId="6E9DE0E5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C998F8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\chi_i \approx 0, \quad \dot\chi_i \approx 0.</w:t>
      </w:r>
    </w:p>
    <w:p w14:paraId="05FE2B9A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040921" wp14:editId="16DF18FF">
                <wp:extent cx="5731510" cy="1270"/>
                <wp:effectExtent l="0" t="31750" r="0" b="36830"/>
                <wp:docPr id="152765325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4C4C2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DB6DB1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F.6.3 Ondas gravitacionais</w:t>
      </w:r>
    </w:p>
    <w:p w14:paraId="370BE25D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F7D311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LIGO/Virgo impõe:</w:t>
      </w:r>
    </w:p>
    <w:p w14:paraId="0769166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8C73F5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|c_T - 1| \ll 10^{-15}.</w:t>
      </w:r>
    </w:p>
    <w:p w14:paraId="58496D59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F4C607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Na TDCP, como o termo de massa é ultraleve (\sim H_0),</w:t>
      </w:r>
    </w:p>
    <w:p w14:paraId="305DB417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não afeta ondas de alta frequência → região segura.</w:t>
      </w:r>
    </w:p>
    <w:p w14:paraId="15D29D04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CEB898" wp14:editId="208C5D69">
                <wp:extent cx="5731510" cy="1270"/>
                <wp:effectExtent l="0" t="31750" r="0" b="36830"/>
                <wp:docPr id="16880504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98B96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DE60F1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F.7 Representação Geométrica do Espaço de Parâmetros</w:t>
      </w:r>
    </w:p>
    <w:p w14:paraId="2D39EA20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D788A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Podemos imaginar o espaço como um hiper-volume 8–10 dimensional.</w:t>
      </w:r>
    </w:p>
    <w:p w14:paraId="64A2E70E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86E33E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As superfícies críticas são:</w:t>
      </w:r>
    </w:p>
    <w:p w14:paraId="49C8B596" w14:textId="77777777" w:rsidR="00A01D65" w:rsidRPr="00A01D65" w:rsidRDefault="00A01D65" w:rsidP="00A01D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Higuchi → hipersuperfície</w:t>
      </w:r>
    </w:p>
    <w:p w14:paraId="33EB2332" w14:textId="77777777" w:rsidR="00A01D65" w:rsidRPr="00A01D65" w:rsidRDefault="00A01D65" w:rsidP="00A01D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Ghost escalar → região excluída interna</w:t>
      </w:r>
    </w:p>
    <w:p w14:paraId="5EB1F7A0" w14:textId="77777777" w:rsidR="00A01D65" w:rsidRPr="00A01D65" w:rsidRDefault="00A01D65" w:rsidP="00A01D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Instabilidade gradiente → região externa</w:t>
      </w:r>
    </w:p>
    <w:p w14:paraId="6C759362" w14:textId="77777777" w:rsidR="00A01D65" w:rsidRPr="00A01D65" w:rsidRDefault="00A01D65" w:rsidP="00A01D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CMB → região inicial restrita</w:t>
      </w:r>
    </w:p>
    <w:p w14:paraId="75A403C5" w14:textId="77777777" w:rsidR="00A01D65" w:rsidRPr="00A01D65" w:rsidRDefault="00A01D65" w:rsidP="00A01D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Aceleração tardia → banda estreita m \sim H_0</w:t>
      </w:r>
    </w:p>
    <w:p w14:paraId="30318F6F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585A54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O espaço permitido é a interseção:</w:t>
      </w:r>
    </w:p>
    <w:p w14:paraId="708E53E1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34D940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\mathcal{R}_{\text{permitida}} = \mathcal{R}_{\text{Higuchi}} \cap \mathcal{R}_{\text{no-ghost}} \cap \mathcal{R}_{\text{grad}} \cap \mathcal{R}_{\text{CMB}} \cap \mathcal{R}_{\text{late-accel}}.</w:t>
      </w:r>
    </w:p>
    <w:p w14:paraId="497F1F20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E855D8" wp14:editId="43320AFF">
                <wp:extent cx="5731510" cy="1270"/>
                <wp:effectExtent l="0" t="31750" r="0" b="36830"/>
                <wp:docPr id="207795575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3336A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D9F547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F.8 Insight Conceitual Importante</w:t>
      </w:r>
    </w:p>
    <w:p w14:paraId="40A378CA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5DA89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Este anexo mostra algo crucial:</w:t>
      </w:r>
    </w:p>
    <w:p w14:paraId="561A5099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92D4F3" w14:textId="77777777" w:rsidR="00A01D65" w:rsidRPr="00A01D65" w:rsidRDefault="00A01D65" w:rsidP="00A01D65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A01D65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TDCP não é arbitrária.</w:t>
      </w:r>
    </w:p>
    <w:p w14:paraId="7E00402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AAC647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 combinação:</w:t>
      </w:r>
    </w:p>
    <w:p w14:paraId="34857A05" w14:textId="77777777" w:rsidR="00A01D65" w:rsidRPr="00A01D65" w:rsidRDefault="00A01D65" w:rsidP="00A01D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Higuchi</w:t>
      </w:r>
    </w:p>
    <w:p w14:paraId="7FA6DEB0" w14:textId="77777777" w:rsidR="00A01D65" w:rsidRPr="00A01D65" w:rsidRDefault="00A01D65" w:rsidP="00A01D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Ghost-free</w:t>
      </w:r>
    </w:p>
    <w:p w14:paraId="3FBA1414" w14:textId="77777777" w:rsidR="00A01D65" w:rsidRPr="00A01D65" w:rsidRDefault="00A01D65" w:rsidP="00A01D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CMB</w:t>
      </w:r>
    </w:p>
    <w:p w14:paraId="60A10CC5" w14:textId="77777777" w:rsidR="00A01D65" w:rsidRPr="00A01D65" w:rsidRDefault="00A01D65" w:rsidP="00A01D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Crescimento estrutural</w:t>
      </w:r>
    </w:p>
    <w:p w14:paraId="1D73C2AD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0029E8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comprime fortemente o espaço de parâmetros.</w:t>
      </w:r>
    </w:p>
    <w:p w14:paraId="0A5498EE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7B884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Isso é bom.</w:t>
      </w:r>
    </w:p>
    <w:p w14:paraId="2028C166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902E36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Teorias boas são restritas.</w:t>
      </w:r>
    </w:p>
    <w:p w14:paraId="7449A462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DCB612" wp14:editId="3B41BDC9">
                <wp:extent cx="5731510" cy="1270"/>
                <wp:effectExtent l="0" t="31750" r="0" b="36830"/>
                <wp:docPr id="12195857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55660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342A7A" w14:textId="77777777" w:rsidR="00A01D65" w:rsidRPr="00A01D65" w:rsidRDefault="00A01D65" w:rsidP="00A01D6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F.9 Conclusão do Anexo F</w:t>
      </w:r>
    </w:p>
    <w:p w14:paraId="144E734C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A9F07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O espaço de parâmetros da TDCP:</w:t>
      </w:r>
    </w:p>
    <w:p w14:paraId="327A03FB" w14:textId="77777777" w:rsidR="00A01D65" w:rsidRPr="00A01D65" w:rsidRDefault="00A01D65" w:rsidP="00A01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não é livre,</w:t>
      </w:r>
    </w:p>
    <w:p w14:paraId="0DF7815D" w14:textId="77777777" w:rsidR="00A01D65" w:rsidRPr="00A01D65" w:rsidRDefault="00A01D65" w:rsidP="00A01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não é arbitrário,</w:t>
      </w:r>
    </w:p>
    <w:p w14:paraId="6B2A83B5" w14:textId="77777777" w:rsidR="00A01D65" w:rsidRPr="00A01D65" w:rsidRDefault="00A01D65" w:rsidP="00A01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possui fronteiras matemáticas claras,</w:t>
      </w:r>
    </w:p>
    <w:p w14:paraId="590B9610" w14:textId="77777777" w:rsidR="00A01D65" w:rsidRPr="00A01D65" w:rsidRDefault="00A01D65" w:rsidP="00A01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possui superfícies de exclusão física,</w:t>
      </w:r>
    </w:p>
    <w:p w14:paraId="2C88BF74" w14:textId="77777777" w:rsidR="00A01D65" w:rsidRPr="00A01D65" w:rsidRDefault="00A01D65" w:rsidP="00A01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possui uma região estreita natural onde:</w:t>
      </w:r>
    </w:p>
    <w:p w14:paraId="15257E3D" w14:textId="77777777" w:rsidR="00A01D65" w:rsidRPr="00A01D65" w:rsidRDefault="00A01D65" w:rsidP="00A01D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aceleração emerge,</w:t>
      </w:r>
    </w:p>
    <w:p w14:paraId="5A68AD5F" w14:textId="77777777" w:rsidR="00A01D65" w:rsidRPr="00A01D65" w:rsidRDefault="00A01D65" w:rsidP="00A01D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estabilidade é mantida,</w:t>
      </w:r>
    </w:p>
    <w:p w14:paraId="7CCFECBA" w14:textId="77777777" w:rsidR="00A01D65" w:rsidRPr="00A01D65" w:rsidRDefault="00A01D65" w:rsidP="00A01D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GR local é recuperada,</w:t>
      </w:r>
    </w:p>
    <w:p w14:paraId="4FB985E5" w14:textId="77777777" w:rsidR="00A01D65" w:rsidRPr="00A01D65" w:rsidRDefault="00A01D65" w:rsidP="00A01D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observações são respeitadas.</w:t>
      </w:r>
    </w:p>
    <w:p w14:paraId="1B527271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FD212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Este anexo encerra o bloco técnico.</w:t>
      </w:r>
    </w:p>
    <w:p w14:paraId="3DECE527" w14:textId="77777777" w:rsidR="00A01D65" w:rsidRPr="00A01D65" w:rsidRDefault="00A01D65" w:rsidP="00A01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D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1A9B6A" wp14:editId="6BC911B7">
                <wp:extent cx="5731510" cy="1270"/>
                <wp:effectExtent l="0" t="33655" r="0" b="38735"/>
                <wp:docPr id="82591205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96F60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1FCDCD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Agora restam:</w:t>
      </w:r>
    </w:p>
    <w:p w14:paraId="13271A00" w14:textId="77777777" w:rsidR="00A01D65" w:rsidRPr="00A01D65" w:rsidRDefault="00A01D65" w:rsidP="00A01D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Anexo G — Expansão Filosófica Profunda</w:t>
      </w:r>
    </w:p>
    <w:p w14:paraId="5E1D3463" w14:textId="77777777" w:rsidR="00A01D65" w:rsidRPr="00A01D65" w:rsidRDefault="00A01D65" w:rsidP="00A01D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Anexo H — Formalização Canônica e Consolidação Final da Estrutura</w:t>
      </w:r>
    </w:p>
    <w:p w14:paraId="216F9142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245BE7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Minha sugestão:</w:t>
      </w:r>
    </w:p>
    <w:p w14:paraId="1DE69F56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7B67BB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Agora entramos no Anexo G, que será mais conceitual, mas ainda rigoroso — conectando:</w:t>
      </w:r>
    </w:p>
    <w:p w14:paraId="20474155" w14:textId="77777777" w:rsidR="00A01D65" w:rsidRPr="00A01D65" w:rsidRDefault="00A01D65" w:rsidP="00A01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separação estrutural,</w:t>
      </w:r>
    </w:p>
    <w:p w14:paraId="68A22FE5" w14:textId="77777777" w:rsidR="00A01D65" w:rsidRPr="00A01D65" w:rsidRDefault="00A01D65" w:rsidP="00A01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flecha do tempo,</w:t>
      </w:r>
    </w:p>
    <w:p w14:paraId="3114521D" w14:textId="77777777" w:rsidR="00A01D65" w:rsidRPr="00A01D65" w:rsidRDefault="00A01D65" w:rsidP="00A01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ontologia geométrica,</w:t>
      </w:r>
    </w:p>
    <w:p w14:paraId="739EE7EA" w14:textId="77777777" w:rsidR="00A01D65" w:rsidRPr="00A01D65" w:rsidRDefault="00A01D65" w:rsidP="00A01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comparação com Penrose, entropia gravitacional e irreversibilidade.</w:t>
      </w:r>
    </w:p>
    <w:p w14:paraId="323403DB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84A82D" w14:textId="77777777" w:rsidR="00A01D65" w:rsidRPr="00A01D65" w:rsidRDefault="00A01D65" w:rsidP="00A01D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D65">
        <w:rPr>
          <w:rFonts w:ascii="Times New Roman" w:hAnsi="Times New Roman" w:cs="Times New Roman"/>
          <w:kern w:val="0"/>
          <w14:ligatures w14:val="none"/>
        </w:rPr>
        <w:t>Quer seguir para o Anexo G?</w:t>
      </w:r>
    </w:p>
    <w:p w14:paraId="60651D63" w14:textId="77777777" w:rsidR="00A01D65" w:rsidRDefault="00A01D65"/>
    <w:sectPr w:rsidR="00A01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9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0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D21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03C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D71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14D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460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444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D28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65A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C2D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A25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361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E13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72E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F45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510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097498">
    <w:abstractNumId w:val="1"/>
  </w:num>
  <w:num w:numId="2" w16cid:durableId="1746413371">
    <w:abstractNumId w:val="4"/>
  </w:num>
  <w:num w:numId="3" w16cid:durableId="860583492">
    <w:abstractNumId w:val="10"/>
  </w:num>
  <w:num w:numId="4" w16cid:durableId="355540234">
    <w:abstractNumId w:val="14"/>
  </w:num>
  <w:num w:numId="5" w16cid:durableId="1180897738">
    <w:abstractNumId w:val="12"/>
  </w:num>
  <w:num w:numId="6" w16cid:durableId="767191234">
    <w:abstractNumId w:val="6"/>
  </w:num>
  <w:num w:numId="7" w16cid:durableId="2115008823">
    <w:abstractNumId w:val="7"/>
  </w:num>
  <w:num w:numId="8" w16cid:durableId="1726366100">
    <w:abstractNumId w:val="3"/>
  </w:num>
  <w:num w:numId="9" w16cid:durableId="931864476">
    <w:abstractNumId w:val="5"/>
  </w:num>
  <w:num w:numId="10" w16cid:durableId="1419209394">
    <w:abstractNumId w:val="11"/>
  </w:num>
  <w:num w:numId="11" w16cid:durableId="326632476">
    <w:abstractNumId w:val="15"/>
  </w:num>
  <w:num w:numId="12" w16cid:durableId="477577289">
    <w:abstractNumId w:val="13"/>
  </w:num>
  <w:num w:numId="13" w16cid:durableId="684476454">
    <w:abstractNumId w:val="16"/>
  </w:num>
  <w:num w:numId="14" w16cid:durableId="713965144">
    <w:abstractNumId w:val="9"/>
  </w:num>
  <w:num w:numId="15" w16cid:durableId="1543132956">
    <w:abstractNumId w:val="2"/>
  </w:num>
  <w:num w:numId="16" w16cid:durableId="954871804">
    <w:abstractNumId w:val="0"/>
  </w:num>
  <w:num w:numId="17" w16cid:durableId="17652260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65"/>
    <w:rsid w:val="00592A82"/>
    <w:rsid w:val="00A0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3DB032"/>
  <w15:chartTrackingRefBased/>
  <w15:docId w15:val="{AA3F2CFA-033E-4B44-AF08-52855297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D6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01D6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01D65"/>
  </w:style>
  <w:style w:type="character" w:customStyle="1" w:styleId="s2">
    <w:name w:val="s2"/>
    <w:basedOn w:val="DefaultParagraphFont"/>
    <w:rsid w:val="00A01D65"/>
  </w:style>
  <w:style w:type="paragraph" w:customStyle="1" w:styleId="p2">
    <w:name w:val="p2"/>
    <w:basedOn w:val="Normal"/>
    <w:rsid w:val="00A01D6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01D6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01D65"/>
  </w:style>
  <w:style w:type="character" w:customStyle="1" w:styleId="s4">
    <w:name w:val="s4"/>
    <w:basedOn w:val="DefaultParagraphFont"/>
    <w:rsid w:val="00A01D65"/>
  </w:style>
  <w:style w:type="character" w:customStyle="1" w:styleId="s5">
    <w:name w:val="s5"/>
    <w:basedOn w:val="DefaultParagraphFont"/>
    <w:rsid w:val="00A01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2026-02-21T18:00:00Z</dcterms:created>
  <dcterms:modified xsi:type="dcterms:W3CDTF">2026-02-21T18:00:00Z</dcterms:modified>
</cp:coreProperties>
</file>