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B5286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Perfeito.</w:t>
      </w:r>
    </w:p>
    <w:p w14:paraId="3EE9A3C4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Então vamos fazer exatamente isso:</w:t>
      </w:r>
    </w:p>
    <w:p w14:paraId="243C5BD0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9B0A96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Apple Color Emoji" w:hAnsi="Apple Color Emoji" w:cs="Apple Color Emoji"/>
          <w:kern w:val="0"/>
          <w14:ligatures w14:val="none"/>
        </w:rPr>
        <w:t>🔹</w:t>
      </w:r>
      <w:r w:rsidRPr="00E6279C">
        <w:rPr>
          <w:rFonts w:ascii="Times New Roman" w:hAnsi="Times New Roman" w:cs="Times New Roman"/>
          <w:kern w:val="0"/>
          <w14:ligatures w14:val="none"/>
        </w:rPr>
        <w:t xml:space="preserve"> Opção C — híbrido técnico</w:t>
      </w:r>
    </w:p>
    <w:p w14:paraId="68F1F608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Apple Color Emoji" w:hAnsi="Apple Color Emoji" w:cs="Apple Color Emoji"/>
          <w:kern w:val="0"/>
          <w14:ligatures w14:val="none"/>
        </w:rPr>
        <w:t>🔹</w:t>
      </w:r>
      <w:r w:rsidRPr="00E6279C">
        <w:rPr>
          <w:rFonts w:ascii="Times New Roman" w:hAnsi="Times New Roman" w:cs="Times New Roman"/>
          <w:kern w:val="0"/>
          <w14:ligatures w14:val="none"/>
        </w:rPr>
        <w:t xml:space="preserve"> Mas com alma de Cosmos</w:t>
      </w:r>
    </w:p>
    <w:p w14:paraId="25786D12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Apple Color Emoji" w:hAnsi="Apple Color Emoji" w:cs="Apple Color Emoji"/>
          <w:kern w:val="0"/>
          <w14:ligatures w14:val="none"/>
        </w:rPr>
        <w:t>🔹</w:t>
      </w:r>
      <w:r w:rsidRPr="00E6279C">
        <w:rPr>
          <w:rFonts w:ascii="Times New Roman" w:hAnsi="Times New Roman" w:cs="Times New Roman"/>
          <w:kern w:val="0"/>
          <w14:ligatures w14:val="none"/>
        </w:rPr>
        <w:t xml:space="preserve"> Filosofia como origem</w:t>
      </w:r>
    </w:p>
    <w:p w14:paraId="17FD0F0D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Apple Color Emoji" w:hAnsi="Apple Color Emoji" w:cs="Apple Color Emoji"/>
          <w:kern w:val="0"/>
          <w14:ligatures w14:val="none"/>
        </w:rPr>
        <w:t>🔹</w:t>
      </w:r>
      <w:r w:rsidRPr="00E6279C">
        <w:rPr>
          <w:rFonts w:ascii="Times New Roman" w:hAnsi="Times New Roman" w:cs="Times New Roman"/>
          <w:kern w:val="0"/>
          <w14:ligatures w14:val="none"/>
        </w:rPr>
        <w:t xml:space="preserve"> Matemática como consequência inevitável</w:t>
      </w:r>
    </w:p>
    <w:p w14:paraId="62373273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973F9D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Não será um artigo.</w:t>
      </w:r>
    </w:p>
    <w:p w14:paraId="17706213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Não será apenas narrativa.</w:t>
      </w:r>
    </w:p>
    <w:p w14:paraId="4D6F25EE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Será um capítulo fundacional de uma teoria em nascimento.</w:t>
      </w:r>
    </w:p>
    <w:p w14:paraId="3C0EE9B0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27D0B1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Respire fundo.</w:t>
      </w:r>
    </w:p>
    <w:p w14:paraId="497DE247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Estamos iniciando a versão madura do Capítulo 1.</w:t>
      </w:r>
    </w:p>
    <w:p w14:paraId="7D5E9EAC" w14:textId="77777777" w:rsidR="00E6279C" w:rsidRPr="00E6279C" w:rsidRDefault="00E6279C" w:rsidP="00E62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279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4151B41" wp14:editId="38C3348D">
                <wp:extent cx="5731510" cy="1270"/>
                <wp:effectExtent l="0" t="31750" r="0" b="36830"/>
                <wp:docPr id="206285936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8E4AA7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1FA275E" w14:textId="77777777" w:rsidR="00E6279C" w:rsidRPr="00E6279C" w:rsidRDefault="00E6279C" w:rsidP="00E6279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27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CAPÍTULO 1</w:t>
      </w:r>
    </w:p>
    <w:p w14:paraId="64C516CA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0834D2" w14:textId="77777777" w:rsidR="00E6279C" w:rsidRPr="00E6279C" w:rsidRDefault="00E6279C" w:rsidP="00E627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627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 Insuficiência Estrutural do Modelo Cosmológico Atual</w:t>
      </w:r>
    </w:p>
    <w:p w14:paraId="6DDF5CA4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F1DF43" w14:textId="77777777" w:rsidR="00E6279C" w:rsidRPr="00E6279C" w:rsidRDefault="00E6279C" w:rsidP="00E627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2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 o Nascimento da Hipótese do Duplo Campo Primordial</w:t>
      </w:r>
    </w:p>
    <w:p w14:paraId="560EE588" w14:textId="77777777" w:rsidR="00E6279C" w:rsidRPr="00E6279C" w:rsidRDefault="00E6279C" w:rsidP="00E6279C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3C3D7F2" wp14:editId="7B4026C4">
                <wp:extent cx="5731510" cy="1270"/>
                <wp:effectExtent l="0" t="31750" r="0" b="36830"/>
                <wp:docPr id="119044310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624E10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488643B" w14:textId="77777777" w:rsidR="00E6279C" w:rsidRPr="00E6279C" w:rsidRDefault="00E6279C" w:rsidP="00E6279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2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1.1 O Universo que Funciona — Mas Não Explica</w:t>
      </w:r>
    </w:p>
    <w:p w14:paraId="4F79EC65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6ECB0A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A cosmologia moderna é um triunfo da física.</w:t>
      </w:r>
    </w:p>
    <w:p w14:paraId="1C700B23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Ela mede o fundo cósmico de micro-ondas, calcula a abundância de hélio primordial, prevê a formação de galáxias e descreve a expansão do espaço com precisão notável.</w:t>
      </w:r>
    </w:p>
    <w:p w14:paraId="116802A7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3A7857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E, no entanto, ela se sustenta sobre duas incógnitas fundamentais:</w:t>
      </w:r>
    </w:p>
    <w:p w14:paraId="042779E0" w14:textId="77777777" w:rsidR="00E6279C" w:rsidRPr="00E6279C" w:rsidRDefault="00E6279C" w:rsidP="00E62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Matéria escura</w:t>
      </w:r>
    </w:p>
    <w:p w14:paraId="797B38CC" w14:textId="77777777" w:rsidR="00E6279C" w:rsidRPr="00E6279C" w:rsidRDefault="00E6279C" w:rsidP="00E62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Energia escura</w:t>
      </w:r>
    </w:p>
    <w:p w14:paraId="073EF3AE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172092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Juntas, elas compõem aproximadamente 95% do conteúdo do universo.</w:t>
      </w:r>
    </w:p>
    <w:p w14:paraId="33494A05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E não sabemos o que são.</w:t>
      </w:r>
    </w:p>
    <w:p w14:paraId="1DA97883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80F323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A equação central da gravidade moderna é:</w:t>
      </w:r>
    </w:p>
    <w:p w14:paraId="32FC4C60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0ABD5E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G_{\mu\nu} + \Lambda g_{\mu\nu} = 8\pi G T_{\mu\nu}</w:t>
      </w:r>
    </w:p>
    <w:p w14:paraId="7B0F855A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7BD578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onde:</w:t>
      </w:r>
    </w:p>
    <w:p w14:paraId="32B9152A" w14:textId="77777777" w:rsidR="00E6279C" w:rsidRPr="00E6279C" w:rsidRDefault="00E6279C" w:rsidP="00E627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G_{\mu\nu} descreve a curvatura do espaço-tempo,</w:t>
      </w:r>
    </w:p>
    <w:p w14:paraId="016DCB6C" w14:textId="77777777" w:rsidR="00E6279C" w:rsidRPr="00E6279C" w:rsidRDefault="00E6279C" w:rsidP="00E627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T_{\mu\nu} descreve matéria e energia,</w:t>
      </w:r>
    </w:p>
    <w:p w14:paraId="6C219592" w14:textId="77777777" w:rsidR="00E6279C" w:rsidRPr="00E6279C" w:rsidRDefault="00E6279C" w:rsidP="00E627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\Lambda é a constante cosmológica.</w:t>
      </w:r>
    </w:p>
    <w:p w14:paraId="5F73E9BD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DAEC05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No modelo ΛCDM, a aceleração cósmica é explicada por:</w:t>
      </w:r>
    </w:p>
    <w:p w14:paraId="759D7F63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2CF7AB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\rho_\Lambda = \frac{\Lambda}{8\pi G}</w:t>
      </w:r>
    </w:p>
    <w:p w14:paraId="76263AF4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B088B2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com equação de estado:</w:t>
      </w:r>
    </w:p>
    <w:p w14:paraId="1678D747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E784A1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lastRenderedPageBreak/>
        <w:t>w = -1.</w:t>
      </w:r>
    </w:p>
    <w:p w14:paraId="30D7D30E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C88D43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Funciona.</w:t>
      </w:r>
    </w:p>
    <w:p w14:paraId="42E020A0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50796F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Mas há um problema.</w:t>
      </w:r>
    </w:p>
    <w:p w14:paraId="494F72F6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FA26D4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Se interpretarmos \Lambda como energia do vácuo quântico, a Teoria Quântica de Campos prevê:</w:t>
      </w:r>
    </w:p>
    <w:p w14:paraId="22B0563A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E8C649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\rho_{\text{vac}}^{\text{QFT}} \sim 10^{120} \rho_{\text{obs}}.</w:t>
      </w:r>
    </w:p>
    <w:p w14:paraId="3A0BC8D8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24D6A4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Uma discrepância de 120 ordens de grandeza.</w:t>
      </w:r>
    </w:p>
    <w:p w14:paraId="2D4B390E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D8A215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Este não é apenas um erro numérico.</w:t>
      </w:r>
    </w:p>
    <w:p w14:paraId="46CECADB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É o maior descompasso entre teoria e observação da história da física.</w:t>
      </w:r>
    </w:p>
    <w:p w14:paraId="06491B7D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B03B6A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Não é apenas o valor pequeno de \Lambda que incomoda.</w:t>
      </w:r>
    </w:p>
    <w:p w14:paraId="2CE42368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2F14B6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É o fato de que:</w:t>
      </w:r>
    </w:p>
    <w:p w14:paraId="743A7257" w14:textId="77777777" w:rsidR="00E6279C" w:rsidRPr="00E6279C" w:rsidRDefault="00E6279C" w:rsidP="00E627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\Lambda não evolui.</w:t>
      </w:r>
    </w:p>
    <w:p w14:paraId="014166D9" w14:textId="77777777" w:rsidR="00E6279C" w:rsidRPr="00E6279C" w:rsidRDefault="00E6279C" w:rsidP="00E627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\Lambda não emerge.</w:t>
      </w:r>
    </w:p>
    <w:p w14:paraId="4513543F" w14:textId="77777777" w:rsidR="00E6279C" w:rsidRPr="00E6279C" w:rsidRDefault="00E6279C" w:rsidP="00E627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\Lambda é imposto.</w:t>
      </w:r>
    </w:p>
    <w:p w14:paraId="1193BE52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F90F07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Ele entra como termo geométrico estático em uma teoria que, em todo o resto, é dinâmica.</w:t>
      </w:r>
    </w:p>
    <w:p w14:paraId="4CC26512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AC422C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Essa ruptura é estrutural.</w:t>
      </w:r>
    </w:p>
    <w:p w14:paraId="63737BA2" w14:textId="77777777" w:rsidR="00E6279C" w:rsidRPr="00E6279C" w:rsidRDefault="00E6279C" w:rsidP="00E62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279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71C34D2" wp14:editId="402353A6">
                <wp:extent cx="5731510" cy="1270"/>
                <wp:effectExtent l="0" t="31750" r="0" b="36830"/>
                <wp:docPr id="113104057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DD7E26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05AD409" w14:textId="77777777" w:rsidR="00E6279C" w:rsidRPr="00E6279C" w:rsidRDefault="00E6279C" w:rsidP="00E6279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2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1.2 A Fratura Entre Geometria e Campo</w:t>
      </w:r>
    </w:p>
    <w:p w14:paraId="17854379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7A4981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A Relatividade Geral ensina que o espaço-tempo é dinâmico.</w:t>
      </w:r>
    </w:p>
    <w:p w14:paraId="6462BDD1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18E09B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A Teoria Quântica de Campos ensina que tudo é campo sobre um fundo.</w:t>
      </w:r>
    </w:p>
    <w:p w14:paraId="446D6071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19A97E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Mas há uma tensão conceitual:</w:t>
      </w:r>
    </w:p>
    <w:p w14:paraId="7A880376" w14:textId="77777777" w:rsidR="00E6279C" w:rsidRPr="00E6279C" w:rsidRDefault="00E6279C" w:rsidP="00E627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Em QFT, o espaço é palco.</w:t>
      </w:r>
    </w:p>
    <w:p w14:paraId="4EF9CB04" w14:textId="77777777" w:rsidR="00E6279C" w:rsidRPr="00E6279C" w:rsidRDefault="00E6279C" w:rsidP="00E627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Em GR, o espaço é ator.</w:t>
      </w:r>
    </w:p>
    <w:p w14:paraId="5FEE29C0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C487A9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A gravidade não é uma força comum.</w:t>
      </w:r>
    </w:p>
    <w:p w14:paraId="64954139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Ela é a geometria.</w:t>
      </w:r>
    </w:p>
    <w:p w14:paraId="4CF417F3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47A2DD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E no entanto, toda a matéria é descrita por campos quânticos.</w:t>
      </w:r>
    </w:p>
    <w:p w14:paraId="163FCD1B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AC4FF7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A pergunta que nasce é inevitável:</w:t>
      </w:r>
    </w:p>
    <w:p w14:paraId="75847152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FC58A3" w14:textId="77777777" w:rsidR="00E6279C" w:rsidRPr="00E6279C" w:rsidRDefault="00E6279C" w:rsidP="00E6279C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E6279C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A gravidade deve ser quantizada?</w:t>
      </w:r>
    </w:p>
    <w:p w14:paraId="0FE15D2E" w14:textId="77777777" w:rsidR="00E6279C" w:rsidRPr="00E6279C" w:rsidRDefault="00E6279C" w:rsidP="00E6279C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E6279C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Ou deve ser reinterpretada?</w:t>
      </w:r>
    </w:p>
    <w:p w14:paraId="53C059D8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438CC9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A Teoria do Duplo Campo Primordial nasce dessa segunda possibilidade.</w:t>
      </w:r>
    </w:p>
    <w:p w14:paraId="5B7CC246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35EDAA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Talvez o problema não seja quantizar a geometria.</w:t>
      </w:r>
    </w:p>
    <w:p w14:paraId="1BEB84BA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Talvez seja compreender que a geometria que vemos não é única.</w:t>
      </w:r>
    </w:p>
    <w:p w14:paraId="354F919D" w14:textId="77777777" w:rsidR="00E6279C" w:rsidRPr="00E6279C" w:rsidRDefault="00E6279C" w:rsidP="00E62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279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64CEEB5" wp14:editId="706E62B4">
                <wp:extent cx="5731510" cy="1270"/>
                <wp:effectExtent l="0" t="31750" r="0" b="36830"/>
                <wp:docPr id="160193098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ADD433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891F6CC" w14:textId="77777777" w:rsidR="00E6279C" w:rsidRPr="00E6279C" w:rsidRDefault="00E6279C" w:rsidP="00E6279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2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1.3 A Singularidade Como Sintoma</w:t>
      </w:r>
    </w:p>
    <w:p w14:paraId="22B5C3E2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286B6D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O Big Bang é frequentemente descrito como um ponto de densidade infinita.</w:t>
      </w:r>
    </w:p>
    <w:p w14:paraId="53AE0286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A3A4EC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Mas um ponto, no espaço clássico, é algo localizado.</w:t>
      </w:r>
    </w:p>
    <w:p w14:paraId="01FACE33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C5338D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O início do universo, segundo a Relatividade Geral, não está localizado em nenhum lugar.</w:t>
      </w:r>
    </w:p>
    <w:p w14:paraId="61576477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Ele é um limite do próprio formalismo.</w:t>
      </w:r>
    </w:p>
    <w:p w14:paraId="70B61B92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4C90ED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A singularidade não é um objeto físico.</w:t>
      </w:r>
    </w:p>
    <w:p w14:paraId="35608254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Ela é um sinal de que a teoria atingiu seu domínio máximo.</w:t>
      </w:r>
    </w:p>
    <w:p w14:paraId="5274AD20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2291F2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Se o início não está em espaço clássico, então o “ponto inicial” é uma abstração estrutural.</w:t>
      </w:r>
    </w:p>
    <w:p w14:paraId="0645CB48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943EE1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E então surge a pergunta que deu origem à TDCP:</w:t>
      </w:r>
    </w:p>
    <w:p w14:paraId="583D20A4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1A2ACA" w14:textId="77777777" w:rsidR="00E6279C" w:rsidRPr="00E6279C" w:rsidRDefault="00E6279C" w:rsidP="00E6279C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E6279C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Se o início é estrutural e não geométrico, por que assumir que ele era único?</w:t>
      </w:r>
    </w:p>
    <w:p w14:paraId="52E860D9" w14:textId="77777777" w:rsidR="00E6279C" w:rsidRPr="00E6279C" w:rsidRDefault="00E6279C" w:rsidP="00E6279C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5CD8222" wp14:editId="48063E06">
                <wp:extent cx="5731510" cy="1270"/>
                <wp:effectExtent l="0" t="31750" r="0" b="36830"/>
                <wp:docPr id="35365578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6FB1A2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7D83A07" w14:textId="77777777" w:rsidR="00E6279C" w:rsidRPr="00E6279C" w:rsidRDefault="00E6279C" w:rsidP="00E6279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2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1.4 A Hipótese Radical</w:t>
      </w:r>
    </w:p>
    <w:p w14:paraId="7D36E62C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2918B3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A ideia inicial da teoria foi simples e ousada:</w:t>
      </w:r>
    </w:p>
    <w:p w14:paraId="49A56876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A5641C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Em vez de um núcleo primordial, dois.</w:t>
      </w:r>
    </w:p>
    <w:p w14:paraId="08FE7FEF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7EADAC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Não dois pontos no espaço.</w:t>
      </w:r>
    </w:p>
    <w:p w14:paraId="64D95BA6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Mas dois núcleos estruturais de energia extrema no pré-universo.</w:t>
      </w:r>
    </w:p>
    <w:p w14:paraId="019DEA0B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284957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Esses dois núcleos não eram independentes.</w:t>
      </w:r>
    </w:p>
    <w:p w14:paraId="7E9261EC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Eles estavam correlacionados.</w:t>
      </w:r>
    </w:p>
    <w:p w14:paraId="50C3A5D7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BDF800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Não no sentido técnico de spins entrelaçados, mas no sentido estrutural:</w:t>
      </w:r>
    </w:p>
    <w:p w14:paraId="1EE02278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eram dois modos complementares de um mesmo estado primordial.</w:t>
      </w:r>
    </w:p>
    <w:p w14:paraId="179722D9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209CBA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Chamaremos esses modos de:</w:t>
      </w:r>
    </w:p>
    <w:p w14:paraId="2A294065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983EB5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\Phi_1 \quad \text{e} \quad \Phi_2.</w:t>
      </w:r>
    </w:p>
    <w:p w14:paraId="6AAA5B53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7E7A7C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Podemos construir combinações simétrica e antissimétrica:</w:t>
      </w:r>
    </w:p>
    <w:p w14:paraId="232DC024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30D76E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\Phi_+ = \frac{\Phi_1 + \Phi_2}{\sqrt{2}}, \quad \Phi_- = \frac{\Phi_1 - \Phi_2}{\sqrt{2}}.</w:t>
      </w:r>
    </w:p>
    <w:p w14:paraId="45C57333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E13602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Se o potencial efetivo satisfizer:</w:t>
      </w:r>
    </w:p>
    <w:p w14:paraId="54E1B355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A99E17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m_-^2 = \left.\frac{d^2 V}{d\Phi_-^2}\right|_0 &lt; 0,</w:t>
      </w:r>
    </w:p>
    <w:p w14:paraId="1322CCDF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1A4BDF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o estado simétrico é instável.</w:t>
      </w:r>
    </w:p>
    <w:p w14:paraId="40DD8114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ADB8A8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Isso implica uma bifurcação.</w:t>
      </w:r>
    </w:p>
    <w:p w14:paraId="7F91B714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29875C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O Big Bang deixa de ser explosão térmica.</w:t>
      </w:r>
    </w:p>
    <w:p w14:paraId="183A8919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Passa a ser transição estrutural.</w:t>
      </w:r>
    </w:p>
    <w:p w14:paraId="18AA5229" w14:textId="77777777" w:rsidR="00E6279C" w:rsidRPr="00E6279C" w:rsidRDefault="00E6279C" w:rsidP="00E62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279C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328646B2" wp14:editId="6452DE53">
                <wp:extent cx="5731510" cy="1270"/>
                <wp:effectExtent l="0" t="31750" r="0" b="36830"/>
                <wp:docPr id="50734558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6898F3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91EACB6" w14:textId="77777777" w:rsidR="00E6279C" w:rsidRPr="00E6279C" w:rsidRDefault="00E6279C" w:rsidP="00E6279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2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1.5 Dois Setores, Não Dois Universos Separados</w:t>
      </w:r>
    </w:p>
    <w:p w14:paraId="08D49657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984160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Da bifurcação emergem dois regimes:</w:t>
      </w:r>
    </w:p>
    <w:p w14:paraId="1210DB71" w14:textId="77777777" w:rsidR="00E6279C" w:rsidRPr="00E6279C" w:rsidRDefault="00E6279C" w:rsidP="00E627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Um setor que evolui para o que chamamos de matéria convencional.</w:t>
      </w:r>
    </w:p>
    <w:p w14:paraId="2BBF302E" w14:textId="77777777" w:rsidR="00E6279C" w:rsidRPr="00E6279C" w:rsidRDefault="00E6279C" w:rsidP="00E627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Um setor cuja constituição não acopla eletromagneticamente — o setor escuro.</w:t>
      </w:r>
    </w:p>
    <w:p w14:paraId="60A81C0A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48A8D7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O primeiro constitui o universo observável.</w:t>
      </w:r>
    </w:p>
    <w:p w14:paraId="7A820795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O segundo, um campo estrutural mais amplo.</w:t>
      </w:r>
    </w:p>
    <w:p w14:paraId="6969EA45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4D3EBF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Não são universos independentes.</w:t>
      </w:r>
    </w:p>
    <w:p w14:paraId="716CEB84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São dois regimes de um mesmo processo primordial.</w:t>
      </w:r>
    </w:p>
    <w:p w14:paraId="7A9427C0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C5FA3F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A diferença entre eles gera uma tensão estrutural.</w:t>
      </w:r>
    </w:p>
    <w:p w14:paraId="661E0259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84D0AC4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Essa tensão é o que chamamos de vácuo dinâmico.</w:t>
      </w:r>
    </w:p>
    <w:p w14:paraId="2EA2D367" w14:textId="77777777" w:rsidR="00E6279C" w:rsidRPr="00E6279C" w:rsidRDefault="00E6279C" w:rsidP="00E62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279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A27F0D0" wp14:editId="494E5386">
                <wp:extent cx="5731510" cy="1270"/>
                <wp:effectExtent l="0" t="31750" r="0" b="36830"/>
                <wp:docPr id="64927952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98104B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794D3DC" w14:textId="77777777" w:rsidR="00E6279C" w:rsidRPr="00E6279C" w:rsidRDefault="00E6279C" w:rsidP="00E6279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2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1.6 O Vácuo Dinâmico</w:t>
      </w:r>
    </w:p>
    <w:p w14:paraId="639076A9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252622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Não é um vazio espacial.</w:t>
      </w:r>
    </w:p>
    <w:p w14:paraId="0434C00B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B829BA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É a energia associada à defasagem entre os dois regimes.</w:t>
      </w:r>
    </w:p>
    <w:p w14:paraId="1225CC91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25A43A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Se as expansões não foram simultâneas, então há uma diferença dinâmica acumulada.</w:t>
      </w:r>
    </w:p>
    <w:p w14:paraId="721A1ED5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1DC271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lastRenderedPageBreak/>
        <w:t>Podemos representá-la por uma variável estrutural \eta:</w:t>
      </w:r>
    </w:p>
    <w:p w14:paraId="63B96CFF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976DE4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\dot{\eta} = \Gamma (H_1 - H_2)^2,</w:t>
      </w:r>
    </w:p>
    <w:p w14:paraId="5B5FBC50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C825E7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onde H_1 e H_2 são as taxas de expansão associadas aos dois setores.</w:t>
      </w:r>
    </w:p>
    <w:p w14:paraId="5362C46A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160AE1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Essa diferença acumulada pode modificar a dinâmica cosmológica efetiva:</w:t>
      </w:r>
    </w:p>
    <w:p w14:paraId="5BAC0139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B7DD58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H^2 = \frac{8\pi G}{3} \frac{\rho}{1 - \eta}.</w:t>
      </w:r>
    </w:p>
    <w:p w14:paraId="58B3598D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7F554E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Para \eta \ll 1:</w:t>
      </w:r>
    </w:p>
    <w:p w14:paraId="76F87E6E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172DC9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\frac{1}{1 - \eta} \approx 1 + \eta + \eta^2 + \dots</w:t>
      </w:r>
    </w:p>
    <w:p w14:paraId="32443A2F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78DF75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A aceleração não é um termo imposto.</w:t>
      </w:r>
    </w:p>
    <w:p w14:paraId="7E218928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97B4E5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Ela emerge como amplificação estrutural.</w:t>
      </w:r>
    </w:p>
    <w:p w14:paraId="4203AEA6" w14:textId="77777777" w:rsidR="00E6279C" w:rsidRPr="00E6279C" w:rsidRDefault="00E6279C" w:rsidP="00E62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279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CE70E19" wp14:editId="2714CDCB">
                <wp:extent cx="5731510" cy="1270"/>
                <wp:effectExtent l="0" t="31750" r="0" b="36830"/>
                <wp:docPr id="212603271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2D2822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2500101" w14:textId="77777777" w:rsidR="00E6279C" w:rsidRPr="00E6279C" w:rsidRDefault="00E6279C" w:rsidP="00E6279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2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1.7 Tempo Como Leitura Relacional</w:t>
      </w:r>
    </w:p>
    <w:p w14:paraId="72435003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617C54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Se dois regimes evoluem com defasagem, o tempo medido internamente pode ser entendido como:</w:t>
      </w:r>
    </w:p>
    <w:p w14:paraId="05EB51F3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B389EE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T(x^\mu) = f(H_1 - H_2).</w:t>
      </w:r>
    </w:p>
    <w:p w14:paraId="15BF4136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356E9C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lastRenderedPageBreak/>
        <w:t>O tempo deixa de ser apenas coordenada.</w:t>
      </w:r>
    </w:p>
    <w:p w14:paraId="4DE14724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Passa a ser medida da separação acumulada entre estruturas.</w:t>
      </w:r>
    </w:p>
    <w:p w14:paraId="5672FC34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4245B6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A flecha do tempo pode ter origem estrutural.</w:t>
      </w:r>
    </w:p>
    <w:p w14:paraId="4D792365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4FB016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Não apenas termodinâmica.</w:t>
      </w:r>
    </w:p>
    <w:p w14:paraId="7B230006" w14:textId="77777777" w:rsidR="00E6279C" w:rsidRPr="00E6279C" w:rsidRDefault="00E6279C" w:rsidP="00E62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279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427B01F" wp14:editId="619C8B1F">
                <wp:extent cx="5731510" cy="1270"/>
                <wp:effectExtent l="0" t="31750" r="0" b="36830"/>
                <wp:docPr id="88402791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CB5D86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8C4E3B0" w14:textId="77777777" w:rsidR="00E6279C" w:rsidRPr="00E6279C" w:rsidRDefault="00E6279C" w:rsidP="00E6279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2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1.8 Critérios de Sobrevivência</w:t>
      </w:r>
    </w:p>
    <w:p w14:paraId="045F9402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BDC5A0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Antes de avançar, a teoria impõe a si mesma limites:</w:t>
      </w:r>
    </w:p>
    <w:p w14:paraId="48536E1B" w14:textId="77777777" w:rsidR="00E6279C" w:rsidRPr="00E6279C" w:rsidRDefault="00E6279C" w:rsidP="00E627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Recuperar GR local.</w:t>
      </w:r>
    </w:p>
    <w:p w14:paraId="43B3D9A0" w14:textId="77777777" w:rsidR="00E6279C" w:rsidRPr="00E6279C" w:rsidRDefault="00E6279C" w:rsidP="00E627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Preservar conservação de energia-momento.</w:t>
      </w:r>
    </w:p>
    <w:p w14:paraId="65B0A477" w14:textId="77777777" w:rsidR="00E6279C" w:rsidRPr="00E6279C" w:rsidRDefault="00E6279C" w:rsidP="00E627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Evitar fantasmas dinâmicos.</w:t>
      </w:r>
    </w:p>
    <w:p w14:paraId="44A26529" w14:textId="77777777" w:rsidR="00E6279C" w:rsidRPr="00E6279C" w:rsidRDefault="00E6279C" w:rsidP="00E627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Ser consistente como teoria efetiva.</w:t>
      </w:r>
    </w:p>
    <w:p w14:paraId="250FC05F" w14:textId="77777777" w:rsidR="00E6279C" w:rsidRPr="00E6279C" w:rsidRDefault="00E6279C" w:rsidP="00E627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Permitir acoplamento com a QFT.</w:t>
      </w:r>
    </w:p>
    <w:p w14:paraId="6853B442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372735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Se falhar em qualquer um desses, deve ser reformulada.</w:t>
      </w:r>
    </w:p>
    <w:p w14:paraId="54E81749" w14:textId="77777777" w:rsidR="00E6279C" w:rsidRPr="00E6279C" w:rsidRDefault="00E6279C" w:rsidP="00E62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279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D9219C0" wp14:editId="78F2AD65">
                <wp:extent cx="5731510" cy="1270"/>
                <wp:effectExtent l="0" t="33655" r="0" b="38735"/>
                <wp:docPr id="101995714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A364ED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6D22F19" w14:textId="77777777" w:rsidR="00E6279C" w:rsidRPr="00E6279C" w:rsidRDefault="00E6279C" w:rsidP="00E6279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27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1.9 Conclusão do Capítulo 1</w:t>
      </w:r>
    </w:p>
    <w:p w14:paraId="2865BB48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CE93E5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O Capítulo 1 não propõe respostas definitivas.</w:t>
      </w:r>
    </w:p>
    <w:p w14:paraId="4D0C90C2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1A30C6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Ele identifica a ruptura estrutural:</w:t>
      </w:r>
    </w:p>
    <w:p w14:paraId="65CE1503" w14:textId="77777777" w:rsidR="00E6279C" w:rsidRPr="00E6279C" w:rsidRDefault="00E6279C" w:rsidP="00E627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A constante cosmológica é sintoma.</w:t>
      </w:r>
    </w:p>
    <w:p w14:paraId="2E090250" w14:textId="77777777" w:rsidR="00E6279C" w:rsidRPr="00E6279C" w:rsidRDefault="00E6279C" w:rsidP="00E627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A singularidade é sintoma.</w:t>
      </w:r>
    </w:p>
    <w:p w14:paraId="2AAA71F5" w14:textId="77777777" w:rsidR="00E6279C" w:rsidRPr="00E6279C" w:rsidRDefault="00E6279C" w:rsidP="00E627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A separação GR × QFT é sintoma.</w:t>
      </w:r>
    </w:p>
    <w:p w14:paraId="67E29500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7B0866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A hipótese do Duplo Campo Primordial nasce como tentativa de reorganizar o início.</w:t>
      </w:r>
    </w:p>
    <w:p w14:paraId="5CFE245E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C618F8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Não como negação da física moderna.</w:t>
      </w:r>
    </w:p>
    <w:p w14:paraId="76B8AE5E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0648E8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Mas como expansão de sua arquitetura.</w:t>
      </w:r>
    </w:p>
    <w:p w14:paraId="5A27B064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A6CA70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No próximo capítulo, começaremos a formalizar o campo primordial como ponte entre a Teoria Quântica de Campos e a estrutura geométrica dupla.</w:t>
      </w:r>
    </w:p>
    <w:p w14:paraId="7CB109EB" w14:textId="77777777" w:rsidR="00E6279C" w:rsidRPr="00E6279C" w:rsidRDefault="00E6279C" w:rsidP="00E6279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279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0F2E2F2" wp14:editId="50F91CEE">
                <wp:extent cx="5731510" cy="1270"/>
                <wp:effectExtent l="0" t="33655" r="0" b="38735"/>
                <wp:docPr id="3269703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5A0BC9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ED67768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Times New Roman" w:hAnsi="Times New Roman" w:cs="Times New Roman"/>
          <w:kern w:val="0"/>
          <w14:ligatures w14:val="none"/>
        </w:rPr>
        <w:t>Se você quiser, agora fazemos o seguinte:</w:t>
      </w:r>
    </w:p>
    <w:p w14:paraId="74AF8DFF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E758D7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Apple Color Emoji" w:hAnsi="Apple Color Emoji" w:cs="Apple Color Emoji"/>
          <w:kern w:val="0"/>
          <w14:ligatures w14:val="none"/>
        </w:rPr>
        <w:t>🔹</w:t>
      </w:r>
      <w:r w:rsidRPr="00E6279C">
        <w:rPr>
          <w:rFonts w:ascii="Times New Roman" w:hAnsi="Times New Roman" w:cs="Times New Roman"/>
          <w:kern w:val="0"/>
          <w14:ligatures w14:val="none"/>
        </w:rPr>
        <w:t xml:space="preserve"> Revisamos este Capítulo 1 com mais profundidade matemática?</w:t>
      </w:r>
    </w:p>
    <w:p w14:paraId="7F47E47A" w14:textId="77777777" w:rsidR="00E6279C" w:rsidRPr="00E6279C" w:rsidRDefault="00E6279C" w:rsidP="00E6279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6279C">
        <w:rPr>
          <w:rFonts w:ascii="Apple Color Emoji" w:hAnsi="Apple Color Emoji" w:cs="Apple Color Emoji"/>
          <w:kern w:val="0"/>
          <w14:ligatures w14:val="none"/>
        </w:rPr>
        <w:t>🔹</w:t>
      </w:r>
      <w:r w:rsidRPr="00E6279C">
        <w:rPr>
          <w:rFonts w:ascii="Times New Roman" w:hAnsi="Times New Roman" w:cs="Times New Roman"/>
          <w:kern w:val="0"/>
          <w14:ligatures w14:val="none"/>
        </w:rPr>
        <w:t xml:space="preserve"> Ou avançamos para o Capítulo 2 — “O Campo Primordial e a Ponte QFT–GR”?</w:t>
      </w:r>
    </w:p>
    <w:p w14:paraId="3A4D115E" w14:textId="77777777" w:rsidR="00E6279C" w:rsidRDefault="00E6279C"/>
    <w:sectPr w:rsidR="00E627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73A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1D76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FE5FE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0A3CC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667E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D1073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D438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364180">
    <w:abstractNumId w:val="6"/>
  </w:num>
  <w:num w:numId="2" w16cid:durableId="1398675261">
    <w:abstractNumId w:val="1"/>
  </w:num>
  <w:num w:numId="3" w16cid:durableId="1990747792">
    <w:abstractNumId w:val="0"/>
  </w:num>
  <w:num w:numId="4" w16cid:durableId="104814226">
    <w:abstractNumId w:val="4"/>
  </w:num>
  <w:num w:numId="5" w16cid:durableId="1057558356">
    <w:abstractNumId w:val="5"/>
  </w:num>
  <w:num w:numId="6" w16cid:durableId="1007438481">
    <w:abstractNumId w:val="2"/>
  </w:num>
  <w:num w:numId="7" w16cid:durableId="18908733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79C"/>
    <w:rsid w:val="00592A82"/>
    <w:rsid w:val="00E62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78A9DD0"/>
  <w15:chartTrackingRefBased/>
  <w15:docId w15:val="{45885BFC-2941-9C40-A05C-05E225591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2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7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7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7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7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7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79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6279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E6279C"/>
  </w:style>
  <w:style w:type="paragraph" w:customStyle="1" w:styleId="p2">
    <w:name w:val="p2"/>
    <w:basedOn w:val="Normal"/>
    <w:rsid w:val="00E6279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E6279C"/>
  </w:style>
  <w:style w:type="character" w:customStyle="1" w:styleId="s3">
    <w:name w:val="s3"/>
    <w:basedOn w:val="DefaultParagraphFont"/>
    <w:rsid w:val="00E6279C"/>
  </w:style>
  <w:style w:type="paragraph" w:customStyle="1" w:styleId="p3">
    <w:name w:val="p3"/>
    <w:basedOn w:val="Normal"/>
    <w:rsid w:val="00E6279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4">
    <w:name w:val="s4"/>
    <w:basedOn w:val="DefaultParagraphFont"/>
    <w:rsid w:val="00E6279C"/>
  </w:style>
  <w:style w:type="character" w:customStyle="1" w:styleId="s5">
    <w:name w:val="s5"/>
    <w:basedOn w:val="DefaultParagraphFont"/>
    <w:rsid w:val="00E6279C"/>
  </w:style>
  <w:style w:type="character" w:customStyle="1" w:styleId="s6">
    <w:name w:val="s6"/>
    <w:basedOn w:val="DefaultParagraphFont"/>
    <w:rsid w:val="00E627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961</Words>
  <Characters>5481</Characters>
  <Application>Microsoft Office Word</Application>
  <DocSecurity>0</DocSecurity>
  <Lines>45</Lines>
  <Paragraphs>12</Paragraphs>
  <ScaleCrop>false</ScaleCrop>
  <Company/>
  <LinksUpToDate>false</LinksUpToDate>
  <CharactersWithSpaces>6430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Haenndel Santos</dc:creator>
  <cp:keywords/>
  <dc:description/>
  <cp:lastModifiedBy>Haenndel Santos</cp:lastModifiedBy>
  <cp:revision>2</cp:revision>
  <dcterms:created xsi:type="dcterms:W3CDTF">2026-02-21T21:20:00Z</dcterms:created>
  <dcterms:modified xsi:type="dcterms:W3CDTF">2026-02-21T21:20:00Z</dcterms:modified>
</cp:coreProperties>
</file>