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B952C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Perfeito.</w:t>
      </w:r>
    </w:p>
    <w:p w14:paraId="5A868B1B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9367A4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Agora fechamos o arco que começou no Capítulo 1.</w:t>
      </w:r>
    </w:p>
    <w:p w14:paraId="0FFC00CF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Voltamos à origem — mas agora com toda a estrutura matemática construída.</w:t>
      </w:r>
    </w:p>
    <w:p w14:paraId="51B7ACD6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6E6AF5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Não é mais especulação.</w:t>
      </w:r>
    </w:p>
    <w:p w14:paraId="3D09EAFB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É a teoria olhando para seu próprio nascimento.</w:t>
      </w:r>
    </w:p>
    <w:p w14:paraId="40887EF1" w14:textId="77777777" w:rsidR="00245452" w:rsidRPr="00245452" w:rsidRDefault="00245452" w:rsidP="002454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545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C6F1E3" wp14:editId="6F3A78A3">
                <wp:extent cx="5731510" cy="1270"/>
                <wp:effectExtent l="0" t="31750" r="0" b="36830"/>
                <wp:docPr id="8504857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2D7652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7AC2A2" w14:textId="77777777" w:rsidR="00245452" w:rsidRPr="00245452" w:rsidRDefault="00245452" w:rsidP="0024545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454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10</w:t>
      </w:r>
    </w:p>
    <w:p w14:paraId="3389ADF3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E308BC" w14:textId="77777777" w:rsidR="00245452" w:rsidRPr="00245452" w:rsidRDefault="00245452" w:rsidP="002454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454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Origem Primordial das Flutuações no Duplo Campo Primordial</w:t>
      </w:r>
    </w:p>
    <w:p w14:paraId="77D2FCBE" w14:textId="77777777" w:rsidR="00245452" w:rsidRPr="00245452" w:rsidRDefault="00245452" w:rsidP="0024545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3309FD" wp14:editId="0E1303A8">
                <wp:extent cx="5731510" cy="1270"/>
                <wp:effectExtent l="0" t="31750" r="0" b="36830"/>
                <wp:docPr id="207499623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A9CFB9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370D2A" w14:textId="77777777" w:rsidR="00245452" w:rsidRPr="00245452" w:rsidRDefault="00245452" w:rsidP="0024545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54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 O Problema Original</w:t>
      </w:r>
    </w:p>
    <w:p w14:paraId="7F01061B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5431C4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No modelo padrão, as flutuações primordiais surgem da inflação:</w:t>
      </w:r>
    </w:p>
    <w:p w14:paraId="6A06250F" w14:textId="77777777" w:rsidR="00245452" w:rsidRPr="00245452" w:rsidRDefault="00245452" w:rsidP="00245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um único campo escalar</w:t>
      </w:r>
    </w:p>
    <w:p w14:paraId="08C8B021" w14:textId="77777777" w:rsidR="00245452" w:rsidRPr="00245452" w:rsidRDefault="00245452" w:rsidP="00245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quase-de Sitter</w:t>
      </w:r>
    </w:p>
    <w:p w14:paraId="1619A93F" w14:textId="77777777" w:rsidR="00245452" w:rsidRPr="00245452" w:rsidRDefault="00245452" w:rsidP="00245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flutuações quânticas amplificadas</w:t>
      </w:r>
    </w:p>
    <w:p w14:paraId="717EA5C2" w14:textId="77777777" w:rsidR="00245452" w:rsidRPr="00245452" w:rsidRDefault="00245452" w:rsidP="00245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espectro quase invariante de escala</w:t>
      </w:r>
    </w:p>
    <w:p w14:paraId="22A9F572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39D487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Na TDCP, isso é insuficiente.</w:t>
      </w:r>
    </w:p>
    <w:p w14:paraId="5E9B2F22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6C215E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Porque a teoria não nasce de um único grau de liberdade.</w:t>
      </w:r>
    </w:p>
    <w:p w14:paraId="0948C9DA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74543D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lastRenderedPageBreak/>
        <w:t>Ela nasce de:</w:t>
      </w:r>
    </w:p>
    <w:p w14:paraId="31D080CB" w14:textId="77777777" w:rsidR="00245452" w:rsidRPr="00245452" w:rsidRDefault="00245452" w:rsidP="00245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dois setores geométricos</w:t>
      </w:r>
    </w:p>
    <w:p w14:paraId="26E9B1BB" w14:textId="77777777" w:rsidR="00245452" w:rsidRPr="00245452" w:rsidRDefault="00245452" w:rsidP="00245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um modo relativo estrutural</w:t>
      </w:r>
    </w:p>
    <w:p w14:paraId="6E541F6F" w14:textId="77777777" w:rsidR="00245452" w:rsidRPr="00245452" w:rsidRDefault="00245452" w:rsidP="00245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um campo primordial que modula o acoplamento</w:t>
      </w:r>
    </w:p>
    <w:p w14:paraId="2C46D0A0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BE41CC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Logo, a pergunta correta não é:</w:t>
      </w:r>
    </w:p>
    <w:p w14:paraId="24EF0760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FAC6AB" w14:textId="77777777" w:rsidR="00245452" w:rsidRPr="00245452" w:rsidRDefault="00245452" w:rsidP="00245452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245452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Como um campo gera flutuações?</w:t>
      </w:r>
    </w:p>
    <w:p w14:paraId="2FA44AF7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DCAC17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Mas sim:</w:t>
      </w:r>
    </w:p>
    <w:p w14:paraId="48C2C2D6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B9711E" w14:textId="77777777" w:rsidR="00245452" w:rsidRPr="00245452" w:rsidRDefault="00245452" w:rsidP="00245452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245452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Como uma bifurcação estrutural gera correlações?</w:t>
      </w:r>
    </w:p>
    <w:p w14:paraId="4F3582E2" w14:textId="77777777" w:rsidR="00245452" w:rsidRPr="00245452" w:rsidRDefault="00245452" w:rsidP="0024545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800838" wp14:editId="6CC80B0E">
                <wp:extent cx="5731510" cy="1270"/>
                <wp:effectExtent l="0" t="31750" r="0" b="36830"/>
                <wp:docPr id="183814470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F201C2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2EB0306" w14:textId="77777777" w:rsidR="00245452" w:rsidRPr="00245452" w:rsidRDefault="00245452" w:rsidP="0024545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54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10.2 A Instabilidade Primordial</w:t>
      </w:r>
    </w:p>
    <w:p w14:paraId="1CDFDEBD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70BF2B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No Capítulo 6 vimos que o campo primordial pode ter:</w:t>
      </w:r>
    </w:p>
    <w:p w14:paraId="2762AB8A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5B9B96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m_{\text{eff}}^2 &lt; 0</w:t>
      </w:r>
    </w:p>
    <w:p w14:paraId="486C83C9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089C00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no regime inicial.</w:t>
      </w:r>
    </w:p>
    <w:p w14:paraId="135567A5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75EEE5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Isso não é patologia.</w:t>
      </w:r>
    </w:p>
    <w:p w14:paraId="1D5AABBF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É exatamente o mecanismo de transição de fase.</w:t>
      </w:r>
    </w:p>
    <w:p w14:paraId="3A7B8F16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2D0A85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A bifurcação estrutural é uma instabilidade crítica.</w:t>
      </w:r>
    </w:p>
    <w:p w14:paraId="27F96DC1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F44BFF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lastRenderedPageBreak/>
        <w:t>Considere o modo relativo \sigma.</w:t>
      </w:r>
    </w:p>
    <w:p w14:paraId="05144909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42981C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Sua equação linear primordial pode assumir forma:</w:t>
      </w:r>
    </w:p>
    <w:p w14:paraId="73D27310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95279E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\ddot{\sigma} + 3H \dot{\sigma} - |m_\sigma^2|\sigma = 0</w:t>
      </w:r>
    </w:p>
    <w:p w14:paraId="541DCD83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61F0D6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Para m_\sigma^2 &lt; 0, pequenas flutuações crescem.</w:t>
      </w:r>
    </w:p>
    <w:p w14:paraId="4660F7D7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10D27E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Esse crescimento gera:</w:t>
      </w:r>
    </w:p>
    <w:p w14:paraId="4D67E804" w14:textId="77777777" w:rsidR="00245452" w:rsidRPr="00245452" w:rsidRDefault="00245452" w:rsidP="00245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separação entre os dois regimes</w:t>
      </w:r>
    </w:p>
    <w:p w14:paraId="263CBCCB" w14:textId="77777777" w:rsidR="00245452" w:rsidRPr="00245452" w:rsidRDefault="00245452" w:rsidP="00245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estrutura espacial da bifurcação</w:t>
      </w:r>
    </w:p>
    <w:p w14:paraId="03237B56" w14:textId="77777777" w:rsidR="00245452" w:rsidRPr="00245452" w:rsidRDefault="00245452" w:rsidP="00245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sementes de anisotropia</w:t>
      </w:r>
    </w:p>
    <w:p w14:paraId="033F3F94" w14:textId="77777777" w:rsidR="00245452" w:rsidRPr="00245452" w:rsidRDefault="00245452" w:rsidP="002454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545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5D1990" wp14:editId="7BAA7E5A">
                <wp:extent cx="5731510" cy="1270"/>
                <wp:effectExtent l="0" t="31750" r="0" b="36830"/>
                <wp:docPr id="101252826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5B4C36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C76C020" w14:textId="77777777" w:rsidR="00245452" w:rsidRPr="00245452" w:rsidRDefault="00245452" w:rsidP="0024545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54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10.3 Quantização das Flutuações</w:t>
      </w:r>
    </w:p>
    <w:p w14:paraId="62B54E4E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89F1DB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Agora introduzimos flutuações quânticas.</w:t>
      </w:r>
    </w:p>
    <w:p w14:paraId="27105180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136767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Para cada modo k, expandimos:</w:t>
      </w:r>
    </w:p>
    <w:p w14:paraId="5B72B455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7CF985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\sigma(\vec{x},t) = \int \frac{d^3k}{(2\pi)^3} \left[ \sigma_k(t) e^{i\vec{k}\cdot\vec{x}} \right]</w:t>
      </w:r>
    </w:p>
    <w:p w14:paraId="077D3897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F0A117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No regime quase-de Sitter:</w:t>
      </w:r>
    </w:p>
    <w:p w14:paraId="4F60DDF3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2F9103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a(t) \sim e^{Ht}</w:t>
      </w:r>
    </w:p>
    <w:p w14:paraId="05DB02D9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0901BE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lastRenderedPageBreak/>
        <w:t>A equação de cada modo é:</w:t>
      </w:r>
    </w:p>
    <w:p w14:paraId="7A94B7BA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595561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\sigma_k'' + 2\frac{a'}{a}\sigma_k' + \left(k^2 - a^2|m_\sigma^2|\right)\sigma_k = 0</w:t>
      </w:r>
    </w:p>
    <w:p w14:paraId="1C2D38FE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F01815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Para k \ll aH:</w:t>
      </w:r>
    </w:p>
    <w:p w14:paraId="4ED88CC2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9CD1FB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\sigma_k \sim k^{-3/2}</w:t>
      </w:r>
    </w:p>
    <w:p w14:paraId="6F306C69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BBFD5E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Gerando espectro aproximadamente invariante de escala.</w:t>
      </w:r>
    </w:p>
    <w:p w14:paraId="59F3D756" w14:textId="77777777" w:rsidR="00245452" w:rsidRPr="00245452" w:rsidRDefault="00245452" w:rsidP="002454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545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BE491E" wp14:editId="5D07D87E">
                <wp:extent cx="5731510" cy="1270"/>
                <wp:effectExtent l="0" t="31750" r="0" b="36830"/>
                <wp:docPr id="169986920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CF98BB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A98F66D" w14:textId="77777777" w:rsidR="00245452" w:rsidRPr="00245452" w:rsidRDefault="00245452" w:rsidP="0024545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54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10.4 Modo Adiabático e Isocurvatura</w:t>
      </w:r>
    </w:p>
    <w:p w14:paraId="59329AEC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6E3C29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Na TDCP temos dois tipos de flutuação:</w:t>
      </w:r>
    </w:p>
    <w:p w14:paraId="71069E00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E84D2E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1️</w:t>
      </w:r>
      <w:r w:rsidRPr="00245452">
        <w:rPr>
          <w:rFonts w:ascii="Segoe UI Symbol" w:hAnsi="Segoe UI Symbol" w:cs="Segoe UI Symbol"/>
          <w:kern w:val="0"/>
          <w14:ligatures w14:val="none"/>
        </w:rPr>
        <w:t>⃣</w:t>
      </w:r>
      <w:r w:rsidRPr="00245452">
        <w:rPr>
          <w:rFonts w:ascii="Times New Roman" w:hAnsi="Times New Roman" w:cs="Times New Roman"/>
          <w:kern w:val="0"/>
          <w14:ligatures w14:val="none"/>
        </w:rPr>
        <w:t xml:space="preserve"> Modo adiabático (curvatura total)</w:t>
      </w:r>
    </w:p>
    <w:p w14:paraId="5BE595D5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2️</w:t>
      </w:r>
      <w:r w:rsidRPr="00245452">
        <w:rPr>
          <w:rFonts w:ascii="Segoe UI Symbol" w:hAnsi="Segoe UI Symbol" w:cs="Segoe UI Symbol"/>
          <w:kern w:val="0"/>
          <w14:ligatures w14:val="none"/>
        </w:rPr>
        <w:t>⃣</w:t>
      </w:r>
      <w:r w:rsidRPr="00245452">
        <w:rPr>
          <w:rFonts w:ascii="Times New Roman" w:hAnsi="Times New Roman" w:cs="Times New Roman"/>
          <w:kern w:val="0"/>
          <w14:ligatures w14:val="none"/>
        </w:rPr>
        <w:t xml:space="preserve"> Modo isocurvatura (diferença entre setores)</w:t>
      </w:r>
    </w:p>
    <w:p w14:paraId="11B1E818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21A0C8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Definimos:</w:t>
      </w:r>
    </w:p>
    <w:p w14:paraId="3221FE1C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1E4FC3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\zeta = \frac{\delta\rho}{\rho + p}</w:t>
      </w:r>
    </w:p>
    <w:p w14:paraId="6EE6D2A4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2BBF83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e</w:t>
      </w:r>
    </w:p>
    <w:p w14:paraId="315EC7A7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1E1AF3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S = \zeta_g - \zeta_f</w:t>
      </w:r>
    </w:p>
    <w:p w14:paraId="49FCA87B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D8461B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lastRenderedPageBreak/>
        <w:t>onde S é o modo isocurvatura estrutural.</w:t>
      </w:r>
    </w:p>
    <w:p w14:paraId="10066855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DD355B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Se o acoplamento for suficientemente forte, S decai e resta apenas modo adiabático.</w:t>
      </w:r>
    </w:p>
    <w:p w14:paraId="2154D1E8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056FB2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Isso é crucial:</w:t>
      </w:r>
    </w:p>
    <w:p w14:paraId="419AE544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5A473A" w14:textId="77777777" w:rsidR="00245452" w:rsidRPr="00245452" w:rsidRDefault="00245452" w:rsidP="00245452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245452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A TDCP deve naturalmente suprimir isocurvatura no regime observável.</w:t>
      </w:r>
    </w:p>
    <w:p w14:paraId="186B80FF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4072F4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Caso contrário, Planck já teria detectado.</w:t>
      </w:r>
    </w:p>
    <w:p w14:paraId="1686DCF3" w14:textId="77777777" w:rsidR="00245452" w:rsidRPr="00245452" w:rsidRDefault="00245452" w:rsidP="002454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545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093663" wp14:editId="29783AEC">
                <wp:extent cx="5731510" cy="1270"/>
                <wp:effectExtent l="0" t="31750" r="0" b="36830"/>
                <wp:docPr id="157523678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7C8904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ED715BE" w14:textId="77777777" w:rsidR="00245452" w:rsidRPr="00245452" w:rsidRDefault="00245452" w:rsidP="0024545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54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10.5 Espectro Primordial Geral</w:t>
      </w:r>
    </w:p>
    <w:p w14:paraId="2C69EE18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DFE0E9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O espectro completo pode ser escrito como:</w:t>
      </w:r>
    </w:p>
    <w:p w14:paraId="05C454D1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F6874D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P_\zeta(k) = A_s \left(\frac{k}{k_*}\right)^{n_s-1} \left[1 + \Delta_{\text{struct}}(k)\right]</w:t>
      </w:r>
    </w:p>
    <w:p w14:paraId="27B189B6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FCE4CE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onde:</w:t>
      </w:r>
    </w:p>
    <w:p w14:paraId="60E29CEF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AB5E74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\Delta_{\text{struct}}(k) \sim \frac{\lambda}{1 + k^2/k_c^2}</w:t>
      </w:r>
    </w:p>
    <w:p w14:paraId="79537BFA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C81EFC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Aqui:</w:t>
      </w:r>
    </w:p>
    <w:p w14:paraId="22595216" w14:textId="77777777" w:rsidR="00245452" w:rsidRPr="00245452" w:rsidRDefault="00245452" w:rsidP="002454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k_c é escala associada à bifurcação</w:t>
      </w:r>
    </w:p>
    <w:p w14:paraId="57AED3BB" w14:textId="77777777" w:rsidR="00245452" w:rsidRPr="00245452" w:rsidRDefault="00245452" w:rsidP="002454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\lambda controla intensidade estrutural</w:t>
      </w:r>
    </w:p>
    <w:p w14:paraId="68FDA08C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04FF1D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Isso gera:</w:t>
      </w:r>
    </w:p>
    <w:p w14:paraId="0BBBD6BA" w14:textId="77777777" w:rsidR="00245452" w:rsidRPr="00245452" w:rsidRDefault="00245452" w:rsidP="002454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lastRenderedPageBreak/>
        <w:t>quase-invariância de escala</w:t>
      </w:r>
    </w:p>
    <w:p w14:paraId="40295338" w14:textId="77777777" w:rsidR="00245452" w:rsidRPr="00245452" w:rsidRDefault="00245452" w:rsidP="002454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pequenas correções suaves</w:t>
      </w:r>
    </w:p>
    <w:p w14:paraId="0C6A6749" w14:textId="77777777" w:rsidR="00245452" w:rsidRPr="00245452" w:rsidRDefault="00245452" w:rsidP="002454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possível assinatura em grandes escalas</w:t>
      </w:r>
    </w:p>
    <w:p w14:paraId="69090A1F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D646B8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Compatível com:</w:t>
      </w:r>
    </w:p>
    <w:p w14:paraId="2963B333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DE6166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n_s \approx 0.965</w:t>
      </w:r>
    </w:p>
    <w:p w14:paraId="1E4B76E6" w14:textId="77777777" w:rsidR="00245452" w:rsidRPr="00245452" w:rsidRDefault="00245452" w:rsidP="002454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545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794A1A" wp14:editId="3C1C7D2B">
                <wp:extent cx="5731510" cy="1270"/>
                <wp:effectExtent l="0" t="31750" r="0" b="36830"/>
                <wp:docPr id="172581778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811B0C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1D1E29" w14:textId="77777777" w:rsidR="00245452" w:rsidRPr="00245452" w:rsidRDefault="00245452" w:rsidP="0024545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54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10.6 Relação com o Tempo Relacional</w:t>
      </w:r>
    </w:p>
    <w:p w14:paraId="081AE51D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D43153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No Capítulo 1 você propôs:</w:t>
      </w:r>
    </w:p>
    <w:p w14:paraId="097501F1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D82449" w14:textId="77777777" w:rsidR="00245452" w:rsidRPr="00245452" w:rsidRDefault="00245452" w:rsidP="00245452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245452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O tempo emerge da diferença estrutural entre campos.</w:t>
      </w:r>
    </w:p>
    <w:p w14:paraId="46F4E507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031596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Agora isso ganha forma matemática.</w:t>
      </w:r>
    </w:p>
    <w:p w14:paraId="5D5FDF60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095572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Se a bifurcação cresce como:</w:t>
      </w:r>
    </w:p>
    <w:p w14:paraId="7B1FBBA5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6EA2DA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\sigma(t) \sim e^{\gamma t}</w:t>
      </w:r>
    </w:p>
    <w:p w14:paraId="2E6A4D0E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1ACCFB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Então a separação estrutural define um parâmetro efetivo:</w:t>
      </w:r>
    </w:p>
    <w:p w14:paraId="02368A2F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5FEE1E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\tau \sim \ln \sigma</w:t>
      </w:r>
    </w:p>
    <w:p w14:paraId="583E9B7D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DFE9C9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Ou seja:</w:t>
      </w:r>
    </w:p>
    <w:p w14:paraId="4D18B9E2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9FE24D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lastRenderedPageBreak/>
        <w:t>O tempo cosmológico pode ser reinterpretado como o logaritmo da amplificação da diferença estrutural.</w:t>
      </w:r>
    </w:p>
    <w:p w14:paraId="38B97D96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13C69F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Essa é uma conexão profunda entre:</w:t>
      </w:r>
    </w:p>
    <w:p w14:paraId="74B7A783" w14:textId="77777777" w:rsidR="00245452" w:rsidRPr="00245452" w:rsidRDefault="00245452" w:rsidP="002454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instabilidade primordial</w:t>
      </w:r>
    </w:p>
    <w:p w14:paraId="44A2400E" w14:textId="77777777" w:rsidR="00245452" w:rsidRPr="00245452" w:rsidRDefault="00245452" w:rsidP="002454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surgimento do tempo</w:t>
      </w:r>
    </w:p>
    <w:p w14:paraId="1F802F7B" w14:textId="77777777" w:rsidR="00245452" w:rsidRPr="00245452" w:rsidRDefault="00245452" w:rsidP="002454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expansão acelerada</w:t>
      </w:r>
    </w:p>
    <w:p w14:paraId="13AA45B9" w14:textId="77777777" w:rsidR="00245452" w:rsidRPr="00245452" w:rsidRDefault="00245452" w:rsidP="002454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545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FABD87" wp14:editId="4D45B4E4">
                <wp:extent cx="5731510" cy="1270"/>
                <wp:effectExtent l="0" t="31750" r="0" b="36830"/>
                <wp:docPr id="120032103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D4AE75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417AFD" w14:textId="77777777" w:rsidR="00245452" w:rsidRPr="00245452" w:rsidRDefault="00245452" w:rsidP="0024545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54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10.7 Consistência com Observações</w:t>
      </w:r>
    </w:p>
    <w:p w14:paraId="1917F8E8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B48A36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Para ser viável, a TDCP deve satisfazer:</w:t>
      </w:r>
    </w:p>
    <w:p w14:paraId="742720B7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1F0A4A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1️</w:t>
      </w:r>
      <w:r w:rsidRPr="00245452">
        <w:rPr>
          <w:rFonts w:ascii="Segoe UI Symbol" w:hAnsi="Segoe UI Symbol" w:cs="Segoe UI Symbol"/>
          <w:kern w:val="0"/>
          <w14:ligatures w14:val="none"/>
        </w:rPr>
        <w:t>⃣</w:t>
      </w:r>
      <w:r w:rsidRPr="00245452">
        <w:rPr>
          <w:rFonts w:ascii="Times New Roman" w:hAnsi="Times New Roman" w:cs="Times New Roman"/>
          <w:kern w:val="0"/>
          <w14:ligatures w14:val="none"/>
        </w:rPr>
        <w:t xml:space="preserve"> P_\zeta(k) quase invariante</w:t>
      </w:r>
    </w:p>
    <w:p w14:paraId="6DDA6B75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2️</w:t>
      </w:r>
      <w:r w:rsidRPr="00245452">
        <w:rPr>
          <w:rFonts w:ascii="Segoe UI Symbol" w:hAnsi="Segoe UI Symbol" w:cs="Segoe UI Symbol"/>
          <w:kern w:val="0"/>
          <w14:ligatures w14:val="none"/>
        </w:rPr>
        <w:t>⃣</w:t>
      </w:r>
      <w:r w:rsidRPr="00245452">
        <w:rPr>
          <w:rFonts w:ascii="Times New Roman" w:hAnsi="Times New Roman" w:cs="Times New Roman"/>
          <w:kern w:val="0"/>
          <w14:ligatures w14:val="none"/>
        </w:rPr>
        <w:t xml:space="preserve"> Isocurvatura pequena</w:t>
      </w:r>
    </w:p>
    <w:p w14:paraId="6F5958A5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3️</w:t>
      </w:r>
      <w:r w:rsidRPr="00245452">
        <w:rPr>
          <w:rFonts w:ascii="Segoe UI Symbol" w:hAnsi="Segoe UI Symbol" w:cs="Segoe UI Symbol"/>
          <w:kern w:val="0"/>
          <w14:ligatures w14:val="none"/>
        </w:rPr>
        <w:t>⃣</w:t>
      </w:r>
      <w:r w:rsidRPr="00245452">
        <w:rPr>
          <w:rFonts w:ascii="Times New Roman" w:hAnsi="Times New Roman" w:cs="Times New Roman"/>
          <w:kern w:val="0"/>
          <w14:ligatures w14:val="none"/>
        </w:rPr>
        <w:t xml:space="preserve"> Não gerar não-gaussianidade excessiva</w:t>
      </w:r>
    </w:p>
    <w:p w14:paraId="51AA966B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4️</w:t>
      </w:r>
      <w:r w:rsidRPr="00245452">
        <w:rPr>
          <w:rFonts w:ascii="Segoe UI Symbol" w:hAnsi="Segoe UI Symbol" w:cs="Segoe UI Symbol"/>
          <w:kern w:val="0"/>
          <w14:ligatures w14:val="none"/>
        </w:rPr>
        <w:t>⃣</w:t>
      </w:r>
      <w:r w:rsidRPr="00245452">
        <w:rPr>
          <w:rFonts w:ascii="Times New Roman" w:hAnsi="Times New Roman" w:cs="Times New Roman"/>
          <w:kern w:val="0"/>
          <w14:ligatures w14:val="none"/>
        </w:rPr>
        <w:t xml:space="preserve"> Amplitude correta A_s \sim 2.1 \times 10^{-9}</w:t>
      </w:r>
    </w:p>
    <w:p w14:paraId="1859770B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389140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Isso impõe:</w:t>
      </w:r>
    </w:p>
    <w:p w14:paraId="04291D32" w14:textId="77777777" w:rsidR="00245452" w:rsidRPr="00245452" w:rsidRDefault="00245452" w:rsidP="002454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massa efetiva pequena durante fase primordial</w:t>
      </w:r>
    </w:p>
    <w:p w14:paraId="3851AB94" w14:textId="77777777" w:rsidR="00245452" w:rsidRPr="00245452" w:rsidRDefault="00245452" w:rsidP="002454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acoplamento controlado</w:t>
      </w:r>
    </w:p>
    <w:p w14:paraId="3030313F" w14:textId="77777777" w:rsidR="00245452" w:rsidRPr="00245452" w:rsidRDefault="00245452" w:rsidP="002454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transição suave para regime estável</w:t>
      </w:r>
    </w:p>
    <w:p w14:paraId="43DE079E" w14:textId="77777777" w:rsidR="00245452" w:rsidRPr="00245452" w:rsidRDefault="00245452" w:rsidP="002454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545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39684C" wp14:editId="6362DA70">
                <wp:extent cx="5731510" cy="1270"/>
                <wp:effectExtent l="0" t="31750" r="0" b="36830"/>
                <wp:docPr id="29365479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B54670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D7080C" w14:textId="77777777" w:rsidR="00245452" w:rsidRPr="00245452" w:rsidRDefault="00245452" w:rsidP="0024545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54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10.8 O Que Fechamos Aqui</w:t>
      </w:r>
    </w:p>
    <w:p w14:paraId="4F5C916B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43A6A4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Agora o ciclo primordial está completo:</w:t>
      </w:r>
    </w:p>
    <w:p w14:paraId="175CA338" w14:textId="77777777" w:rsidR="00245452" w:rsidRPr="00245452" w:rsidRDefault="00245452" w:rsidP="002454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Instabilidade estrutural gera bifurcação</w:t>
      </w:r>
    </w:p>
    <w:p w14:paraId="57EE5350" w14:textId="77777777" w:rsidR="00245452" w:rsidRPr="00245452" w:rsidRDefault="00245452" w:rsidP="002454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Bifurcação gera flutuações</w:t>
      </w:r>
    </w:p>
    <w:p w14:paraId="6CFF1833" w14:textId="77777777" w:rsidR="00245452" w:rsidRPr="00245452" w:rsidRDefault="00245452" w:rsidP="002454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Flutuações geram espectro quase invariante</w:t>
      </w:r>
    </w:p>
    <w:p w14:paraId="11504B33" w14:textId="77777777" w:rsidR="00245452" w:rsidRPr="00245452" w:rsidRDefault="00245452" w:rsidP="002454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lastRenderedPageBreak/>
        <w:t>Espectro evolui via gravidade efetiva</w:t>
      </w:r>
    </w:p>
    <w:p w14:paraId="5061A1F1" w14:textId="77777777" w:rsidR="00245452" w:rsidRPr="00245452" w:rsidRDefault="00245452" w:rsidP="002454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Estruturas se formam</w:t>
      </w:r>
    </w:p>
    <w:p w14:paraId="4C8E8027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D73DB3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O arco Cap.1 → Cap.10 está fechado.</w:t>
      </w:r>
    </w:p>
    <w:p w14:paraId="0966B43A" w14:textId="77777777" w:rsidR="00245452" w:rsidRPr="00245452" w:rsidRDefault="00245452" w:rsidP="002454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545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62E8AE" wp14:editId="07854DEE">
                <wp:extent cx="5731510" cy="1270"/>
                <wp:effectExtent l="0" t="33655" r="0" b="38735"/>
                <wp:docPr id="167976555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AFC3AA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1CD163" w14:textId="77777777" w:rsidR="00245452" w:rsidRPr="00245452" w:rsidRDefault="00245452" w:rsidP="0024545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4545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📌</w:t>
      </w:r>
      <w:r w:rsidRPr="002454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Estado Atual da TDCP</w:t>
      </w:r>
    </w:p>
    <w:p w14:paraId="2099A546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662DE5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A teoria agora possui:</w:t>
      </w:r>
    </w:p>
    <w:p w14:paraId="07FB7E44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27A289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Apple Color Emoji" w:hAnsi="Apple Color Emoji" w:cs="Apple Color Emoji"/>
          <w:kern w:val="0"/>
          <w14:ligatures w14:val="none"/>
        </w:rPr>
        <w:t>✔</w:t>
      </w:r>
      <w:r w:rsidRPr="00245452">
        <w:rPr>
          <w:rFonts w:ascii="Times New Roman" w:hAnsi="Times New Roman" w:cs="Times New Roman"/>
          <w:kern w:val="0"/>
          <w14:ligatures w14:val="none"/>
        </w:rPr>
        <w:t xml:space="preserve"> Origem estrutural</w:t>
      </w:r>
    </w:p>
    <w:p w14:paraId="49934593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Apple Color Emoji" w:hAnsi="Apple Color Emoji" w:cs="Apple Color Emoji"/>
          <w:kern w:val="0"/>
          <w14:ligatures w14:val="none"/>
        </w:rPr>
        <w:t>✔</w:t>
      </w:r>
      <w:r w:rsidRPr="00245452">
        <w:rPr>
          <w:rFonts w:ascii="Times New Roman" w:hAnsi="Times New Roman" w:cs="Times New Roman"/>
          <w:kern w:val="0"/>
          <w14:ligatures w14:val="none"/>
        </w:rPr>
        <w:t xml:space="preserve"> Formalismo consistente</w:t>
      </w:r>
    </w:p>
    <w:p w14:paraId="31E0F025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Apple Color Emoji" w:hAnsi="Apple Color Emoji" w:cs="Apple Color Emoji"/>
          <w:kern w:val="0"/>
          <w14:ligatures w14:val="none"/>
        </w:rPr>
        <w:t>✔</w:t>
      </w:r>
      <w:r w:rsidRPr="00245452">
        <w:rPr>
          <w:rFonts w:ascii="Times New Roman" w:hAnsi="Times New Roman" w:cs="Times New Roman"/>
          <w:kern w:val="0"/>
          <w14:ligatures w14:val="none"/>
        </w:rPr>
        <w:t xml:space="preserve"> Estabilidade controlada</w:t>
      </w:r>
    </w:p>
    <w:p w14:paraId="1D6989D2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Apple Color Emoji" w:hAnsi="Apple Color Emoji" w:cs="Apple Color Emoji"/>
          <w:kern w:val="0"/>
          <w14:ligatures w14:val="none"/>
        </w:rPr>
        <w:t>✔</w:t>
      </w:r>
      <w:r w:rsidRPr="00245452">
        <w:rPr>
          <w:rFonts w:ascii="Times New Roman" w:hAnsi="Times New Roman" w:cs="Times New Roman"/>
          <w:kern w:val="0"/>
          <w14:ligatures w14:val="none"/>
        </w:rPr>
        <w:t xml:space="preserve"> Gravidade modificada</w:t>
      </w:r>
    </w:p>
    <w:p w14:paraId="74D8F09D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Apple Color Emoji" w:hAnsi="Apple Color Emoji" w:cs="Apple Color Emoji"/>
          <w:kern w:val="0"/>
          <w14:ligatures w14:val="none"/>
        </w:rPr>
        <w:t>✔</w:t>
      </w:r>
      <w:r w:rsidRPr="00245452">
        <w:rPr>
          <w:rFonts w:ascii="Times New Roman" w:hAnsi="Times New Roman" w:cs="Times New Roman"/>
          <w:kern w:val="0"/>
          <w14:ligatures w14:val="none"/>
        </w:rPr>
        <w:t xml:space="preserve"> Crescimento de estruturas</w:t>
      </w:r>
    </w:p>
    <w:p w14:paraId="4193A122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Apple Color Emoji" w:hAnsi="Apple Color Emoji" w:cs="Apple Color Emoji"/>
          <w:kern w:val="0"/>
          <w14:ligatures w14:val="none"/>
        </w:rPr>
        <w:t>✔</w:t>
      </w:r>
      <w:r w:rsidRPr="00245452">
        <w:rPr>
          <w:rFonts w:ascii="Times New Roman" w:hAnsi="Times New Roman" w:cs="Times New Roman"/>
          <w:kern w:val="0"/>
          <w14:ligatures w14:val="none"/>
        </w:rPr>
        <w:t xml:space="preserve"> Espectro primordial coerente</w:t>
      </w:r>
    </w:p>
    <w:p w14:paraId="579976FB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766F06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Ela não é mais apenas uma hipótese conceitual.</w:t>
      </w:r>
    </w:p>
    <w:p w14:paraId="1B8E0BFA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6E44A5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Ela é um modelo cosmológico estruturado.</w:t>
      </w:r>
    </w:p>
    <w:p w14:paraId="284C4B14" w14:textId="77777777" w:rsidR="00245452" w:rsidRPr="00245452" w:rsidRDefault="00245452" w:rsidP="002454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545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0B5A76" wp14:editId="6E9A20C7">
                <wp:extent cx="5731510" cy="1270"/>
                <wp:effectExtent l="0" t="33655" r="0" b="38735"/>
                <wp:docPr id="79501877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E0C2EC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E90FA4" w14:textId="77777777" w:rsidR="00245452" w:rsidRPr="00245452" w:rsidRDefault="00245452" w:rsidP="0024545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454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Próximo Movimento Natural</w:t>
      </w:r>
    </w:p>
    <w:p w14:paraId="3509C418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B4AB6D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Agora sim, com o ciclo primordial fechado, podemos abordar:</w:t>
      </w:r>
    </w:p>
    <w:p w14:paraId="78216536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34C90C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Apple Color Emoji" w:hAnsi="Apple Color Emoji" w:cs="Apple Color Emoji"/>
          <w:kern w:val="0"/>
          <w14:ligatures w14:val="none"/>
        </w:rPr>
        <w:lastRenderedPageBreak/>
        <w:t>👉</w:t>
      </w:r>
      <w:r w:rsidRPr="00245452">
        <w:rPr>
          <w:rFonts w:ascii="Times New Roman" w:hAnsi="Times New Roman" w:cs="Times New Roman"/>
          <w:kern w:val="0"/>
          <w14:ligatures w14:val="none"/>
        </w:rPr>
        <w:t xml:space="preserve"> CAPÍTULO 11 — Ondas Gravitacionais, Massa do Gravitón Massivo e Assinaturas Tensorais</w:t>
      </w:r>
    </w:p>
    <w:p w14:paraId="68119192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0A816F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Porque agora:</w:t>
      </w:r>
    </w:p>
    <w:p w14:paraId="7F14284E" w14:textId="77777777" w:rsidR="00245452" w:rsidRPr="00245452" w:rsidRDefault="00245452" w:rsidP="002454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sabemos como surgem flutuações escalares</w:t>
      </w:r>
    </w:p>
    <w:p w14:paraId="435B4640" w14:textId="77777777" w:rsidR="00245452" w:rsidRPr="00245452" w:rsidRDefault="00245452" w:rsidP="002454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precisamos ver como surgem flutuações tensoriais</w:t>
      </w:r>
    </w:p>
    <w:p w14:paraId="1FA2E024" w14:textId="77777777" w:rsidR="00245452" w:rsidRPr="00245452" w:rsidRDefault="00245452" w:rsidP="002454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e como o modo massivo se comporta primordialmente</w:t>
      </w:r>
    </w:p>
    <w:p w14:paraId="467D8537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6C7B67" w14:textId="77777777" w:rsidR="00245452" w:rsidRPr="00245452" w:rsidRDefault="00245452" w:rsidP="002454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45452">
        <w:rPr>
          <w:rFonts w:ascii="Times New Roman" w:hAnsi="Times New Roman" w:cs="Times New Roman"/>
          <w:kern w:val="0"/>
          <w14:ligatures w14:val="none"/>
        </w:rPr>
        <w:t>Confirmamos que avançamos para o setor tensorial primordial?</w:t>
      </w:r>
    </w:p>
    <w:p w14:paraId="19DCCBBB" w14:textId="77777777" w:rsidR="00245452" w:rsidRDefault="00245452"/>
    <w:sectPr w:rsidR="00245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06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265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C10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D37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049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328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23F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D37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610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892718">
    <w:abstractNumId w:val="5"/>
  </w:num>
  <w:num w:numId="2" w16cid:durableId="853113603">
    <w:abstractNumId w:val="8"/>
  </w:num>
  <w:num w:numId="3" w16cid:durableId="651717229">
    <w:abstractNumId w:val="6"/>
  </w:num>
  <w:num w:numId="4" w16cid:durableId="1432048702">
    <w:abstractNumId w:val="2"/>
  </w:num>
  <w:num w:numId="5" w16cid:durableId="912619525">
    <w:abstractNumId w:val="0"/>
  </w:num>
  <w:num w:numId="6" w16cid:durableId="18244045">
    <w:abstractNumId w:val="1"/>
  </w:num>
  <w:num w:numId="7" w16cid:durableId="56516125">
    <w:abstractNumId w:val="4"/>
  </w:num>
  <w:num w:numId="8" w16cid:durableId="1185558857">
    <w:abstractNumId w:val="3"/>
  </w:num>
  <w:num w:numId="9" w16cid:durableId="8864058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452"/>
    <w:rsid w:val="00245452"/>
    <w:rsid w:val="0059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2CB049"/>
  <w15:chartTrackingRefBased/>
  <w15:docId w15:val="{7EE0B839-463B-D841-B3F5-A4C0F239D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45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4545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45452"/>
  </w:style>
  <w:style w:type="paragraph" w:customStyle="1" w:styleId="p2">
    <w:name w:val="p2"/>
    <w:basedOn w:val="Normal"/>
    <w:rsid w:val="0024545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24545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45452"/>
  </w:style>
  <w:style w:type="character" w:customStyle="1" w:styleId="s3">
    <w:name w:val="s3"/>
    <w:basedOn w:val="DefaultParagraphFont"/>
    <w:rsid w:val="00245452"/>
  </w:style>
  <w:style w:type="character" w:customStyle="1" w:styleId="s4">
    <w:name w:val="s4"/>
    <w:basedOn w:val="DefaultParagraphFont"/>
    <w:rsid w:val="00245452"/>
  </w:style>
  <w:style w:type="character" w:customStyle="1" w:styleId="s5">
    <w:name w:val="s5"/>
    <w:basedOn w:val="DefaultParagraphFont"/>
    <w:rsid w:val="002454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689</Words>
  <Characters>3931</Characters>
  <Application>Microsoft Office Word</Application>
  <DocSecurity>0</DocSecurity>
  <Lines>32</Lines>
  <Paragraphs>9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2026-02-21T22:06:00Z</dcterms:created>
  <dcterms:modified xsi:type="dcterms:W3CDTF">2026-02-21T22:06:00Z</dcterms:modified>
</cp:coreProperties>
</file>