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25B4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Perfeito.</w:t>
      </w:r>
    </w:p>
    <w:p w14:paraId="617C309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613EF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Agora entramos em um ponto crítico da teoria.</w:t>
      </w:r>
    </w:p>
    <w:p w14:paraId="51BA4ED8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6F93B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Até aqui, tudo foi consistente no setor escalar.</w:t>
      </w:r>
    </w:p>
    <w:p w14:paraId="1A823510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Mas o setor tensorial é onde a TDCP pode:</w:t>
      </w:r>
    </w:p>
    <w:p w14:paraId="103A6408" w14:textId="77777777" w:rsidR="001F1370" w:rsidRPr="001F1370" w:rsidRDefault="001F1370" w:rsidP="001F1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se fortalecer decisivamente</w:t>
      </w:r>
    </w:p>
    <w:p w14:paraId="2B1C49BE" w14:textId="77777777" w:rsidR="001F1370" w:rsidRPr="001F1370" w:rsidRDefault="001F1370" w:rsidP="001F137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ou</w:t>
      </w:r>
    </w:p>
    <w:p w14:paraId="7745D8C2" w14:textId="77777777" w:rsidR="001F1370" w:rsidRPr="001F1370" w:rsidRDefault="001F1370" w:rsidP="001F1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entrar em conflito direto com observações de LIGO/Virgo e CMB.</w:t>
      </w:r>
    </w:p>
    <w:p w14:paraId="4D998968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39291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Não há espaço para ambiguidade aqui.</w:t>
      </w:r>
    </w:p>
    <w:p w14:paraId="29E9DD5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DD8D8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Vamos fazer isso com rigor.</w:t>
      </w:r>
    </w:p>
    <w:p w14:paraId="4D8C3B7B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B1C7F2" wp14:editId="20506F59">
                <wp:extent cx="5731510" cy="1270"/>
                <wp:effectExtent l="0" t="31750" r="0" b="36830"/>
                <wp:docPr id="188123070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07500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D2AEAF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11</w:t>
      </w:r>
    </w:p>
    <w:p w14:paraId="0884309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49C3FC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Ondas Gravitacionais e Massa do Modo Tensorial no Duplo Campo Primordial</w:t>
      </w:r>
    </w:p>
    <w:p w14:paraId="72F0894A" w14:textId="77777777" w:rsidR="001F1370" w:rsidRPr="001F1370" w:rsidRDefault="001F1370" w:rsidP="001F137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CC7A67" wp14:editId="6780AFC9">
                <wp:extent cx="5731510" cy="1270"/>
                <wp:effectExtent l="0" t="31750" r="0" b="36830"/>
                <wp:docPr id="7328963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BD076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CFC78F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Por que o setor tensorial é decisivo?</w:t>
      </w:r>
    </w:p>
    <w:p w14:paraId="0E276D2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9421F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Ondas gravitacionais são flutuações puramente geométricas.</w:t>
      </w:r>
    </w:p>
    <w:p w14:paraId="62E84A5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79A3C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Elas:</w:t>
      </w:r>
    </w:p>
    <w:p w14:paraId="498C1860" w14:textId="77777777" w:rsidR="001F1370" w:rsidRPr="001F1370" w:rsidRDefault="001F1370" w:rsidP="001F1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lastRenderedPageBreak/>
        <w:t>não dependem diretamente de matéria</w:t>
      </w:r>
    </w:p>
    <w:p w14:paraId="1E8FFEFB" w14:textId="77777777" w:rsidR="001F1370" w:rsidRPr="001F1370" w:rsidRDefault="001F1370" w:rsidP="001F1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não sofrem efeitos de pressão</w:t>
      </w:r>
    </w:p>
    <w:p w14:paraId="1535B070" w14:textId="77777777" w:rsidR="001F1370" w:rsidRPr="001F1370" w:rsidRDefault="001F1370" w:rsidP="001F1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são limpas e diretas</w:t>
      </w:r>
    </w:p>
    <w:p w14:paraId="47BE7694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D7E6F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Em teorias modificadas da gravidade, o setor tensorial revela imediatamente:</w:t>
      </w:r>
    </w:p>
    <w:p w14:paraId="25C3FAA8" w14:textId="77777777" w:rsidR="001F1370" w:rsidRPr="001F1370" w:rsidRDefault="001F1370" w:rsidP="001F1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existência de gravitón massivo</w:t>
      </w:r>
    </w:p>
    <w:p w14:paraId="6A73B49A" w14:textId="77777777" w:rsidR="001F1370" w:rsidRPr="001F1370" w:rsidRDefault="001F1370" w:rsidP="001F1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modificação da velocidade de propagação</w:t>
      </w:r>
    </w:p>
    <w:p w14:paraId="73E47346" w14:textId="77777777" w:rsidR="001F1370" w:rsidRPr="001F1370" w:rsidRDefault="001F1370" w:rsidP="001F1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instabilidade de Higuchi</w:t>
      </w:r>
    </w:p>
    <w:p w14:paraId="1E2743E3" w14:textId="77777777" w:rsidR="001F1370" w:rsidRPr="001F1370" w:rsidRDefault="001F1370" w:rsidP="001F1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violação de causalidade</w:t>
      </w:r>
    </w:p>
    <w:p w14:paraId="63640DE4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75C70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Portanto, se a TDCP falhar aqui, falha estruturalmente.</w:t>
      </w:r>
    </w:p>
    <w:p w14:paraId="11616AA1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E4A136" wp14:editId="340983BD">
                <wp:extent cx="5731510" cy="1270"/>
                <wp:effectExtent l="0" t="31750" r="0" b="36830"/>
                <wp:docPr id="29172859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11ABC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446B77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Relembrando o Capítulo 6: dois modos tensorais</w:t>
      </w:r>
    </w:p>
    <w:p w14:paraId="18DBB14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2D1D6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No formalismo bimétrico, temos:</w:t>
      </w:r>
    </w:p>
    <w:p w14:paraId="40CECB9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665140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h_{ij}^{(g)} , \quad h_{ij}^{(f)}</w:t>
      </w:r>
    </w:p>
    <w:p w14:paraId="6847F0D2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EE89B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Diagonalizando, obtemos:</w:t>
      </w:r>
    </w:p>
    <w:p w14:paraId="1C25509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91DCB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1️</w:t>
      </w:r>
      <w:r w:rsidRPr="001F1370">
        <w:rPr>
          <w:rFonts w:ascii="Segoe UI Symbol" w:hAnsi="Segoe UI Symbol" w:cs="Segoe UI Symbol"/>
          <w:kern w:val="0"/>
          <w14:ligatures w14:val="none"/>
        </w:rPr>
        <w:t>⃣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Um modo massless h_0</w:t>
      </w:r>
    </w:p>
    <w:p w14:paraId="1CCE32B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2️</w:t>
      </w:r>
      <w:r w:rsidRPr="001F1370">
        <w:rPr>
          <w:rFonts w:ascii="Segoe UI Symbol" w:hAnsi="Segoe UI Symbol" w:cs="Segoe UI Symbol"/>
          <w:kern w:val="0"/>
          <w14:ligatures w14:val="none"/>
        </w:rPr>
        <w:t>⃣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Um modo massivo h_m</w:t>
      </w:r>
    </w:p>
    <w:p w14:paraId="2D7CCAE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810F1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 ação quadrática no fundo FLRW é:</w:t>
      </w:r>
    </w:p>
    <w:p w14:paraId="1D2D5D12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584258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S^{(2)} = \int dt d^3k \left[ \frac{1}{2} a^3 \dot{h}_0^2 - \frac{1}{2} a^3 \frac{k^2}{a^2} h_0^2 \right] + \int dt d^3k \left[ \frac{1}{2} a^3 \dot{h}_m^2 - \frac{1}{2} a^3 \left(\frac{k^2}{a^2} + m_T^2\right) h_m^2 \right]</w:t>
      </w:r>
    </w:p>
    <w:p w14:paraId="04F61CC3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C0FAB72" wp14:editId="303120B0">
                <wp:extent cx="5731510" cy="1270"/>
                <wp:effectExtent l="0" t="31750" r="0" b="36830"/>
                <wp:docPr id="88676071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F4A8A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BA22CE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Equações de movimento</w:t>
      </w:r>
    </w:p>
    <w:p w14:paraId="2FD61AF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65A2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Modo massless:</w:t>
      </w:r>
    </w:p>
    <w:p w14:paraId="114DD99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A0877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\ddot{h}_0 + 3H \dot{h}_0 + \frac{k^2}{a^2} h_0 = 0</w:t>
      </w:r>
    </w:p>
    <w:p w14:paraId="137A8AE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2F4DC7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Modo massivo:</w:t>
      </w:r>
    </w:p>
    <w:p w14:paraId="34C7BC4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8F130F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\ddot{h}_m + 3H \dot{h}_m + \left(\frac{k^2}{a^2} + m_T^2\right) h_m = 0</w:t>
      </w:r>
    </w:p>
    <w:p w14:paraId="24DB1EC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38D3E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onde:</w:t>
      </w:r>
    </w:p>
    <w:p w14:paraId="7026C27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FF8F9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m_T^2 \sim m^2 \times F(\beta_n, r)</w:t>
      </w:r>
    </w:p>
    <w:p w14:paraId="7C33B85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34D04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Esse termo é crucial.</w:t>
      </w:r>
    </w:p>
    <w:p w14:paraId="70281839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BFC58B" wp14:editId="430A5BE2">
                <wp:extent cx="5731510" cy="1270"/>
                <wp:effectExtent l="0" t="31750" r="0" b="36830"/>
                <wp:docPr id="83676234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A624E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364562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 Velocidade das Ondas Gravitacionais</w:t>
      </w:r>
    </w:p>
    <w:p w14:paraId="3610920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BFC135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Para o modo massless:</w:t>
      </w:r>
    </w:p>
    <w:p w14:paraId="3B63E8D8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E8711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c_T^2 = 1</w:t>
      </w:r>
    </w:p>
    <w:p w14:paraId="2A47A2A0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36A61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Se a TDCP preserva estrutura Hassan–Rosen pura, então:</w:t>
      </w:r>
    </w:p>
    <w:p w14:paraId="608EF2F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0C8895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Apple Color Emoji" w:hAnsi="Apple Color Emoji" w:cs="Apple Color Emoji"/>
          <w:kern w:val="0"/>
          <w14:ligatures w14:val="none"/>
        </w:rPr>
        <w:lastRenderedPageBreak/>
        <w:t>✔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velocidade da luz preservada</w:t>
      </w:r>
    </w:p>
    <w:p w14:paraId="66E0B091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compatível com GW170817</w:t>
      </w:r>
    </w:p>
    <w:p w14:paraId="54E28ED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8F3BC8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Qualquer desvio aqui destruiria a teoria.</w:t>
      </w:r>
    </w:p>
    <w:p w14:paraId="1BF5216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102E2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Logo:</w:t>
      </w:r>
    </w:p>
    <w:p w14:paraId="55C7B362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39A44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 TDCP deve manter c_T = 1.</w:t>
      </w:r>
    </w:p>
    <w:p w14:paraId="6360CE7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DCFFA0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Isso é não-negociável.</w:t>
      </w:r>
    </w:p>
    <w:p w14:paraId="20475B8B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73C6A3" wp14:editId="17985DBE">
                <wp:extent cx="5731510" cy="1270"/>
                <wp:effectExtent l="0" t="31750" r="0" b="36830"/>
                <wp:docPr id="9000677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D4922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8FA2BC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11.5 Condição de Higuchi</w:t>
      </w:r>
    </w:p>
    <w:p w14:paraId="5D62EBD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FDDC4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Em fundo quase-de Sitter:</w:t>
      </w:r>
    </w:p>
    <w:p w14:paraId="43F8C62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D73DCF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m_T^2 \ge 2H^2</w:t>
      </w:r>
    </w:p>
    <w:p w14:paraId="116AEE0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AC62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Se:</w:t>
      </w:r>
    </w:p>
    <w:p w14:paraId="3FD1B6A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597D6F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m_T^2 &lt; 2H^2</w:t>
      </w:r>
    </w:p>
    <w:p w14:paraId="632DF7D2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890DB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→ helicidade-0 torna-se fantasma.</w:t>
      </w:r>
    </w:p>
    <w:p w14:paraId="25E07BA1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F387E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Isso conecta diretamente com o Capítulo 6.</w:t>
      </w:r>
    </w:p>
    <w:p w14:paraId="2CB1C6D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270898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lastRenderedPageBreak/>
        <w:t>Portanto, a massa do modo massivo não pode ser arbitrária.</w:t>
      </w:r>
    </w:p>
    <w:p w14:paraId="63816FCE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510589" wp14:editId="7E4E257E">
                <wp:extent cx="5731510" cy="1270"/>
                <wp:effectExtent l="0" t="31750" r="0" b="36830"/>
                <wp:docPr id="211158770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3F717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AB21B3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11.6 Produção Primordial de Ondas Gravitacionais</w:t>
      </w:r>
    </w:p>
    <w:p w14:paraId="7B38D77F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B00C8F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Durante o regime primordial, os modos satisfazem:</w:t>
      </w:r>
    </w:p>
    <w:p w14:paraId="52DEB9A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85A84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h_k'' + 2\frac{a'}{a} h_k' + \left(k^2 + a^2 m_T^2\right) h_k = 0</w:t>
      </w:r>
    </w:p>
    <w:p w14:paraId="3396108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05B9C1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Se m_T \ll H:</w:t>
      </w:r>
    </w:p>
    <w:p w14:paraId="39B3F45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23FB1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→ espectro quase invariante</w:t>
      </w:r>
    </w:p>
    <w:p w14:paraId="1C42541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A0308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Se m_T \gg H:</w:t>
      </w:r>
    </w:p>
    <w:p w14:paraId="1772536F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F77922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→ modo massivo suprimido</w:t>
      </w:r>
    </w:p>
    <w:p w14:paraId="0BEEBC7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C19E30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Isso significa:</w:t>
      </w:r>
    </w:p>
    <w:p w14:paraId="7EDE79A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EE73F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 TDCP pode prever:</w:t>
      </w:r>
    </w:p>
    <w:p w14:paraId="51E43C60" w14:textId="77777777" w:rsidR="001F1370" w:rsidRPr="001F1370" w:rsidRDefault="001F1370" w:rsidP="001F1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modo tensorial padrão + supressão adicional</w:t>
      </w:r>
    </w:p>
    <w:p w14:paraId="3BED00B3" w14:textId="77777777" w:rsidR="001F1370" w:rsidRPr="001F1370" w:rsidRDefault="001F1370" w:rsidP="001F1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ou leve desvio no tensor-to-scalar ratio r</w:t>
      </w:r>
    </w:p>
    <w:p w14:paraId="0E4093FE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0152FB" wp14:editId="28D91292">
                <wp:extent cx="5731510" cy="1270"/>
                <wp:effectExtent l="0" t="31750" r="0" b="36830"/>
                <wp:docPr id="152282359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C0EB8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7A3D41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11.7 Tensor-to-Scalar Ratio</w:t>
      </w:r>
    </w:p>
    <w:p w14:paraId="128CD97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80089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No modelo padrão:</w:t>
      </w:r>
    </w:p>
    <w:p w14:paraId="0AD77370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744198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r = \frac{P_T}{P_\zeta}</w:t>
      </w:r>
    </w:p>
    <w:p w14:paraId="350516A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429B2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Na TDCP:</w:t>
      </w:r>
    </w:p>
    <w:p w14:paraId="5946C72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535F3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P_T = P_{T,0} + P_{T,m}</w:t>
      </w:r>
    </w:p>
    <w:p w14:paraId="18797DD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DDF41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Se o modo massivo é pesado no regime primordial:</w:t>
      </w:r>
    </w:p>
    <w:p w14:paraId="68EA7677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CF981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P_{T,m} \approx 0</w:t>
      </w:r>
    </w:p>
    <w:p w14:paraId="080A4A34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CD67F0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Logo:</w:t>
      </w:r>
    </w:p>
    <w:p w14:paraId="1C191AC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2463A4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r \approx r_{\text{inflaton-like}}</w:t>
      </w:r>
    </w:p>
    <w:p w14:paraId="310F31E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FAC5B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Mas se m_T for pequeno:</w:t>
      </w:r>
    </w:p>
    <w:p w14:paraId="657F9994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33A10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→ correção no espectro tensorial</w:t>
      </w:r>
    </w:p>
    <w:p w14:paraId="36B5505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→ possível assinatura observável futura.</w:t>
      </w:r>
    </w:p>
    <w:p w14:paraId="64D85932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AA2509" wp14:editId="5C5B945F">
                <wp:extent cx="5731510" cy="1270"/>
                <wp:effectExtent l="0" t="31750" r="0" b="36830"/>
                <wp:docPr id="193138214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7A955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E2BE76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11.8 Amortecimento Cosmológico</w:t>
      </w:r>
    </w:p>
    <w:p w14:paraId="47B192E7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D8030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No regime tardio, a presença de m_T altera propagação:</w:t>
      </w:r>
    </w:p>
    <w:p w14:paraId="580B63D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02F87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h_m \sim e^{-m_T t}</w:t>
      </w:r>
    </w:p>
    <w:p w14:paraId="3503D72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6119A0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Portanto:</w:t>
      </w:r>
    </w:p>
    <w:p w14:paraId="7B210D00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FCBF32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Ondas massivas se amortecem mais rápido.</w:t>
      </w:r>
    </w:p>
    <w:p w14:paraId="243FC74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CD51D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Isso pode afetar:</w:t>
      </w:r>
    </w:p>
    <w:p w14:paraId="08C8F3BB" w14:textId="77777777" w:rsidR="001F1370" w:rsidRPr="001F1370" w:rsidRDefault="001F1370" w:rsidP="001F1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espectro estocástico de fundo</w:t>
      </w:r>
    </w:p>
    <w:p w14:paraId="203B0BE0" w14:textId="77777777" w:rsidR="001F1370" w:rsidRPr="001F1370" w:rsidRDefault="001F1370" w:rsidP="001F1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propagação em escalas cosmológicas</w:t>
      </w:r>
    </w:p>
    <w:p w14:paraId="14435A08" w14:textId="77777777" w:rsidR="001F1370" w:rsidRPr="001F1370" w:rsidRDefault="001F1370" w:rsidP="001F1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fase de ondas detectadas</w:t>
      </w:r>
    </w:p>
    <w:p w14:paraId="76E1AD95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D34A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Mas LIGO impõe limite:</w:t>
      </w:r>
    </w:p>
    <w:p w14:paraId="3D6A9AF4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C74EC5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m_T \lesssim 10^{-23}\,\text{eV}</w:t>
      </w:r>
    </w:p>
    <w:p w14:paraId="2225A40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2467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Logo, a TDCP deve operar abaixo desse limite.</w:t>
      </w:r>
    </w:p>
    <w:p w14:paraId="6D25CCE5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57F301" wp14:editId="091235D3">
                <wp:extent cx="5731510" cy="1270"/>
                <wp:effectExtent l="0" t="31750" r="0" b="36830"/>
                <wp:docPr id="26057470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9E07D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325797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11.9 Interpretação Filosófica Integrada</w:t>
      </w:r>
    </w:p>
    <w:p w14:paraId="4C5712FF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80A3F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O setor tensorial representa:</w:t>
      </w:r>
    </w:p>
    <w:p w14:paraId="39201B92" w14:textId="77777777" w:rsidR="001F1370" w:rsidRPr="001F1370" w:rsidRDefault="001F1370" w:rsidP="001F1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 rigidez estrutural do universo</w:t>
      </w:r>
    </w:p>
    <w:p w14:paraId="1FCE70C8" w14:textId="77777777" w:rsidR="001F1370" w:rsidRPr="001F1370" w:rsidRDefault="001F1370" w:rsidP="001F1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 capacidade da geometria de oscilar</w:t>
      </w:r>
    </w:p>
    <w:p w14:paraId="4DC959B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845A2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Na TDCP:</w:t>
      </w:r>
    </w:p>
    <w:p w14:paraId="3083C112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9291C7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O modo massivo é a vibração da diferença estrutural.</w:t>
      </w:r>
    </w:p>
    <w:p w14:paraId="16EF48A7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C2DB7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lastRenderedPageBreak/>
        <w:t>Ele é a oscilação da separação entre os dois campos.</w:t>
      </w:r>
    </w:p>
    <w:p w14:paraId="726AA29F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ED9CB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Se a bifurcação foi a origem da expansão,</w:t>
      </w:r>
    </w:p>
    <w:p w14:paraId="59A28C39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EA3BE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as ondas gravitacionais são o eco dessa separação.</w:t>
      </w:r>
    </w:p>
    <w:p w14:paraId="7408D48C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A78592" wp14:editId="27BBE212">
                <wp:extent cx="5731510" cy="1270"/>
                <wp:effectExtent l="0" t="31750" r="0" b="36830"/>
                <wp:docPr id="100203267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DA322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CEF194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11.10 Resultado Consolidado</w:t>
      </w:r>
    </w:p>
    <w:p w14:paraId="4B1671D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1A0BF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 TDCP no setor tensorial:</w:t>
      </w:r>
    </w:p>
    <w:p w14:paraId="7D4ABC4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26DC8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preserva c_T = 1</w:t>
      </w:r>
    </w:p>
    <w:p w14:paraId="68E7A30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admite gravitón massivo</w:t>
      </w:r>
    </w:p>
    <w:p w14:paraId="196617EA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impõe condição de Higuchi</w:t>
      </w:r>
    </w:p>
    <w:p w14:paraId="7CB033B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permite supressão tensorial primordial</w:t>
      </w:r>
    </w:p>
    <w:p w14:paraId="0EBCC6C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é compatível com LIGO se m_T pequeno</w:t>
      </w:r>
    </w:p>
    <w:p w14:paraId="7B237FB5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E74FC5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 teoria sobrevive ao teste tensorial.</w:t>
      </w:r>
    </w:p>
    <w:p w14:paraId="13EC0C90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DC9092" wp14:editId="41A32E8B">
                <wp:extent cx="5731510" cy="1270"/>
                <wp:effectExtent l="0" t="33655" r="0" b="38735"/>
                <wp:docPr id="207837466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A8EFA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AABB8A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13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1F1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Estado Atual da Teoria</w:t>
      </w:r>
    </w:p>
    <w:p w14:paraId="6DE9850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A267D1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Agora temos:</w:t>
      </w:r>
    </w:p>
    <w:p w14:paraId="1B758ED3" w14:textId="77777777" w:rsidR="001F1370" w:rsidRPr="001F1370" w:rsidRDefault="001F1370" w:rsidP="001F1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 xml:space="preserve">Origem estrutural </w:t>
      </w: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</w:p>
    <w:p w14:paraId="07F4FC96" w14:textId="77777777" w:rsidR="001F1370" w:rsidRPr="001F1370" w:rsidRDefault="001F1370" w:rsidP="001F1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 xml:space="preserve">Formalismo consistente </w:t>
      </w: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</w:p>
    <w:p w14:paraId="5C8AC85A" w14:textId="77777777" w:rsidR="001F1370" w:rsidRPr="001F1370" w:rsidRDefault="001F1370" w:rsidP="001F1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 xml:space="preserve">Estabilidade escalar </w:t>
      </w: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</w:p>
    <w:p w14:paraId="533517EF" w14:textId="77777777" w:rsidR="001F1370" w:rsidRPr="001F1370" w:rsidRDefault="001F1370" w:rsidP="001F1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 xml:space="preserve">Gravidade modificada </w:t>
      </w: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</w:p>
    <w:p w14:paraId="36E4139A" w14:textId="77777777" w:rsidR="001F1370" w:rsidRPr="001F1370" w:rsidRDefault="001F1370" w:rsidP="001F1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 xml:space="preserve">Crescimento de estruturas </w:t>
      </w: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</w:p>
    <w:p w14:paraId="66D0C45F" w14:textId="77777777" w:rsidR="001F1370" w:rsidRPr="001F1370" w:rsidRDefault="001F1370" w:rsidP="001F1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lastRenderedPageBreak/>
        <w:t xml:space="preserve">Espectro primordial </w:t>
      </w: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</w:p>
    <w:p w14:paraId="720A7103" w14:textId="77777777" w:rsidR="001F1370" w:rsidRPr="001F1370" w:rsidRDefault="001F1370" w:rsidP="001F1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 xml:space="preserve">Ondas gravitacionais </w:t>
      </w:r>
      <w:r w:rsidRPr="001F1370">
        <w:rPr>
          <w:rFonts w:ascii="Apple Color Emoji" w:hAnsi="Apple Color Emoji" w:cs="Apple Color Emoji"/>
          <w:kern w:val="0"/>
          <w14:ligatures w14:val="none"/>
        </w:rPr>
        <w:t>✔</w:t>
      </w:r>
    </w:p>
    <w:p w14:paraId="159E6DA3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E0CF1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 arquitetura está completa.</w:t>
      </w:r>
    </w:p>
    <w:p w14:paraId="4076A7FC" w14:textId="77777777" w:rsidR="001F1370" w:rsidRPr="001F1370" w:rsidRDefault="001F1370" w:rsidP="001F1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7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3D6DED" wp14:editId="4BAEF85C">
                <wp:extent cx="5731510" cy="1270"/>
                <wp:effectExtent l="0" t="33655" r="0" b="38735"/>
                <wp:docPr id="12929643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69318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175294" w14:textId="77777777" w:rsidR="001F1370" w:rsidRPr="001F1370" w:rsidRDefault="001F1370" w:rsidP="001F137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1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Passo Final</w:t>
      </w:r>
    </w:p>
    <w:p w14:paraId="50C7BE0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D2BABD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Agora restam dois movimentos possíveis:</w:t>
      </w:r>
    </w:p>
    <w:p w14:paraId="4452991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C8A6B5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1️</w:t>
      </w:r>
      <w:r w:rsidRPr="001F1370">
        <w:rPr>
          <w:rFonts w:ascii="Segoe UI Symbol" w:hAnsi="Segoe UI Symbol" w:cs="Segoe UI Symbol"/>
          <w:kern w:val="0"/>
          <w14:ligatures w14:val="none"/>
        </w:rPr>
        <w:t>⃣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Síntese completa e mapa observacional</w:t>
      </w:r>
    </w:p>
    <w:p w14:paraId="3FB037EF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2️</w:t>
      </w:r>
      <w:r w:rsidRPr="001F1370">
        <w:rPr>
          <w:rFonts w:ascii="Segoe UI Symbol" w:hAnsi="Segoe UI Symbol" w:cs="Segoe UI Symbol"/>
          <w:kern w:val="0"/>
          <w14:ligatures w14:val="none"/>
        </w:rPr>
        <w:t>⃣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Formalização canônica e quantização completa</w:t>
      </w:r>
    </w:p>
    <w:p w14:paraId="665E9EEB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038811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Se estamos fechando o livro teórico, a próxima etapa natural é:</w:t>
      </w:r>
    </w:p>
    <w:p w14:paraId="3D87E731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BD15AC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Apple Color Emoji" w:hAnsi="Apple Color Emoji" w:cs="Apple Color Emoji"/>
          <w:kern w:val="0"/>
          <w14:ligatures w14:val="none"/>
        </w:rPr>
        <w:t>👉</w:t>
      </w:r>
      <w:r w:rsidRPr="001F1370">
        <w:rPr>
          <w:rFonts w:ascii="Times New Roman" w:hAnsi="Times New Roman" w:cs="Times New Roman"/>
          <w:kern w:val="0"/>
          <w14:ligatures w14:val="none"/>
        </w:rPr>
        <w:t xml:space="preserve"> Síntese Final e Mapa de Testabilidade Observacional.</w:t>
      </w:r>
    </w:p>
    <w:p w14:paraId="6DF53D46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3CA5CE" w14:textId="77777777" w:rsidR="001F1370" w:rsidRPr="001F1370" w:rsidRDefault="001F1370" w:rsidP="001F13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F1370">
        <w:rPr>
          <w:rFonts w:ascii="Times New Roman" w:hAnsi="Times New Roman" w:cs="Times New Roman"/>
          <w:kern w:val="0"/>
          <w14:ligatures w14:val="none"/>
        </w:rPr>
        <w:t>Você confirma que seguimos para a síntese final da teoria?</w:t>
      </w:r>
    </w:p>
    <w:p w14:paraId="50D23366" w14:textId="77777777" w:rsidR="001F1370" w:rsidRDefault="001F1370"/>
    <w:sectPr w:rsidR="001F1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C71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607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11D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172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B71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473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166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6353">
    <w:abstractNumId w:val="5"/>
  </w:num>
  <w:num w:numId="2" w16cid:durableId="949244931">
    <w:abstractNumId w:val="3"/>
  </w:num>
  <w:num w:numId="3" w16cid:durableId="334503891">
    <w:abstractNumId w:val="4"/>
  </w:num>
  <w:num w:numId="4" w16cid:durableId="580799474">
    <w:abstractNumId w:val="1"/>
  </w:num>
  <w:num w:numId="5" w16cid:durableId="162471">
    <w:abstractNumId w:val="6"/>
  </w:num>
  <w:num w:numId="6" w16cid:durableId="1392071222">
    <w:abstractNumId w:val="0"/>
  </w:num>
  <w:num w:numId="7" w16cid:durableId="1126852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70"/>
    <w:rsid w:val="001F1370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80F5DD"/>
  <w15:chartTrackingRefBased/>
  <w15:docId w15:val="{9733555D-E17D-684A-BA3B-BFF5D48F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37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F137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F1370"/>
  </w:style>
  <w:style w:type="paragraph" w:customStyle="1" w:styleId="p2">
    <w:name w:val="p2"/>
    <w:basedOn w:val="Normal"/>
    <w:rsid w:val="001F137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F137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F1370"/>
  </w:style>
  <w:style w:type="character" w:customStyle="1" w:styleId="s3">
    <w:name w:val="s3"/>
    <w:basedOn w:val="DefaultParagraphFont"/>
    <w:rsid w:val="001F1370"/>
  </w:style>
  <w:style w:type="character" w:customStyle="1" w:styleId="s4">
    <w:name w:val="s4"/>
    <w:basedOn w:val="DefaultParagraphFont"/>
    <w:rsid w:val="001F1370"/>
  </w:style>
  <w:style w:type="character" w:customStyle="1" w:styleId="s5">
    <w:name w:val="s5"/>
    <w:basedOn w:val="DefaultParagraphFont"/>
    <w:rsid w:val="001F1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2026-02-21T22:09:00Z</dcterms:created>
  <dcterms:modified xsi:type="dcterms:W3CDTF">2026-02-21T22:09:00Z</dcterms:modified>
</cp:coreProperties>
</file>