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FC21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Perfeito — esses quatro pontos são exatamente o “núcleo duro” que transforma a TDCP de uma cosmologia bonita em uma teoria que não cai quando encosta em dados e consistência interna.</w:t>
      </w:r>
    </w:p>
    <w:p w14:paraId="2339765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7D1D0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Vou trabalhar cada um em camadas, mantendo o estilo conceitual (livro) mas com matemática e critérios claros (tese). E vou amarrar tudo num plano operacional: o que medir, o que impor, o que ajustar.</w:t>
      </w:r>
    </w:p>
    <w:p w14:paraId="50D05FD3" w14:textId="77777777" w:rsidR="0053095A" w:rsidRPr="0053095A" w:rsidRDefault="0053095A" w:rsidP="005309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036A65" wp14:editId="241574A4">
                <wp:extent cx="5731510" cy="1270"/>
                <wp:effectExtent l="0" t="31750" r="0" b="36830"/>
                <wp:docPr id="3028377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EBDC0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F91544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Ajuste de parâmetros \beta_n</w:t>
      </w:r>
    </w:p>
    <w:p w14:paraId="42B1B5F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9E5331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Na linguagem Hassan–Rosen (HR), os \beta_n definem o potencial de interação:</w:t>
      </w:r>
    </w:p>
    <w:p w14:paraId="72EA5ACF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AAB980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V(\mathcal{K})=\sum_{n=0}^{4}\beta_n\, e_n(\mathcal{K}), \qquad \mathcal{K}=\sqrt{g^{-1}f}.</w:t>
      </w:r>
    </w:p>
    <w:p w14:paraId="679B388B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D50C8E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No fundo FLRW, isso vira funções algébricas de r(t)=b/a e \xi=N_f/N_g, e gera as densidades efetivas de interação (do Cap.4/5). O primeiro objetivo prático do “ajuste” é:</w:t>
      </w:r>
    </w:p>
    <w:p w14:paraId="304F782E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C25952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(i) Fixar o limite GR + \LambdaCDM como subcaso</w:t>
      </w:r>
    </w:p>
    <w:p w14:paraId="01E98C1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B0E89B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Você quer que, quando o desacoplamento estrutural é pequeno, a TDCP “pareça” GR.</w:t>
      </w:r>
    </w:p>
    <w:p w14:paraId="58D88BBA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755449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Isso normalmente significa impor:</w:t>
      </w:r>
    </w:p>
    <w:p w14:paraId="5E2F35B5" w14:textId="77777777" w:rsidR="0053095A" w:rsidRPr="0053095A" w:rsidRDefault="0053095A" w:rsidP="00530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r(t)\to 1 em algum regime (ou r\to c constante no ramo proporcional),</w:t>
      </w:r>
    </w:p>
    <w:p w14:paraId="542C3BA4" w14:textId="77777777" w:rsidR="0053095A" w:rsidRPr="0053095A" w:rsidRDefault="0053095A" w:rsidP="00530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 modo massivo suficientemente pesado em escalas locais,</w:t>
      </w:r>
    </w:p>
    <w:p w14:paraId="3FF8E915" w14:textId="77777777" w:rsidR="0053095A" w:rsidRPr="0053095A" w:rsidRDefault="0053095A" w:rsidP="00530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e a aceleração tardia emergindo como termo efetivo.</w:t>
      </w:r>
    </w:p>
    <w:p w14:paraId="4B1290B0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458369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Um subcaso controlado é o ramo proporcional:</w:t>
      </w:r>
    </w:p>
    <w:p w14:paraId="5FCF13F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3D7C6A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f_{\mu\nu} = c^2\, g_{\mu\nu} \quad \Rightarrow \quad r=c=\text{const.}</w:t>
      </w:r>
    </w:p>
    <w:p w14:paraId="1FDAC341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8158C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Nesse caso, a energia efetiva tipo-\Lambda no setor g fica:</w:t>
      </w:r>
    </w:p>
    <w:p w14:paraId="4B386F30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0E5F8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\rho_{\text{int}}^{(g)}= m^2 M_{\text{eff}}^2 F(\phi)\left(\beta_0+3\beta_1 c+3\beta_2 c^2+\beta_3 c^3\right).</w:t>
      </w:r>
    </w:p>
    <w:p w14:paraId="7574794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5D05C4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Tradução prática:</w:t>
      </w:r>
    </w:p>
    <w:p w14:paraId="5BB2DE6F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 combo \beta_0,\beta_1,\beta_2,\beta_3 define o “\Lambda emergente”, enquanto \beta_4 é mais relevante do lado f.</w:t>
      </w:r>
    </w:p>
    <w:p w14:paraId="780C24EF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F1D226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(ii) Evitar instabilidades conhecidas do bimetric</w:t>
      </w:r>
    </w:p>
    <w:p w14:paraId="4C17AFE1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C32DCB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 ajuste não é livre: ele é restringido por:</w:t>
      </w:r>
    </w:p>
    <w:p w14:paraId="31C0A388" w14:textId="77777777" w:rsidR="0053095A" w:rsidRPr="0053095A" w:rsidRDefault="0053095A" w:rsidP="00530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estabilidade cosmológica (ramo dinâmico vs algébrico),</w:t>
      </w:r>
    </w:p>
    <w:p w14:paraId="464E69A1" w14:textId="77777777" w:rsidR="0053095A" w:rsidRPr="0053095A" w:rsidRDefault="0053095A" w:rsidP="00530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ausência de fantasma (estrutura HR já ajuda),</w:t>
      </w:r>
    </w:p>
    <w:p w14:paraId="49371B6E" w14:textId="77777777" w:rsidR="0053095A" w:rsidRPr="0053095A" w:rsidRDefault="0053095A" w:rsidP="00530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Higuchi no setor tensorial (vamos já chegar).</w:t>
      </w:r>
    </w:p>
    <w:p w14:paraId="622431E9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9BA784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Uma heurística útil é trabalhar em “famílias”:</w:t>
      </w:r>
    </w:p>
    <w:p w14:paraId="6B762DB2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C3EF17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Família mínima (boa para começar)</w:t>
      </w:r>
    </w:p>
    <w:p w14:paraId="0AB80EB7" w14:textId="77777777" w:rsidR="0053095A" w:rsidRPr="0053095A" w:rsidRDefault="0053095A" w:rsidP="00530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\beta_0,\beta_1,\beta_4 não nulos, \beta_2=\beta_3=0 (ou vice-versa).</w:t>
      </w:r>
    </w:p>
    <w:p w14:paraId="52192F49" w14:textId="77777777" w:rsidR="0053095A" w:rsidRPr="0053095A" w:rsidRDefault="0053095A" w:rsidP="00530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Menos parâmetros = menos degenerescência.</w:t>
      </w:r>
    </w:p>
    <w:p w14:paraId="2B37F530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C5FAF8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Família “cosmológica”</w:t>
      </w:r>
    </w:p>
    <w:p w14:paraId="7239CF56" w14:textId="77777777" w:rsidR="0053095A" w:rsidRPr="0053095A" w:rsidRDefault="0053095A" w:rsidP="005309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\beta_0,\beta_1,\beta_2,\beta_3 ativos para controlar \rho_{\text{int}}^{(g)}(r)</w:t>
      </w:r>
    </w:p>
    <w:p w14:paraId="2ED40EE1" w14:textId="77777777" w:rsidR="0053095A" w:rsidRPr="0053095A" w:rsidRDefault="0053095A" w:rsidP="005309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\beta_4 para consistência do setor f.</w:t>
      </w:r>
    </w:p>
    <w:p w14:paraId="184B9227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328F6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Sugestão TDCP (operacional):</w:t>
      </w:r>
    </w:p>
    <w:p w14:paraId="7CB51758" w14:textId="77777777" w:rsidR="0053095A" w:rsidRPr="0053095A" w:rsidRDefault="0053095A" w:rsidP="005309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Fixar um ramo (proporcional ou dinâmico).</w:t>
      </w:r>
    </w:p>
    <w:p w14:paraId="4A4D8780" w14:textId="77777777" w:rsidR="0053095A" w:rsidRPr="0053095A" w:rsidRDefault="0053095A" w:rsidP="005309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Escolher uma família de \beta_n.</w:t>
      </w:r>
    </w:p>
    <w:p w14:paraId="1B540EFF" w14:textId="77777777" w:rsidR="0053095A" w:rsidRPr="0053095A" w:rsidRDefault="0053095A" w:rsidP="005309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Impor: H(z) desejado (expansão tardia).</w:t>
      </w:r>
    </w:p>
    <w:p w14:paraId="02D009C8" w14:textId="77777777" w:rsidR="0053095A" w:rsidRPr="0053095A" w:rsidRDefault="0053095A" w:rsidP="005309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Verificar: Higuchi + G_{\rm eff} (crescimento).</w:t>
      </w:r>
    </w:p>
    <w:p w14:paraId="0213F987" w14:textId="77777777" w:rsidR="0053095A" w:rsidRPr="0053095A" w:rsidRDefault="0053095A" w:rsidP="005309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Ajustar só depois.</w:t>
      </w:r>
    </w:p>
    <w:p w14:paraId="5358688A" w14:textId="77777777" w:rsidR="0053095A" w:rsidRPr="0053095A" w:rsidRDefault="0053095A" w:rsidP="005309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288A26" wp14:editId="3C48B417">
                <wp:extent cx="5731510" cy="1270"/>
                <wp:effectExtent l="0" t="31750" r="0" b="36830"/>
                <wp:docPr id="162336390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6F877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AF6553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Controle de isocurvatura</w:t>
      </w:r>
    </w:p>
    <w:p w14:paraId="40CEE244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CB1EA0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Esse ponto é muito sério porque a CMB (Planck e sucessores) põe limites fortes em modos isocurvatura.</w:t>
      </w:r>
    </w:p>
    <w:p w14:paraId="1A62BB64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BBA7F2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Na TDCP, isocurvatura surge naturalmente porque existem dois setores e um modo relativo \sigma. Em notação padrão:</w:t>
      </w:r>
    </w:p>
    <w:p w14:paraId="3226C6BB" w14:textId="77777777" w:rsidR="0053095A" w:rsidRPr="0053095A" w:rsidRDefault="0053095A" w:rsidP="005309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modo adiabático: \zeta</w:t>
      </w:r>
    </w:p>
    <w:p w14:paraId="14A2C948" w14:textId="77777777" w:rsidR="0053095A" w:rsidRPr="0053095A" w:rsidRDefault="0053095A" w:rsidP="005309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modo isocurvatura: S</w:t>
      </w:r>
    </w:p>
    <w:p w14:paraId="44107E5C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CC79E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Um modelo multifield típico tem:</w:t>
      </w:r>
    </w:p>
    <w:p w14:paraId="0A6D244E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167D36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S \neq 0 \quad \text{no início}.</w:t>
      </w:r>
    </w:p>
    <w:p w14:paraId="31CE2EE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EAF750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Você quer um mecanismo que:</w:t>
      </w:r>
    </w:p>
    <w:p w14:paraId="4A1EA143" w14:textId="77777777" w:rsidR="0053095A" w:rsidRPr="0053095A" w:rsidRDefault="0053095A" w:rsidP="005309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permita S existir na bifurcação (filosoficamente natural),</w:t>
      </w:r>
    </w:p>
    <w:p w14:paraId="141D6215" w14:textId="77777777" w:rsidR="0053095A" w:rsidRPr="0053095A" w:rsidRDefault="0053095A" w:rsidP="005309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mas faça S morrer antes de ficar observável.</w:t>
      </w:r>
    </w:p>
    <w:p w14:paraId="464871D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43C6A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 mecanismo matemático mais limpo é o “isocurvatura pesada”:</w:t>
      </w:r>
    </w:p>
    <w:p w14:paraId="1729D3EF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B43FAE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\ddot S + 3H\dot S + m_S^2 S = 0, \qquad m_S^2 \gg H^2</w:t>
      </w:r>
    </w:p>
    <w:p w14:paraId="2FFBD778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85E797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\Rightarrow solução decai:</w:t>
      </w:r>
    </w:p>
    <w:p w14:paraId="0B12734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DC77E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S \propto a^{-3/2}\, e^{-m_S t}.</w:t>
      </w:r>
    </w:p>
    <w:p w14:paraId="6DF1ADD7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6FCC6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 que controla m_S na TDCP?</w:t>
      </w:r>
    </w:p>
    <w:p w14:paraId="003C38E3" w14:textId="77777777" w:rsidR="0053095A" w:rsidRPr="0053095A" w:rsidRDefault="0053095A" w:rsidP="005309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 massa efetiva do modo relativo \sigma,</w:t>
      </w:r>
    </w:p>
    <w:p w14:paraId="215F00CF" w14:textId="77777777" w:rsidR="0053095A" w:rsidRPr="0053095A" w:rsidRDefault="0053095A" w:rsidP="005309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derivadas dos \beta_n(\phi) se houver modulação,</w:t>
      </w:r>
    </w:p>
    <w:p w14:paraId="54AEBC59" w14:textId="77777777" w:rsidR="0053095A" w:rsidRPr="0053095A" w:rsidRDefault="0053095A" w:rsidP="005309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 dinâmica de r(t).</w:t>
      </w:r>
    </w:p>
    <w:p w14:paraId="4E7C7E91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0718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Estratégia recomendada:</w:t>
      </w:r>
    </w:p>
    <w:p w14:paraId="26DFC3EC" w14:textId="77777777" w:rsidR="0053095A" w:rsidRPr="0053095A" w:rsidRDefault="0053095A" w:rsidP="005309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No regime primordial: permitir uma janela curta com m_S^2 \lesssim H^2 (gera sementes).</w:t>
      </w:r>
    </w:p>
    <w:p w14:paraId="716C0EF2" w14:textId="77777777" w:rsidR="0053095A" w:rsidRPr="0053095A" w:rsidRDefault="0053095A" w:rsidP="005309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Após isso: transição para m_S^2 \gg H^2 (mata isocurvatura).</w:t>
      </w:r>
    </w:p>
    <w:p w14:paraId="59864E6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7B96D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Como obter isso sem “mágica”?</w:t>
      </w:r>
    </w:p>
    <w:p w14:paraId="7055CD5A" w14:textId="77777777" w:rsidR="0053095A" w:rsidRPr="0053095A" w:rsidRDefault="0053095A" w:rsidP="005309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usando \beta_n(\phi) com perfil tipo “step” suave (adiabático), ou</w:t>
      </w:r>
    </w:p>
    <w:p w14:paraId="26B3F872" w14:textId="77777777" w:rsidR="0053095A" w:rsidRPr="0053095A" w:rsidRDefault="0053095A" w:rsidP="005309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usando potencial V(\phi) que muda a massa efetiva naturalmente quando \phi atravessa um ponto crítico.</w:t>
      </w:r>
    </w:p>
    <w:p w14:paraId="614F05E7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A25C9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Condição de “controle” que vamos impor como regra de projeto:</w:t>
      </w:r>
    </w:p>
    <w:p w14:paraId="02C7C9E2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988438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\frac{P_S}{P_\zeta}\bigg|_{\text{recomb}} \ll 1.</w:t>
      </w:r>
    </w:p>
    <w:p w14:paraId="07153D21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D6CADE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(Depois, quando formos formalizar, colocamos um alvo numérico e comparamos com limites atuais.)</w:t>
      </w:r>
    </w:p>
    <w:p w14:paraId="4F31831C" w14:textId="77777777" w:rsidR="0053095A" w:rsidRPr="0053095A" w:rsidRDefault="0053095A" w:rsidP="005309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31997E" wp14:editId="25DA4706">
                <wp:extent cx="5731510" cy="1270"/>
                <wp:effectExtent l="0" t="31750" r="0" b="36830"/>
                <wp:docPr id="109165454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D3B76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7FA88E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3) Limites na massa do gravitón (modo tensorial massivo)</w:t>
      </w:r>
    </w:p>
    <w:p w14:paraId="71723230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C5D2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Aqui entram duas coisas:</w:t>
      </w:r>
    </w:p>
    <w:p w14:paraId="208DF1BE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7FBA54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(i) Higuchi (consistência em de Sitter)</w:t>
      </w:r>
    </w:p>
    <w:p w14:paraId="3F1BD3C0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973F2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m_T^2 \ge 2H^2.</w:t>
      </w:r>
    </w:p>
    <w:p w14:paraId="2A5F58CC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DE4D79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Isso é interno: não é dado experimental — é sanidade da teoria no fundo.</w:t>
      </w:r>
    </w:p>
    <w:p w14:paraId="394ED9BF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045678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(ii) limites observacionais (propagação e dinâmica)</w:t>
      </w:r>
    </w:p>
    <w:p w14:paraId="3E760A84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7E4A6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 modo massivo não pode afetar ondas gravitacionais observadas de forma incompatível.</w:t>
      </w:r>
    </w:p>
    <w:p w14:paraId="74F88909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AE0CA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Na prática, o que você precisa como “regra de projeto”:</w:t>
      </w:r>
    </w:p>
    <w:p w14:paraId="1927B87C" w14:textId="77777777" w:rsidR="0053095A" w:rsidRPr="0053095A" w:rsidRDefault="0053095A" w:rsidP="005309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No regime tardio: m_T muito pequeno ou o acoplamento do modo massivo ao setor visível suprimido.</w:t>
      </w:r>
    </w:p>
    <w:p w14:paraId="23DD3CD9" w14:textId="77777777" w:rsidR="0053095A" w:rsidRPr="0053095A" w:rsidRDefault="0053095A" w:rsidP="005309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Em escalas locais: efeitos do modo massivo devem ser screened/suprimidos.</w:t>
      </w:r>
    </w:p>
    <w:p w14:paraId="79741577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685EC1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Na TDCP, m_T^2 é uma função de m^2, \beta_n e r(t). Então:</w:t>
      </w:r>
    </w:p>
    <w:p w14:paraId="4007FAF0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32A787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Ajustar \beta_n também é ajustar m_T.</w:t>
      </w:r>
    </w:p>
    <w:p w14:paraId="6B518D74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AC89D0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 caminho mais “limpo” é manter:</w:t>
      </w:r>
    </w:p>
    <w:p w14:paraId="202FAEFB" w14:textId="77777777" w:rsidR="0053095A" w:rsidRPr="0053095A" w:rsidRDefault="0053095A" w:rsidP="005309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lastRenderedPageBreak/>
        <w:t>m_T suficientemente pequeno hoje, mas</w:t>
      </w:r>
    </w:p>
    <w:p w14:paraId="6058926C" w14:textId="77777777" w:rsidR="0053095A" w:rsidRPr="0053095A" w:rsidRDefault="0053095A" w:rsidP="005309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não violar Higuchi no regime primordial onde H pode ser grande.</w:t>
      </w:r>
    </w:p>
    <w:p w14:paraId="40F61EC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06FD66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Isso parece contraditório, mas pode ser resolvido se m_T for dinâmico:</w:t>
      </w:r>
    </w:p>
    <w:p w14:paraId="503414BC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0C529A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m_T^2(a) = m^2\,\mathcal{F}\big(\beta_n(\phi(a)), r(a)\big).</w:t>
      </w:r>
    </w:p>
    <w:p w14:paraId="68C9C3C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685714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Ou seja: massa efetiva muda com a história cosmológica.</w:t>
      </w:r>
    </w:p>
    <w:p w14:paraId="00E14D12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Isso é bem TDCP: “memória estrutural”.</w:t>
      </w:r>
    </w:p>
    <w:p w14:paraId="5E5664DC" w14:textId="77777777" w:rsidR="0053095A" w:rsidRPr="0053095A" w:rsidRDefault="0053095A" w:rsidP="005309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E37943" wp14:editId="4EAFCF23">
                <wp:extent cx="5731510" cy="1270"/>
                <wp:effectExtent l="0" t="31750" r="0" b="36830"/>
                <wp:docPr id="2693023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F80FB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68240A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Consistência UV (teoria efetiva?)</w:t>
      </w:r>
    </w:p>
    <w:p w14:paraId="3D3B69F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5C72B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Aqui você está tocando na pergunta mais profunda:</w:t>
      </w:r>
    </w:p>
    <w:p w14:paraId="14A9650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952D6F" w14:textId="77777777" w:rsidR="0053095A" w:rsidRPr="0053095A" w:rsidRDefault="0053095A" w:rsidP="0053095A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53095A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TDCP é uma teoria fundamental ou uma teoria efetiva (EFT) válida até certa escala?</w:t>
      </w:r>
    </w:p>
    <w:p w14:paraId="12FCD32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3CE16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 resposta mais defensável (e cientificamente honesta) é tratá-la como teoria efetiva.</w:t>
      </w:r>
    </w:p>
    <w:p w14:paraId="22A0C1CE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37BFF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Isso não a enfraquece — quase toda física moderna é EFT em algum regime.</w:t>
      </w:r>
    </w:p>
    <w:p w14:paraId="51CB8506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BB166B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 que precisamos declarar e controlar:</w:t>
      </w:r>
    </w:p>
    <w:p w14:paraId="2F57B52E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CE62ED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(i) Escala de corte \Lambda_{\rm cut}</w:t>
      </w:r>
    </w:p>
    <w:p w14:paraId="52B6074C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42C959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lastRenderedPageBreak/>
        <w:t>Existe uma escala acima da qual o formalismo não deve ser extrapolado.</w:t>
      </w:r>
    </w:p>
    <w:p w14:paraId="193333E6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5ACCDA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No bimetric/massive gravity, a escala de forte acoplamento pode aparecer (dependendo de parâmetros). Em linguagem TDCP:</w:t>
      </w:r>
    </w:p>
    <w:p w14:paraId="2271C048" w14:textId="77777777" w:rsidR="0053095A" w:rsidRPr="0053095A" w:rsidRDefault="0053095A" w:rsidP="005309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 “vácuo dinâmico” e o modo relativo podem entrar em regime não-linear forte.</w:t>
      </w:r>
    </w:p>
    <w:p w14:paraId="00EA5204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591E59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(ii) Naturalidade e radiative stability</w:t>
      </w:r>
    </w:p>
    <w:p w14:paraId="4DEE0D5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824262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Se você define \beta_n(\phi), loops quânticos podem “renormalizar” esses termos.</w:t>
      </w:r>
    </w:p>
    <w:p w14:paraId="60396E89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525BCF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 pergunta é:</w:t>
      </w:r>
    </w:p>
    <w:p w14:paraId="7098C619" w14:textId="77777777" w:rsidR="0053095A" w:rsidRPr="0053095A" w:rsidRDefault="0053095A" w:rsidP="005309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os ajustes que fazemos são estáveis sob correções?</w:t>
      </w:r>
    </w:p>
    <w:p w14:paraId="2FF4AC3D" w14:textId="77777777" w:rsidR="0053095A" w:rsidRPr="0053095A" w:rsidRDefault="0053095A" w:rsidP="005309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ou exigem re-ajuste infinito?</w:t>
      </w:r>
    </w:p>
    <w:p w14:paraId="58805D1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7F9597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A regra pragmática:</w:t>
      </w:r>
    </w:p>
    <w:p w14:paraId="6C9AAD13" w14:textId="77777777" w:rsidR="0053095A" w:rsidRPr="0053095A" w:rsidRDefault="0053095A" w:rsidP="005309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restringir a forma funcional de \beta_n(\phi) para ser tecnicamente natural (simetrias, pequenas derivações),</w:t>
      </w:r>
    </w:p>
    <w:p w14:paraId="04EEAF56" w14:textId="77777777" w:rsidR="0053095A" w:rsidRPr="0053095A" w:rsidRDefault="0053095A" w:rsidP="005309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trabalhar com modulação adiabática:</w:t>
      </w:r>
    </w:p>
    <w:p w14:paraId="53C92C44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B4051E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\left|\frac{\dot{\beta}_n}{\beta_n}\right| \ll H.</w:t>
      </w:r>
    </w:p>
    <w:p w14:paraId="003536A1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7D7317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(iii) Domínio de validade cosmológica</w:t>
      </w:r>
    </w:p>
    <w:p w14:paraId="2BB50077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DFA589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Você pode declarar explicitamente:</w:t>
      </w:r>
    </w:p>
    <w:p w14:paraId="73DE4FAF" w14:textId="77777777" w:rsidR="0053095A" w:rsidRPr="0053095A" w:rsidRDefault="0053095A" w:rsidP="005309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TDCP válida do regime pós-bifurcação até hoje,</w:t>
      </w:r>
    </w:p>
    <w:p w14:paraId="32A3E163" w14:textId="77777777" w:rsidR="0053095A" w:rsidRPr="0053095A" w:rsidRDefault="0053095A" w:rsidP="005309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sem pretender descrever o “momento zero” em escala de Planck.</w:t>
      </w:r>
    </w:p>
    <w:p w14:paraId="540A73B2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05609C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lastRenderedPageBreak/>
        <w:t>Isso é completamente aceitável para publicação.</w:t>
      </w:r>
    </w:p>
    <w:p w14:paraId="59581E8E" w14:textId="77777777" w:rsidR="0053095A" w:rsidRPr="0053095A" w:rsidRDefault="0053095A" w:rsidP="005309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AA5CB6" wp14:editId="27B39AA5">
                <wp:extent cx="5731510" cy="1270"/>
                <wp:effectExtent l="0" t="31750" r="0" b="36830"/>
                <wp:docPr id="151918134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8751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991E48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Plano de trabalho (bem objetivo)</w:t>
      </w:r>
    </w:p>
    <w:p w14:paraId="212B6AD4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AE031C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Para transformar esses quatro “riscos” em capítulos robustos, eu sugiro escrevermos um módulo técnico em 4 seções (um mini-bloco dentro do livro):</w:t>
      </w:r>
    </w:p>
    <w:p w14:paraId="43BA169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00D13B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13 — Espaço de parâmetros \beta_n e ramos cosmológicos</w:t>
      </w:r>
    </w:p>
    <w:p w14:paraId="1B679762" w14:textId="77777777" w:rsidR="0053095A" w:rsidRPr="0053095A" w:rsidRDefault="0053095A" w:rsidP="005309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ramo proporcional vs dinâmico</w:t>
      </w:r>
    </w:p>
    <w:p w14:paraId="702740FF" w14:textId="77777777" w:rsidR="0053095A" w:rsidRPr="0053095A" w:rsidRDefault="0053095A" w:rsidP="005309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famílias mínimas de \beta_n</w:t>
      </w:r>
    </w:p>
    <w:p w14:paraId="2CF571E5" w14:textId="77777777" w:rsidR="0053095A" w:rsidRPr="0053095A" w:rsidRDefault="0053095A" w:rsidP="005309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como \rho_{\rm int}(r) gera aceleração</w:t>
      </w:r>
    </w:p>
    <w:p w14:paraId="5F1F3063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029C5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14 — Isocurvatura: geração e supressão controlada</w:t>
      </w:r>
    </w:p>
    <w:p w14:paraId="179F424F" w14:textId="77777777" w:rsidR="0053095A" w:rsidRPr="0053095A" w:rsidRDefault="0053095A" w:rsidP="005309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decomposição (\zeta,S)</w:t>
      </w:r>
    </w:p>
    <w:p w14:paraId="53BF9F13" w14:textId="77777777" w:rsidR="0053095A" w:rsidRPr="0053095A" w:rsidRDefault="0053095A" w:rsidP="005309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condição m_S^2 \gg H^2 pós-bifurcação</w:t>
      </w:r>
    </w:p>
    <w:p w14:paraId="79467597" w14:textId="77777777" w:rsidR="0053095A" w:rsidRPr="0053095A" w:rsidRDefault="0053095A" w:rsidP="005309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critérios de observabilidade</w:t>
      </w:r>
    </w:p>
    <w:p w14:paraId="1F1A0BF5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497146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15 — Massa efetiva do gravitón e limites</w:t>
      </w:r>
    </w:p>
    <w:p w14:paraId="2D8B57E8" w14:textId="77777777" w:rsidR="0053095A" w:rsidRPr="0053095A" w:rsidRDefault="0053095A" w:rsidP="005309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Higuchi primordial</w:t>
      </w:r>
    </w:p>
    <w:p w14:paraId="55B83213" w14:textId="77777777" w:rsidR="0053095A" w:rsidRPr="0053095A" w:rsidRDefault="0053095A" w:rsidP="005309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regime tardio e supressão</w:t>
      </w:r>
    </w:p>
    <w:p w14:paraId="1665F818" w14:textId="77777777" w:rsidR="0053095A" w:rsidRPr="0053095A" w:rsidRDefault="0053095A" w:rsidP="005309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massa dinâmica m_T(a) via \phi(a) e r(a)</w:t>
      </w:r>
    </w:p>
    <w:p w14:paraId="60EB677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EE1E25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16 — TDCP como EFT: consistência UV e naturalidade</w:t>
      </w:r>
    </w:p>
    <w:p w14:paraId="67075552" w14:textId="77777777" w:rsidR="0053095A" w:rsidRPr="0053095A" w:rsidRDefault="0053095A" w:rsidP="005309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escala de validade</w:t>
      </w:r>
    </w:p>
    <w:p w14:paraId="1F610980" w14:textId="77777777" w:rsidR="0053095A" w:rsidRPr="0053095A" w:rsidRDefault="0053095A" w:rsidP="005309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radiative stability qualitativa</w:t>
      </w:r>
    </w:p>
    <w:p w14:paraId="68B63DC0" w14:textId="77777777" w:rsidR="0053095A" w:rsidRPr="0053095A" w:rsidRDefault="0053095A" w:rsidP="005309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regime não-linear e limites</w:t>
      </w:r>
    </w:p>
    <w:p w14:paraId="326BEF2E" w14:textId="77777777" w:rsidR="0053095A" w:rsidRPr="0053095A" w:rsidRDefault="0053095A" w:rsidP="005309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9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406E54" wp14:editId="32D563CF">
                <wp:extent cx="5731510" cy="1270"/>
                <wp:effectExtent l="0" t="33655" r="0" b="38735"/>
                <wp:docPr id="172901714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3D7A5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C377EC" w14:textId="77777777" w:rsidR="0053095A" w:rsidRPr="0053095A" w:rsidRDefault="0053095A" w:rsidP="0053095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Pergunta prática para começarmos AGORA</w:t>
      </w:r>
    </w:p>
    <w:p w14:paraId="72DC8C1F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F876FA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lastRenderedPageBreak/>
        <w:t>Você quer começar por qual dos quatro?</w:t>
      </w:r>
    </w:p>
    <w:p w14:paraId="03F91616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Minha recomendação estrutural é começar por \beta_n porque ele alimenta os outros três (isocurvatura, massa do gravitón, EFT).</w:t>
      </w:r>
    </w:p>
    <w:p w14:paraId="05D1057D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CC486E" w14:textId="77777777" w:rsidR="0053095A" w:rsidRPr="0053095A" w:rsidRDefault="0053095A" w:rsidP="005309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3095A">
        <w:rPr>
          <w:rFonts w:ascii="Times New Roman" w:hAnsi="Times New Roman" w:cs="Times New Roman"/>
          <w:kern w:val="0"/>
          <w14:ligatures w14:val="none"/>
        </w:rPr>
        <w:t>Se aprovar, eu já escrevo a seção inicial do “Cap.13” no estilo Cosmos + tese, com equações e critérios claros.</w:t>
      </w:r>
    </w:p>
    <w:p w14:paraId="72989135" w14:textId="041D30F4" w:rsidR="0053095A" w:rsidRPr="0053095A" w:rsidRDefault="0053095A">
      <w:pPr>
        <w:rPr>
          <w:lang w:val="en-US"/>
        </w:rPr>
      </w:pPr>
    </w:p>
    <w:sectPr w:rsidR="0053095A" w:rsidRPr="00530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53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08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15B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63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F65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7C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A4C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25D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F7F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878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133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29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D78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500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562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F209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370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963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A65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E09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07130">
    <w:abstractNumId w:val="18"/>
  </w:num>
  <w:num w:numId="2" w16cid:durableId="1839810891">
    <w:abstractNumId w:val="16"/>
  </w:num>
  <w:num w:numId="3" w16cid:durableId="583101862">
    <w:abstractNumId w:val="2"/>
  </w:num>
  <w:num w:numId="4" w16cid:durableId="1222522982">
    <w:abstractNumId w:val="13"/>
  </w:num>
  <w:num w:numId="5" w16cid:durableId="1506096725">
    <w:abstractNumId w:val="14"/>
  </w:num>
  <w:num w:numId="6" w16cid:durableId="1193612440">
    <w:abstractNumId w:val="1"/>
  </w:num>
  <w:num w:numId="7" w16cid:durableId="11421537">
    <w:abstractNumId w:val="11"/>
  </w:num>
  <w:num w:numId="8" w16cid:durableId="1765496007">
    <w:abstractNumId w:val="6"/>
  </w:num>
  <w:num w:numId="9" w16cid:durableId="1851795835">
    <w:abstractNumId w:val="3"/>
  </w:num>
  <w:num w:numId="10" w16cid:durableId="56976657">
    <w:abstractNumId w:val="4"/>
  </w:num>
  <w:num w:numId="11" w16cid:durableId="1546673097">
    <w:abstractNumId w:val="8"/>
  </w:num>
  <w:num w:numId="12" w16cid:durableId="264581893">
    <w:abstractNumId w:val="0"/>
  </w:num>
  <w:num w:numId="13" w16cid:durableId="1763182764">
    <w:abstractNumId w:val="19"/>
  </w:num>
  <w:num w:numId="14" w16cid:durableId="154882357">
    <w:abstractNumId w:val="17"/>
  </w:num>
  <w:num w:numId="15" w16cid:durableId="1205484868">
    <w:abstractNumId w:val="10"/>
  </w:num>
  <w:num w:numId="16" w16cid:durableId="573588878">
    <w:abstractNumId w:val="7"/>
  </w:num>
  <w:num w:numId="17" w16cid:durableId="580021390">
    <w:abstractNumId w:val="9"/>
  </w:num>
  <w:num w:numId="18" w16cid:durableId="893739695">
    <w:abstractNumId w:val="15"/>
  </w:num>
  <w:num w:numId="19" w16cid:durableId="1726370776">
    <w:abstractNumId w:val="5"/>
  </w:num>
  <w:num w:numId="20" w16cid:durableId="1276710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5A"/>
    <w:rsid w:val="0053095A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171F37"/>
  <w15:chartTrackingRefBased/>
  <w15:docId w15:val="{8030F808-550B-3847-B427-8EB15721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3095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3095A"/>
  </w:style>
  <w:style w:type="character" w:customStyle="1" w:styleId="s2">
    <w:name w:val="s2"/>
    <w:basedOn w:val="DefaultParagraphFont"/>
    <w:rsid w:val="0053095A"/>
  </w:style>
  <w:style w:type="paragraph" w:customStyle="1" w:styleId="p2">
    <w:name w:val="p2"/>
    <w:basedOn w:val="Normal"/>
    <w:rsid w:val="0053095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3095A"/>
  </w:style>
  <w:style w:type="paragraph" w:customStyle="1" w:styleId="p3">
    <w:name w:val="p3"/>
    <w:basedOn w:val="Normal"/>
    <w:rsid w:val="0053095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53095A"/>
  </w:style>
  <w:style w:type="character" w:customStyle="1" w:styleId="s5">
    <w:name w:val="s5"/>
    <w:basedOn w:val="DefaultParagraphFont"/>
    <w:rsid w:val="0053095A"/>
  </w:style>
  <w:style w:type="character" w:customStyle="1" w:styleId="s6">
    <w:name w:val="s6"/>
    <w:basedOn w:val="DefaultParagraphFont"/>
    <w:rsid w:val="0053095A"/>
  </w:style>
  <w:style w:type="character" w:customStyle="1" w:styleId="s7">
    <w:name w:val="s7"/>
    <w:basedOn w:val="DefaultParagraphFont"/>
    <w:rsid w:val="00530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2026-02-21T22:12:00Z</dcterms:created>
  <dcterms:modified xsi:type="dcterms:W3CDTF">2026-02-21T22:12:00Z</dcterms:modified>
</cp:coreProperties>
</file>