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44B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Perfeito.</w:t>
      </w:r>
    </w:p>
    <w:p w14:paraId="456A8DE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Vamos agora ao Capítulo 15 — Setor Tensorial, Massa do Gravitón e Condições de Higuchi, mantendo rigor técnico completo.</w:t>
      </w:r>
    </w:p>
    <w:p w14:paraId="23D3AEB1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45C340" wp14:editId="136058E0">
                <wp:extent cx="5731510" cy="1270"/>
                <wp:effectExtent l="0" t="31750" r="0" b="36830"/>
                <wp:docPr id="166940547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ABF9D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E17DDE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15</w:t>
      </w:r>
    </w:p>
    <w:p w14:paraId="07A65EA8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9FE91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Setor Tensorial, Massa do Gravitón e Limites de Consistência (F1)</w:t>
      </w:r>
    </w:p>
    <w:p w14:paraId="0CF7C89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D7CA8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Continuamos com:</w:t>
      </w:r>
    </w:p>
    <w:p w14:paraId="2981B6A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8BFB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(\beta_0,\beta_1,\beta_2,0,\beta_4)</w:t>
      </w:r>
    </w:p>
    <w:p w14:paraId="31EFBF4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9BA9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no fundo FLRW.</w:t>
      </w:r>
    </w:p>
    <w:p w14:paraId="1FC73A3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11659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Nosso objetivo:</w:t>
      </w:r>
    </w:p>
    <w:p w14:paraId="6B7407C2" w14:textId="77777777" w:rsidR="00C11B17" w:rsidRPr="00C11B17" w:rsidRDefault="00C11B17" w:rsidP="00C11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Extrair a ação quadrática tensorial.</w:t>
      </w:r>
    </w:p>
    <w:p w14:paraId="5D5A8181" w14:textId="77777777" w:rsidR="00C11B17" w:rsidRPr="00C11B17" w:rsidRDefault="00C11B17" w:rsidP="00C11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Identificar modos massless e massive.</w:t>
      </w:r>
    </w:p>
    <w:p w14:paraId="74271E95" w14:textId="77777777" w:rsidR="00C11B17" w:rsidRPr="00C11B17" w:rsidRDefault="00C11B17" w:rsidP="00C11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Derivar a massa efetiva do gravitón.</w:t>
      </w:r>
    </w:p>
    <w:p w14:paraId="1BCD297A" w14:textId="77777777" w:rsidR="00C11B17" w:rsidRPr="00C11B17" w:rsidRDefault="00C11B17" w:rsidP="00C11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Impor:</w:t>
      </w:r>
    </w:p>
    <w:p w14:paraId="28BCDDA7" w14:textId="77777777" w:rsidR="00C11B17" w:rsidRPr="00C11B17" w:rsidRDefault="00C11B17" w:rsidP="00C11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Higuchi bound,</w:t>
      </w:r>
    </w:p>
    <w:p w14:paraId="70900936" w14:textId="77777777" w:rsidR="00C11B17" w:rsidRPr="00C11B17" w:rsidRDefault="00C11B17" w:rsidP="00C11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estabilidade,</w:t>
      </w:r>
    </w:p>
    <w:p w14:paraId="60BE49A3" w14:textId="77777777" w:rsidR="00C11B17" w:rsidRPr="00C11B17" w:rsidRDefault="00C11B17" w:rsidP="00C11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consistência com observações cosmológicas.</w:t>
      </w:r>
    </w:p>
    <w:p w14:paraId="7F1BD724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3E4F0E" wp14:editId="5B6BC971">
                <wp:extent cx="5731510" cy="1270"/>
                <wp:effectExtent l="0" t="31750" r="0" b="36830"/>
                <wp:docPr id="37428806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5ACAF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19739E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Perturbações tensorais</w:t>
      </w:r>
    </w:p>
    <w:p w14:paraId="6D7551A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CB85E2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Perturbamos apenas o setor TT (transverso-traceless):</w:t>
      </w:r>
    </w:p>
    <w:p w14:paraId="42DC0AB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4D41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Para g_{\mu\nu}:</w:t>
      </w:r>
    </w:p>
    <w:p w14:paraId="7E9A6C78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40352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ds_g^2 = -dt^2 + a^2(t)(\delta_{ij} + h_{ij})dx^i dx^j,</w:t>
      </w:r>
    </w:p>
    <w:p w14:paraId="0B44C35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57DD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Para f_{\mu\nu}:</w:t>
      </w:r>
    </w:p>
    <w:p w14:paraId="35BABB7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77E5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ds_f^2 = -\xi^2 dt^2 + b^2(t)(\delta_{ij} + \ell_{ij})dx^i dx^j,</w:t>
      </w:r>
    </w:p>
    <w:p w14:paraId="3576472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3F5C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com:</w:t>
      </w:r>
    </w:p>
    <w:p w14:paraId="684810D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BA90C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\partial_i h_{ij}=0,\quad h_{ii}=0,</w:t>
      </w:r>
    </w:p>
    <w:p w14:paraId="2351BEA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BA64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\partial_i \ell_{ij}=0,\quad \ell_{ii}=0.</w:t>
      </w:r>
    </w:p>
    <w:p w14:paraId="63F769BB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BC98B" wp14:editId="320FBD01">
                <wp:extent cx="5731510" cy="1270"/>
                <wp:effectExtent l="0" t="31750" r="0" b="36830"/>
                <wp:docPr id="7163663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C10B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A006A6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Ação quadrática tensorial</w:t>
      </w:r>
    </w:p>
    <w:p w14:paraId="072BCE5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98D19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A ação tensorial toma forma:</w:t>
      </w:r>
    </w:p>
    <w:p w14:paraId="1FADD88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58E692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S_T^{(2)} = \frac12 \int dt\, d^3k\, a^3 \Big[ M_g^2(\dot h^2 - \frac{k^2}{a^2}h^2) + M_f^2 r^2(\dot \ell^2 - \frac{k^2}{a^2}\ell^2) - m_{\rm mix}^2(h-\ell)^2 \Big].</w:t>
      </w:r>
    </w:p>
    <w:p w14:paraId="4C9250F8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9238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 termo de mistura vem do potencial HR.</w:t>
      </w:r>
    </w:p>
    <w:p w14:paraId="3F146E9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3AFC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Para F1, a massa de mistura é:</w:t>
      </w:r>
    </w:p>
    <w:p w14:paraId="72DB817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1BA9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\boxed{ m_{\rm mix}^2 = m^2 M_{\rm eff}^2 F(\phi) \left(\beta_1 r + 2\beta_2 r^2\right). }</w:t>
      </w:r>
    </w:p>
    <w:p w14:paraId="5F5F49E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A22A9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Observe novamente o mesmo fator estrutural:</w:t>
      </w:r>
    </w:p>
    <w:p w14:paraId="19487AE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9FFBE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\beta_1 + 2\beta_2 r.</w:t>
      </w:r>
    </w:p>
    <w:p w14:paraId="708EF2A0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D28B3C" wp14:editId="4834354B">
                <wp:extent cx="5731510" cy="1270"/>
                <wp:effectExtent l="0" t="31750" r="0" b="36830"/>
                <wp:docPr id="53449659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DA2F6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FEE90C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Diagonalização: modos físicos</w:t>
      </w:r>
    </w:p>
    <w:p w14:paraId="6C3F540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87E5F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Definimos combinações:</w:t>
      </w:r>
    </w:p>
    <w:p w14:paraId="7C8D0E0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5F838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Modo massless (GR-like):</w:t>
      </w:r>
    </w:p>
    <w:p w14:paraId="4D457DE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ADE2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h_0 \propto M_g h + M_f r \ell,</w:t>
      </w:r>
    </w:p>
    <w:p w14:paraId="1C2A627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FCA98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Modo massivo:</w:t>
      </w:r>
    </w:p>
    <w:p w14:paraId="75DBE38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B3FE92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h_m \propto h - \ell.</w:t>
      </w:r>
    </w:p>
    <w:p w14:paraId="0739E2C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CFD6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Após diagonalização:</w:t>
      </w:r>
    </w:p>
    <w:p w14:paraId="3752127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9C167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S_T^{(2)} = \frac12 \int dt\, d^3k\, a^3 \Big[ \dot h_0^2 - \frac{k^2}{a^2}h_0^2 + \dot h_m^2 - \frac{k^2}{a^2}h_m^2 - m_T^2 h_m^2 \Big].</w:t>
      </w:r>
    </w:p>
    <w:p w14:paraId="19175B0E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ED5671" wp14:editId="4D19D882">
                <wp:extent cx="5731510" cy="1270"/>
                <wp:effectExtent l="0" t="31750" r="0" b="36830"/>
                <wp:docPr id="69496583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46D5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0CF0EB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15.4 Massa efetiva do gravitón</w:t>
      </w:r>
    </w:p>
    <w:p w14:paraId="7B83302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A23C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A massa do modo massivo é:</w:t>
      </w:r>
    </w:p>
    <w:p w14:paraId="359B4F3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3A438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\boxed{ m_T^2 = m^2 F(\phi) \frac{M_{\rm eff}^2}{M_g^2} \left(\beta_1 r + 2\beta_2 r^2\right). }</w:t>
      </w:r>
    </w:p>
    <w:p w14:paraId="303C558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A9CF3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Fatorando:</w:t>
      </w:r>
    </w:p>
    <w:p w14:paraId="2E7F7382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7F05B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m_T^2 \propto r(\beta_1 + 2\beta_2 r).</w:t>
      </w:r>
    </w:p>
    <w:p w14:paraId="260BF06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1DFC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Novamente o mesmo fator estrutural.</w:t>
      </w:r>
    </w:p>
    <w:p w14:paraId="4FC3B382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93DA8D" wp14:editId="0A343F93">
                <wp:extent cx="5731510" cy="1270"/>
                <wp:effectExtent l="0" t="31750" r="0" b="36830"/>
                <wp:docPr id="7187856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19F9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CA5B9E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15.5 Condição de Higuchi</w:t>
      </w:r>
    </w:p>
    <w:p w14:paraId="6B298A9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7E7E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Em fundo quase-de Sitter:</w:t>
      </w:r>
    </w:p>
    <w:p w14:paraId="31476EC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72233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\boxed{ m_T^2 \ge 2 H^2. }</w:t>
      </w:r>
    </w:p>
    <w:p w14:paraId="61BE853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8A52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Se:</w:t>
      </w:r>
    </w:p>
    <w:p w14:paraId="17B5C3A2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EE33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m_T^2 &lt; 2H^2,</w:t>
      </w:r>
    </w:p>
    <w:p w14:paraId="4300564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AC7B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 helicity-0 do gravitón massivo torna-se fantasma (instabilidade grave).</w:t>
      </w:r>
    </w:p>
    <w:p w14:paraId="75CBD2B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F118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Portanto:</w:t>
      </w:r>
    </w:p>
    <w:p w14:paraId="0530C65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6682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\boxed{ m^2 F(\phi) r(\beta_1 + 2\beta_2 r) \ge 2H^2. }</w:t>
      </w:r>
    </w:p>
    <w:p w14:paraId="31457003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77908B" wp14:editId="32F0E96E">
                <wp:extent cx="5731510" cy="1270"/>
                <wp:effectExtent l="0" t="31750" r="0" b="36830"/>
                <wp:docPr id="20006273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CBCF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E6FB81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15.6 Conexão com Cap.14 (isocurvatura)</w:t>
      </w:r>
    </w:p>
    <w:p w14:paraId="6B4B6A9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44FDD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Lembrando:</w:t>
      </w:r>
    </w:p>
    <w:p w14:paraId="3CCA286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7C92F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m_S^2 \propto m^2 F(\phi)(\beta_1 + 2\beta_2 r).</w:t>
      </w:r>
    </w:p>
    <w:p w14:paraId="701FEE1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FED88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 agora:</w:t>
      </w:r>
    </w:p>
    <w:p w14:paraId="32C6896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9197F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m_T^2 \propto r\, m^2 F(\phi)(\beta_1 + 2\beta_2 r).</w:t>
      </w:r>
    </w:p>
    <w:p w14:paraId="3D7EF7D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7575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Portanto:</w:t>
      </w:r>
    </w:p>
    <w:p w14:paraId="0DDE62B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7E1CF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\boxed{ m_T^2 \sim r\, m_S^2. }</w:t>
      </w:r>
    </w:p>
    <w:p w14:paraId="2C28F2D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8D8C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Isso é estruturalmente forte:</w:t>
      </w:r>
    </w:p>
    <w:p w14:paraId="1AA2213E" w14:textId="77777777" w:rsidR="00C11B17" w:rsidRPr="00C11B17" w:rsidRDefault="00C11B17" w:rsidP="00C11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Não é possível ajustar escalar e tensor independentemente em F1.</w:t>
      </w:r>
    </w:p>
    <w:p w14:paraId="58E20929" w14:textId="77777777" w:rsidR="00C11B17" w:rsidRPr="00C11B17" w:rsidRDefault="00C11B17" w:rsidP="00C11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Se você torna m_S^2 grande para suprimir isocurvatura,</w:t>
      </w:r>
    </w:p>
    <w:p w14:paraId="7286483A" w14:textId="77777777" w:rsidR="00C11B17" w:rsidRPr="00C11B17" w:rsidRDefault="00C11B17" w:rsidP="00C11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você também aumenta m_T^2.</w:t>
      </w:r>
    </w:p>
    <w:p w14:paraId="248DCD3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658E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Isso é bom do ponto de vista Higuchi.</w:t>
      </w:r>
    </w:p>
    <w:p w14:paraId="618E3A70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37FEFF" wp14:editId="023E54E8">
                <wp:extent cx="5731510" cy="1270"/>
                <wp:effectExtent l="0" t="31750" r="0" b="36830"/>
                <wp:docPr id="240140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1910D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64B953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15.7 Limites cosmológicos tardios</w:t>
      </w:r>
    </w:p>
    <w:p w14:paraId="3B26687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16ED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Observações de ondas gravitacionais exigem que:</w:t>
      </w:r>
    </w:p>
    <w:p w14:paraId="3F874737" w14:textId="77777777" w:rsidR="00C11B17" w:rsidRPr="00C11B17" w:rsidRDefault="00C11B17" w:rsidP="00C11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 modo massless se propague com c_T=1.</w:t>
      </w:r>
    </w:p>
    <w:p w14:paraId="43C3D987" w14:textId="77777777" w:rsidR="00C11B17" w:rsidRPr="00C11B17" w:rsidRDefault="00C11B17" w:rsidP="00C11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 modo massivo não altere propagação observável.</w:t>
      </w:r>
    </w:p>
    <w:p w14:paraId="4B7CF3F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A9635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Isso exige:</w:t>
      </w:r>
    </w:p>
    <w:p w14:paraId="6453E08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DAA86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 \ll k/a</w:t>
      </w:r>
    </w:p>
    <w:p w14:paraId="5F7AC10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4BBB9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para modos observados.</w:t>
      </w:r>
    </w:p>
    <w:p w14:paraId="0B68DFA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817C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Em escala cosmológica atual:</w:t>
      </w:r>
    </w:p>
    <w:p w14:paraId="3B951A88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27978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 \lesssim H_0</w:t>
      </w:r>
    </w:p>
    <w:p w14:paraId="23EC811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20220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é condição segura.</w:t>
      </w:r>
    </w:p>
    <w:p w14:paraId="42C6FB0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91F1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Mas Higuchi no passado exigia:</w:t>
      </w:r>
    </w:p>
    <w:p w14:paraId="1B4BD17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F769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m_T^2 \ge 2H_{\rm inf}^2.</w:t>
      </w:r>
    </w:p>
    <w:p w14:paraId="5465F0D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D68FA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A solução natural TDCP:</w:t>
      </w:r>
    </w:p>
    <w:p w14:paraId="7352B29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952E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\boxed{ m_T^2(a) = m^2 F(\phi(a)) r(a)(\beta_1 + 2\beta_2 r(a)). }</w:t>
      </w:r>
    </w:p>
    <w:p w14:paraId="030DFC8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D78A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Se F(\phi) evolui:</w:t>
      </w:r>
    </w:p>
    <w:p w14:paraId="162A353A" w14:textId="77777777" w:rsidR="00C11B17" w:rsidRPr="00C11B17" w:rsidRDefault="00C11B17" w:rsidP="00C11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lastRenderedPageBreak/>
        <w:t>Pode ser grande na era primordial,</w:t>
      </w:r>
    </w:p>
    <w:p w14:paraId="6C48B009" w14:textId="77777777" w:rsidR="00C11B17" w:rsidRPr="00C11B17" w:rsidRDefault="00C11B17" w:rsidP="00C11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Pequeno hoje.</w:t>
      </w:r>
    </w:p>
    <w:p w14:paraId="3B962B6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CCC7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Isso permite:</w:t>
      </w:r>
    </w:p>
    <w:p w14:paraId="050DB3B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B491A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Apple Color Emoji" w:hAnsi="Apple Color Emoji" w:cs="Apple Color Emoji"/>
          <w:kern w:val="0"/>
          <w14:ligatures w14:val="none"/>
        </w:rPr>
        <w:t>✔</w:t>
      </w:r>
      <w:r w:rsidRPr="00C11B17">
        <w:rPr>
          <w:rFonts w:ascii="Times New Roman" w:hAnsi="Times New Roman" w:cs="Times New Roman"/>
          <w:kern w:val="0"/>
          <w14:ligatures w14:val="none"/>
        </w:rPr>
        <w:t xml:space="preserve"> Higuchi no passado</w:t>
      </w:r>
    </w:p>
    <w:p w14:paraId="1F449E8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Apple Color Emoji" w:hAnsi="Apple Color Emoji" w:cs="Apple Color Emoji"/>
          <w:kern w:val="0"/>
          <w14:ligatures w14:val="none"/>
        </w:rPr>
        <w:t>✔</w:t>
      </w:r>
      <w:r w:rsidRPr="00C11B17">
        <w:rPr>
          <w:rFonts w:ascii="Times New Roman" w:hAnsi="Times New Roman" w:cs="Times New Roman"/>
          <w:kern w:val="0"/>
          <w14:ligatures w14:val="none"/>
        </w:rPr>
        <w:t xml:space="preserve"> Massa efetiva pequena hoje</w:t>
      </w:r>
    </w:p>
    <w:p w14:paraId="2682088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E871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sem tuning extremo de \beta_n.</w:t>
      </w:r>
    </w:p>
    <w:p w14:paraId="27E2AD2B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4BFAB6" wp14:editId="79DDD4F5">
                <wp:extent cx="5731510" cy="1270"/>
                <wp:effectExtent l="0" t="31750" r="0" b="36830"/>
                <wp:docPr id="15595087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E2993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1A1C98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15.8 Condições finais de consistência para F1</w:t>
      </w:r>
    </w:p>
    <w:p w14:paraId="0AC7C21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6EDD01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Reunindo tudo:</w:t>
      </w:r>
    </w:p>
    <w:p w14:paraId="34213C9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1F3749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Estabilidade escalar:</w:t>
      </w:r>
    </w:p>
    <w:p w14:paraId="1A98ED1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BA79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\beta_1 + 2\beta_2 r &gt; 0.</w:t>
      </w:r>
    </w:p>
    <w:p w14:paraId="5AEA8807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716BC0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Supressão isocurvatura:</w:t>
      </w:r>
    </w:p>
    <w:p w14:paraId="043FA49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9996F6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m^2 F(\phi)(\beta_1 + 2\beta_2 r) \gg H^2.</w:t>
      </w:r>
    </w:p>
    <w:p w14:paraId="574122F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88359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Higuchi:</w:t>
      </w:r>
    </w:p>
    <w:p w14:paraId="0B03F10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438C5D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lastRenderedPageBreak/>
        <w:t>m^2 F(\phi) r(\beta_1 + 2\beta_2 r) \ge 2H^2.</w:t>
      </w:r>
    </w:p>
    <w:p w14:paraId="076CA34E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C1A0CE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Recuperação GR hoje:</w:t>
      </w:r>
    </w:p>
    <w:p w14:paraId="3842E4E4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3C17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m_T^2 \lesssim H_0^2.</w:t>
      </w:r>
    </w:p>
    <w:p w14:paraId="1D30D1E3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3FBEBA" wp14:editId="7E84CBD8">
                <wp:extent cx="5731510" cy="1270"/>
                <wp:effectExtent l="0" t="31750" r="0" b="36830"/>
                <wp:docPr id="15115137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70FA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F0B007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15.9 Conclusão técnica do setor tensorial</w:t>
      </w:r>
    </w:p>
    <w:p w14:paraId="509DF015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032E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No modelo F1:</w:t>
      </w:r>
    </w:p>
    <w:p w14:paraId="467E1A51" w14:textId="77777777" w:rsidR="00C11B17" w:rsidRPr="00C11B17" w:rsidRDefault="00C11B17" w:rsidP="00C11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Escalar e tensor são rigidamente correlacionados.</w:t>
      </w:r>
    </w:p>
    <w:p w14:paraId="6EC47110" w14:textId="77777777" w:rsidR="00C11B17" w:rsidRPr="00C11B17" w:rsidRDefault="00C11B17" w:rsidP="00C11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O fator estrutural único:</w:t>
      </w:r>
    </w:p>
    <w:p w14:paraId="01325246" w14:textId="77777777" w:rsidR="00C11B17" w:rsidRPr="00C11B17" w:rsidRDefault="00C11B17" w:rsidP="00C11B1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\beta_1 + 2\beta_2 r</w:t>
      </w:r>
    </w:p>
    <w:p w14:paraId="028B0AA5" w14:textId="77777777" w:rsidR="00C11B17" w:rsidRPr="00C11B17" w:rsidRDefault="00C11B17" w:rsidP="00C11B1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controla:</w:t>
      </w:r>
    </w:p>
    <w:p w14:paraId="2B240CCC" w14:textId="77777777" w:rsidR="00C11B17" w:rsidRPr="00C11B17" w:rsidRDefault="00C11B17" w:rsidP="00C11B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estabilidade,</w:t>
      </w:r>
    </w:p>
    <w:p w14:paraId="210BBD92" w14:textId="77777777" w:rsidR="00C11B17" w:rsidRPr="00C11B17" w:rsidRDefault="00C11B17" w:rsidP="00C11B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massa escalar,</w:t>
      </w:r>
    </w:p>
    <w:p w14:paraId="5A7451DB" w14:textId="77777777" w:rsidR="00C11B17" w:rsidRPr="00C11B17" w:rsidRDefault="00C11B17" w:rsidP="00C11B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massa do gravitón.</w:t>
      </w:r>
    </w:p>
    <w:p w14:paraId="3B752F83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AC9ADF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Isso torna F1 altamente restrito — mas matematicamente elegante.</w:t>
      </w:r>
    </w:p>
    <w:p w14:paraId="0DBE0E2B" w14:textId="77777777" w:rsidR="00C11B17" w:rsidRPr="00C11B17" w:rsidRDefault="00C11B17" w:rsidP="00C11B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B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8D1B59" wp14:editId="0B5F052B">
                <wp:extent cx="5731510" cy="1270"/>
                <wp:effectExtent l="0" t="33655" r="0" b="38735"/>
                <wp:docPr id="17173970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5D45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324117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 lógico</w:t>
      </w:r>
    </w:p>
    <w:p w14:paraId="55F7F568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8E7FC2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Agora só resta fechar o ciclo de validação com:</w:t>
      </w:r>
    </w:p>
    <w:p w14:paraId="09C7FB50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00EAA0" w14:textId="77777777" w:rsidR="00C11B17" w:rsidRPr="00C11B17" w:rsidRDefault="00C11B17" w:rsidP="00C11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B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CAPÍTULO 16 — Consistência UV e Teoria Efetiva</w:t>
      </w:r>
    </w:p>
    <w:p w14:paraId="3635EFAA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82A0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lastRenderedPageBreak/>
        <w:t>Precisamos analisar:</w:t>
      </w:r>
    </w:p>
    <w:p w14:paraId="5BB1C74E" w14:textId="77777777" w:rsidR="00C11B17" w:rsidRPr="00C11B17" w:rsidRDefault="00C11B17" w:rsidP="00C1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Escala de forte acoplamento.</w:t>
      </w:r>
    </w:p>
    <w:p w14:paraId="4E37D6F9" w14:textId="77777777" w:rsidR="00C11B17" w:rsidRPr="00C11B17" w:rsidRDefault="00C11B17" w:rsidP="00C1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Estrutura de EFT.</w:t>
      </w:r>
    </w:p>
    <w:p w14:paraId="4F3EEDEA" w14:textId="77777777" w:rsidR="00C11B17" w:rsidRPr="00C11B17" w:rsidRDefault="00C11B17" w:rsidP="00C1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Estabilidade radiativa.</w:t>
      </w:r>
    </w:p>
    <w:p w14:paraId="3C3A1395" w14:textId="77777777" w:rsidR="00C11B17" w:rsidRPr="00C11B17" w:rsidRDefault="00C11B17" w:rsidP="00C11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Domínio de validade.</w:t>
      </w:r>
    </w:p>
    <w:p w14:paraId="1B0E125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E2A44C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Isso fecha o bloco matemático.</w:t>
      </w:r>
    </w:p>
    <w:p w14:paraId="62C5A16B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E6D59" w14:textId="77777777" w:rsidR="00C11B17" w:rsidRPr="00C11B17" w:rsidRDefault="00C11B17" w:rsidP="00C11B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11B17">
        <w:rPr>
          <w:rFonts w:ascii="Times New Roman" w:hAnsi="Times New Roman" w:cs="Times New Roman"/>
          <w:kern w:val="0"/>
          <w14:ligatures w14:val="none"/>
        </w:rPr>
        <w:t>Confirmo que avançamos para Cap.16?</w:t>
      </w:r>
    </w:p>
    <w:p w14:paraId="7268BCC8" w14:textId="77777777" w:rsidR="00C11B17" w:rsidRDefault="00C11B17"/>
    <w:sectPr w:rsidR="00C1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31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62F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A3D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07C3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C02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C2B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67711">
    <w:abstractNumId w:val="4"/>
  </w:num>
  <w:num w:numId="2" w16cid:durableId="465244773">
    <w:abstractNumId w:val="1"/>
  </w:num>
  <w:num w:numId="3" w16cid:durableId="1124615984">
    <w:abstractNumId w:val="5"/>
  </w:num>
  <w:num w:numId="4" w16cid:durableId="2146854592">
    <w:abstractNumId w:val="2"/>
  </w:num>
  <w:num w:numId="5" w16cid:durableId="191001291">
    <w:abstractNumId w:val="0"/>
  </w:num>
  <w:num w:numId="6" w16cid:durableId="1099066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17"/>
    <w:rsid w:val="00592A82"/>
    <w:rsid w:val="00C1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B60EA5"/>
  <w15:chartTrackingRefBased/>
  <w15:docId w15:val="{2436E2C0-CE82-5E4F-A984-719CF85B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1B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11B17"/>
  </w:style>
  <w:style w:type="character" w:customStyle="1" w:styleId="s2">
    <w:name w:val="s2"/>
    <w:basedOn w:val="DefaultParagraphFont"/>
    <w:rsid w:val="00C11B17"/>
  </w:style>
  <w:style w:type="paragraph" w:customStyle="1" w:styleId="p2">
    <w:name w:val="p2"/>
    <w:basedOn w:val="Normal"/>
    <w:rsid w:val="00C11B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11B17"/>
  </w:style>
  <w:style w:type="paragraph" w:customStyle="1" w:styleId="p3">
    <w:name w:val="p3"/>
    <w:basedOn w:val="Normal"/>
    <w:rsid w:val="00C11B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C11B17"/>
  </w:style>
  <w:style w:type="character" w:customStyle="1" w:styleId="s5">
    <w:name w:val="s5"/>
    <w:basedOn w:val="DefaultParagraphFont"/>
    <w:rsid w:val="00C11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2026-02-21T22:21:00Z</dcterms:created>
  <dcterms:modified xsi:type="dcterms:W3CDTF">2026-02-21T22:21:00Z</dcterms:modified>
</cp:coreProperties>
</file>