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BA2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Excelente.</w:t>
      </w:r>
    </w:p>
    <w:p w14:paraId="44362CF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Agora entramos na parte que realmente testa a maturidade da teoria.</w:t>
      </w:r>
    </w:p>
    <w:p w14:paraId="6D67A05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7E6A8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 a TDCP sobreviver a este capítulo, ela deixa de ser apenas uma construção elegante e passa a ser estruturalmente consistente.</w:t>
      </w:r>
    </w:p>
    <w:p w14:paraId="7BC9260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C5308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Respire fundo.</w:t>
      </w:r>
    </w:p>
    <w:p w14:paraId="1DE3EEFC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FA5456" wp14:editId="1C822C41">
                <wp:extent cx="5731510" cy="1270"/>
                <wp:effectExtent l="0" t="31750" r="0" b="36830"/>
                <wp:docPr id="21224280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ECE3C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53ECB9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4</w:t>
      </w:r>
    </w:p>
    <w:p w14:paraId="4AAD515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176D05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Conservação Covariante e Consistência Dinâmica do Duplo Campo</w:t>
      </w:r>
    </w:p>
    <w:p w14:paraId="7BBE4BE7" w14:textId="77777777" w:rsidR="00B52B71" w:rsidRPr="00B52B71" w:rsidRDefault="00B52B71" w:rsidP="00B52B7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E87841" wp14:editId="195A29C3">
                <wp:extent cx="5731510" cy="1270"/>
                <wp:effectExtent l="0" t="31750" r="0" b="36830"/>
                <wp:docPr id="19551243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9919D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72DD1F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 Condição Fundamental: Identidade de Bianchi</w:t>
      </w:r>
    </w:p>
    <w:p w14:paraId="2799C00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7ED1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Toda teoria gravitacional covariante deve satisfazer:</w:t>
      </w:r>
    </w:p>
    <w:p w14:paraId="3DFF2F1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BE9E3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\nabla^\mu G_{\mu\nu} = 0.</w:t>
      </w:r>
    </w:p>
    <w:p w14:paraId="08C8461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5132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Isso não é uma equação dinâmica.</w:t>
      </w:r>
    </w:p>
    <w:p w14:paraId="3D2DB91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22C62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É uma identidade geométrica — consequência da invariância por difeomorfismos.</w:t>
      </w:r>
    </w:p>
    <w:p w14:paraId="3718C9D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3363C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Na Relatividade Geral padrão:</w:t>
      </w:r>
    </w:p>
    <w:p w14:paraId="0F44777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6BCC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G_{\mu\nu} = 8\pi G T_{\mu\nu}</w:t>
      </w:r>
    </w:p>
    <w:p w14:paraId="27A52E3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B64A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implica automaticamente:</w:t>
      </w:r>
    </w:p>
    <w:p w14:paraId="0F811EA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80D6A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\nabla^\mu T_{\mu\nu} = 0.</w:t>
      </w:r>
    </w:p>
    <w:p w14:paraId="54B7F8D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356E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Ou seja:</w:t>
      </w:r>
    </w:p>
    <w:p w14:paraId="36BAD31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0B8AD" w14:textId="77777777" w:rsidR="00B52B71" w:rsidRPr="00B52B71" w:rsidRDefault="00B52B71" w:rsidP="00B52B7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B52B7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Conservação de energia-momento não é opcional.</w:t>
      </w:r>
    </w:p>
    <w:p w14:paraId="25F99BD7" w14:textId="77777777" w:rsidR="00B52B71" w:rsidRPr="00B52B71" w:rsidRDefault="00B52B71" w:rsidP="00B52B7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B52B71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É estrutural.</w:t>
      </w:r>
    </w:p>
    <w:p w14:paraId="73DC5C8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D65D3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 a TDCP viola isso, ela falha.</w:t>
      </w:r>
    </w:p>
    <w:p w14:paraId="25C2ED69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00D0A4" wp14:editId="41510343">
                <wp:extent cx="5731510" cy="1270"/>
                <wp:effectExtent l="0" t="31750" r="0" b="36830"/>
                <wp:docPr id="109812714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45BB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1A943C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Equações Bimétricas Relembradas</w:t>
      </w:r>
    </w:p>
    <w:p w14:paraId="10B5996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CA51C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Do Capítulo 3 temos:</w:t>
      </w:r>
    </w:p>
    <w:p w14:paraId="69AFAE2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837B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G_{\mu\nu}[g] + m^2 V_{\mu\nu}^{(g)} = \frac{1}{M_g^2} T_{\mu\nu},</w:t>
      </w:r>
    </w:p>
    <w:p w14:paraId="1D3DB6B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6E7B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G_{\mu\nu}[f] + m^2 V_{\mu\nu}^{(f)} = 0.</w:t>
      </w:r>
    </w:p>
    <w:p w14:paraId="2F44268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6FB1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Aplicamos divergência covariante na primeira:</w:t>
      </w:r>
    </w:p>
    <w:p w14:paraId="295B400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B3250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\nabla_g^\mu G_{\mu\nu}[g] + m^2 \nabla_g^\mu V_{\mu\nu}^{(g)} = \frac{1}{M_g^2} \nabla_g^\mu T_{\mu\nu}.</w:t>
      </w:r>
    </w:p>
    <w:p w14:paraId="6F9F6B8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EC336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Como:</w:t>
      </w:r>
    </w:p>
    <w:p w14:paraId="6D7C630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F423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\nabla_g^\mu G_{\mu\nu}[g] = 0,</w:t>
      </w:r>
    </w:p>
    <w:p w14:paraId="10CBB61C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6154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temos:</w:t>
      </w:r>
    </w:p>
    <w:p w14:paraId="543A4A9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C2C9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m^2 \nabla_g^\mu V_{\mu\nu}^{(g)} = \frac{1}{M_g^2} \nabla_g^\mu T_{\mu\nu}.</w:t>
      </w:r>
    </w:p>
    <w:p w14:paraId="14577D5E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F6F974" wp14:editId="2CCCC85C">
                <wp:extent cx="5731510" cy="1270"/>
                <wp:effectExtent l="0" t="31750" r="0" b="36830"/>
                <wp:docPr id="1033648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B2AE5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7130D3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Interpretação Física</w:t>
      </w:r>
    </w:p>
    <w:p w14:paraId="406AF8E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B7F1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Aqui aparece algo profundo.</w:t>
      </w:r>
    </w:p>
    <w:p w14:paraId="19A8B3D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8D27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Se:</w:t>
      </w:r>
    </w:p>
    <w:p w14:paraId="057F0D6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0F62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\nabla_g^\mu V_{\mu\nu}^{(g)} \neq 0,</w:t>
      </w:r>
    </w:p>
    <w:p w14:paraId="4F607E6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D0FE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então:</w:t>
      </w:r>
    </w:p>
    <w:p w14:paraId="12B7E16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E965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\nabla_g^\mu T_{\mu\nu} \neq 0.</w:t>
      </w:r>
    </w:p>
    <w:p w14:paraId="68E964DC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CF380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Ou seja:</w:t>
      </w:r>
    </w:p>
    <w:p w14:paraId="14A5DBF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4174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setor visível não é conservado isoladamente.</w:t>
      </w:r>
    </w:p>
    <w:p w14:paraId="642EC1E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D0DDE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lastRenderedPageBreak/>
        <w:t>Há transferência de energia-momento entre os dois setores.</w:t>
      </w:r>
    </w:p>
    <w:p w14:paraId="17DEE3B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24DF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Mas isso não é inconsistência.</w:t>
      </w:r>
    </w:p>
    <w:p w14:paraId="0B0644A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412BC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É consequência da interação estrutural.</w:t>
      </w:r>
    </w:p>
    <w:p w14:paraId="07CF70E5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2F3681" wp14:editId="794ADED5">
                <wp:extent cx="5731510" cy="1270"/>
                <wp:effectExtent l="0" t="31750" r="0" b="36830"/>
                <wp:docPr id="13668059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BAB6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2AB651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Estrutura da Troca</w:t>
      </w:r>
    </w:p>
    <w:p w14:paraId="4DA112F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60BFB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15A83F6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51D6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\nabla_g^\mu T_{\mu\nu} = Q_\nu.</w:t>
      </w:r>
    </w:p>
    <w:p w14:paraId="5D968B4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9205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 do setor f:</w:t>
      </w:r>
    </w:p>
    <w:p w14:paraId="230AA0B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C56B8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\nabla_f^\mu G_{\mu\nu}[f] + m^2 \nabla_f^\mu V_{\mu\nu}^{(f)} = 0.</w:t>
      </w:r>
    </w:p>
    <w:p w14:paraId="55BAA6A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975C1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Como:</w:t>
      </w:r>
    </w:p>
    <w:p w14:paraId="6DB56E0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4B8DF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\nabla_f^\mu G_{\mu\nu}[f] = 0,</w:t>
      </w:r>
    </w:p>
    <w:p w14:paraId="4191FAD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51209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temos:</w:t>
      </w:r>
    </w:p>
    <w:p w14:paraId="7B5B03F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B3D16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\nabla_f^\mu V_{\mu\nu}^{(f)} = 0.</w:t>
      </w:r>
    </w:p>
    <w:p w14:paraId="2676335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D5ED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Mas existe uma relação de consistência entre os dois potenciais:</w:t>
      </w:r>
    </w:p>
    <w:p w14:paraId="734D033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191B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\sqrt{-g}\, \nabla_g^\mu V_{\mu\nu}^{(g)} = - \sqrt{-f}\, \nabla_f^\mu V_{\mu\nu}^{(f)}.</w:t>
      </w:r>
    </w:p>
    <w:p w14:paraId="41C0555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6396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Portanto:</w:t>
      </w:r>
    </w:p>
    <w:p w14:paraId="40240B1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CB3F5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Q_\nu = -Q_\nu^{(f)}.</w:t>
      </w:r>
    </w:p>
    <w:p w14:paraId="2D48A97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9B20E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energia não é criada nem destruída.</w:t>
      </w:r>
    </w:p>
    <w:p w14:paraId="754A783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1B8B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Ela é redistribuída entre regimes.</w:t>
      </w:r>
    </w:p>
    <w:p w14:paraId="0847C78E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5387C4" wp14:editId="478C43BE">
                <wp:extent cx="5731510" cy="1270"/>
                <wp:effectExtent l="0" t="31750" r="0" b="36830"/>
                <wp:docPr id="117386564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6AEAF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BF5738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Interpretação Estrutural Profunda</w:t>
      </w:r>
    </w:p>
    <w:p w14:paraId="7B81E7D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9186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Agora a hipótese do Capítulo 1 ganha rigor.</w:t>
      </w:r>
    </w:p>
    <w:p w14:paraId="0F19D85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D994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que chamamos de “vácuo dinâmico” é formalmente o setor de interação.</w:t>
      </w:r>
    </w:p>
    <w:p w14:paraId="6C3D6B6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DC34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transferência entre setores é controlada por:</w:t>
      </w:r>
    </w:p>
    <w:p w14:paraId="41486C0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662DF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m^2 V_{\mu\nu}.</w:t>
      </w:r>
    </w:p>
    <w:p w14:paraId="74FDAD7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F3FD6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aceleração cósmica pode emergir como resultado da redistribuição estrutural.</w:t>
      </w:r>
    </w:p>
    <w:p w14:paraId="254C3B9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97096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Não é quebra de conservação.</w:t>
      </w:r>
    </w:p>
    <w:p w14:paraId="55500CA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16B7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lastRenderedPageBreak/>
        <w:t>É troca entre regimes.</w:t>
      </w:r>
    </w:p>
    <w:p w14:paraId="008441B9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0FAC2F" wp14:editId="534D70F2">
                <wp:extent cx="5731510" cy="1270"/>
                <wp:effectExtent l="0" t="31750" r="0" b="36830"/>
                <wp:docPr id="20357563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036ED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D9FDFE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Caso Cosmológico Simplificado</w:t>
      </w:r>
    </w:p>
    <w:p w14:paraId="01F1E46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4DED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Em um universo homogêneo:</w:t>
      </w:r>
    </w:p>
    <w:p w14:paraId="7C76F07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F42C2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T^\mu_{\ \nu} = \text{diag}(-\rho, p, p, p),</w:t>
      </w:r>
    </w:p>
    <w:p w14:paraId="274F622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749D9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equação de conservação modificada torna-se:</w:t>
      </w:r>
    </w:p>
    <w:p w14:paraId="33CDE77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35C2F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\dot{\rho} + 3H(\rho + p) = Q_0.</w:t>
      </w:r>
    </w:p>
    <w:p w14:paraId="1285EF9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45A74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 Q_0 &gt; 0:</w:t>
      </w:r>
    </w:p>
    <w:p w14:paraId="06305CAB" w14:textId="77777777" w:rsidR="00B52B71" w:rsidRPr="00B52B71" w:rsidRDefault="00B52B71" w:rsidP="00B52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setor visível ganha energia.</w:t>
      </w:r>
    </w:p>
    <w:p w14:paraId="085FACD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7829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 Q_0 &lt; 0:</w:t>
      </w:r>
    </w:p>
    <w:p w14:paraId="58D98856" w14:textId="77777777" w:rsidR="00B52B71" w:rsidRPr="00B52B71" w:rsidRDefault="00B52B71" w:rsidP="00B52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setor visível perde energia.</w:t>
      </w:r>
    </w:p>
    <w:p w14:paraId="2C502EE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23F75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Isso abre a possibilidade de:</w:t>
      </w:r>
    </w:p>
    <w:p w14:paraId="4DD55B0A" w14:textId="77777777" w:rsidR="00B52B71" w:rsidRPr="00B52B71" w:rsidRDefault="00B52B71" w:rsidP="00B52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matéria convertendo-se dinamicamente em energia estrutural,</w:t>
      </w:r>
    </w:p>
    <w:p w14:paraId="0D126793" w14:textId="77777777" w:rsidR="00B52B71" w:rsidRPr="00B52B71" w:rsidRDefault="00B52B71" w:rsidP="00B52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ou energia estrutural alimentando expansão.</w:t>
      </w:r>
    </w:p>
    <w:p w14:paraId="161C3D2F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F2E714" wp14:editId="6D97CB12">
                <wp:extent cx="5731510" cy="1270"/>
                <wp:effectExtent l="0" t="31750" r="0" b="36830"/>
                <wp:docPr id="14709542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9CB29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63F230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Consistência Global</w:t>
      </w:r>
    </w:p>
    <w:p w14:paraId="194F0B8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7A300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soma dos dois setores satisfaz:</w:t>
      </w:r>
    </w:p>
    <w:p w14:paraId="5292662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658A3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\nabla^\mu (T_{\mu\nu}^{(g)} + T_{\mu\nu}^{(f)}) = 0.</w:t>
      </w:r>
    </w:p>
    <w:p w14:paraId="3373FB41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ACAF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Portanto:</w:t>
      </w:r>
    </w:p>
    <w:p w14:paraId="18C89A0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CAD36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TDCP preserva conservação total.</w:t>
      </w:r>
    </w:p>
    <w:p w14:paraId="1A1C880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9B798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Isso é essencial.</w:t>
      </w:r>
    </w:p>
    <w:p w14:paraId="0E928CC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2FB2D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Sem isso, a teoria seria descartada.</w:t>
      </w:r>
    </w:p>
    <w:p w14:paraId="6BECC84E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566573" wp14:editId="547EECFB">
                <wp:extent cx="5731510" cy="1270"/>
                <wp:effectExtent l="0" t="31750" r="0" b="36830"/>
                <wp:docPr id="3795244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C8B1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CD4F3F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Papel do Campo Primordial</w:t>
      </w:r>
    </w:p>
    <w:p w14:paraId="606607E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4A88B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Se os coeficientes do potencial dependem de \phi:</w:t>
      </w:r>
    </w:p>
    <w:p w14:paraId="576C36E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385B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\beta_n \rightarrow \beta_n(\phi),</w:t>
      </w:r>
    </w:p>
    <w:p w14:paraId="69AD03EF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CD4D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então a equação do campo primordial também participa da troca:</w:t>
      </w:r>
    </w:p>
    <w:p w14:paraId="28FE475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3015C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\Box \phi - V'(\phi) = \mathcal{S}(g,f).</w:t>
      </w:r>
    </w:p>
    <w:p w14:paraId="145807D5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12EF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campo primordial torna-se mediador dinâmico da redistribuição estrutural.</w:t>
      </w:r>
    </w:p>
    <w:p w14:paraId="49E2FF7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E396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Ele é a ponte ativa entre os regimes.</w:t>
      </w:r>
    </w:p>
    <w:p w14:paraId="339C72AB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62AEF" wp14:editId="18B9CCD2">
                <wp:extent cx="5731510" cy="1270"/>
                <wp:effectExtent l="0" t="31750" r="0" b="36830"/>
                <wp:docPr id="4948656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7D12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E7CC96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4.9 Resultado do Capítulo 4</w:t>
      </w:r>
    </w:p>
    <w:p w14:paraId="3EA04E6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EC192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Concluímos que:</w:t>
      </w:r>
    </w:p>
    <w:p w14:paraId="4A8D2024" w14:textId="77777777" w:rsidR="00B52B71" w:rsidRPr="00B52B71" w:rsidRDefault="00B52B71" w:rsidP="00B52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identidade de Bianchi é respeitada.</w:t>
      </w:r>
    </w:p>
    <w:p w14:paraId="2316E969" w14:textId="77777777" w:rsidR="00B52B71" w:rsidRPr="00B52B71" w:rsidRDefault="00B52B71" w:rsidP="00B52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conservação total é preservada.</w:t>
      </w:r>
    </w:p>
    <w:p w14:paraId="41051CF0" w14:textId="77777777" w:rsidR="00B52B71" w:rsidRPr="00B52B71" w:rsidRDefault="00B52B71" w:rsidP="00B52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não conservação individual é consequência da interação.</w:t>
      </w:r>
    </w:p>
    <w:p w14:paraId="7C33FB13" w14:textId="77777777" w:rsidR="00B52B71" w:rsidRPr="00B52B71" w:rsidRDefault="00B52B71" w:rsidP="00B52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transferência de energia-momento é controlada pelo potencial.</w:t>
      </w:r>
    </w:p>
    <w:p w14:paraId="71340A93" w14:textId="77777777" w:rsidR="00B52B71" w:rsidRPr="00B52B71" w:rsidRDefault="00B52B71" w:rsidP="00B52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campo primordial pode modular essa transferência.</w:t>
      </w:r>
    </w:p>
    <w:p w14:paraId="7486A13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E37F8A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 teoria permanece consistente até aqui.</w:t>
      </w:r>
    </w:p>
    <w:p w14:paraId="11A0B2C4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F35E65" wp14:editId="557914D1">
                <wp:extent cx="5731510" cy="1270"/>
                <wp:effectExtent l="0" t="33655" r="0" b="38735"/>
                <wp:docPr id="2306792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5259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F6D6C1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2B7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B52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Estado Atual da TDCP</w:t>
      </w:r>
    </w:p>
    <w:p w14:paraId="049983E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651972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Temos agora:</w:t>
      </w:r>
    </w:p>
    <w:p w14:paraId="118DE190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31F2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Apple Color Emoji" w:hAnsi="Apple Color Emoji" w:cs="Apple Color Emoji"/>
          <w:kern w:val="0"/>
          <w14:ligatures w14:val="none"/>
        </w:rPr>
        <w:t>✔</w:t>
      </w:r>
      <w:r w:rsidRPr="00B52B71">
        <w:rPr>
          <w:rFonts w:ascii="Times New Roman" w:hAnsi="Times New Roman" w:cs="Times New Roman"/>
          <w:kern w:val="0"/>
          <w14:ligatures w14:val="none"/>
        </w:rPr>
        <w:t xml:space="preserve"> Estrutura ontológica</w:t>
      </w:r>
    </w:p>
    <w:p w14:paraId="779F5D87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Apple Color Emoji" w:hAnsi="Apple Color Emoji" w:cs="Apple Color Emoji"/>
          <w:kern w:val="0"/>
          <w14:ligatures w14:val="none"/>
        </w:rPr>
        <w:t>✔</w:t>
      </w:r>
      <w:r w:rsidRPr="00B52B71">
        <w:rPr>
          <w:rFonts w:ascii="Times New Roman" w:hAnsi="Times New Roman" w:cs="Times New Roman"/>
          <w:kern w:val="0"/>
          <w14:ligatures w14:val="none"/>
        </w:rPr>
        <w:t xml:space="preserve"> Formalismo bimétrico ghost-free</w:t>
      </w:r>
    </w:p>
    <w:p w14:paraId="37D40AFD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Apple Color Emoji" w:hAnsi="Apple Color Emoji" w:cs="Apple Color Emoji"/>
          <w:kern w:val="0"/>
          <w14:ligatures w14:val="none"/>
        </w:rPr>
        <w:t>✔</w:t>
      </w:r>
      <w:r w:rsidRPr="00B52B71">
        <w:rPr>
          <w:rFonts w:ascii="Times New Roman" w:hAnsi="Times New Roman" w:cs="Times New Roman"/>
          <w:kern w:val="0"/>
          <w14:ligatures w14:val="none"/>
        </w:rPr>
        <w:t xml:space="preserve"> Conservação covariante garantida</w:t>
      </w:r>
    </w:p>
    <w:p w14:paraId="5CB66AF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Apple Color Emoji" w:hAnsi="Apple Color Emoji" w:cs="Apple Color Emoji"/>
          <w:kern w:val="0"/>
          <w14:ligatures w14:val="none"/>
        </w:rPr>
        <w:t>✔</w:t>
      </w:r>
      <w:r w:rsidRPr="00B52B71">
        <w:rPr>
          <w:rFonts w:ascii="Times New Roman" w:hAnsi="Times New Roman" w:cs="Times New Roman"/>
          <w:kern w:val="0"/>
          <w14:ligatures w14:val="none"/>
        </w:rPr>
        <w:t xml:space="preserve"> Estrutura de troca dinâmica</w:t>
      </w:r>
    </w:p>
    <w:p w14:paraId="5D337F5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A24F9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 próximo passo natural é:</w:t>
      </w:r>
    </w:p>
    <w:p w14:paraId="6959268B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288448" w14:textId="77777777" w:rsidR="00B52B71" w:rsidRPr="00B52B71" w:rsidRDefault="00B52B71" w:rsidP="00B52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2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Cosmologia FLRW Bimétrica Completa</w:t>
      </w:r>
    </w:p>
    <w:p w14:paraId="59677334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BB82CE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onde veremos:</w:t>
      </w:r>
    </w:p>
    <w:p w14:paraId="64960EC5" w14:textId="77777777" w:rsidR="00B52B71" w:rsidRPr="00B52B71" w:rsidRDefault="00B52B71" w:rsidP="00B52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lastRenderedPageBreak/>
        <w:t>duas métricas homogêneas</w:t>
      </w:r>
    </w:p>
    <w:p w14:paraId="6BC19805" w14:textId="77777777" w:rsidR="00B52B71" w:rsidRPr="00B52B71" w:rsidRDefault="00B52B71" w:rsidP="00B52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equações de Friedmann duplas</w:t>
      </w:r>
    </w:p>
    <w:p w14:paraId="7CF1ECB3" w14:textId="77777777" w:rsidR="00B52B71" w:rsidRPr="00B52B71" w:rsidRDefault="00B52B71" w:rsidP="00B52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razão r(t)=b/a</w:t>
      </w:r>
    </w:p>
    <w:p w14:paraId="68129D04" w14:textId="77777777" w:rsidR="00B52B71" w:rsidRPr="00B52B71" w:rsidRDefault="00B52B71" w:rsidP="00B52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ramos algébrico e dinâmico</w:t>
      </w:r>
    </w:p>
    <w:p w14:paraId="2D1E8463" w14:textId="77777777" w:rsidR="00B52B71" w:rsidRPr="00B52B71" w:rsidRDefault="00B52B71" w:rsidP="00B52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aceleração emergente</w:t>
      </w:r>
    </w:p>
    <w:p w14:paraId="06C98CF4" w14:textId="77777777" w:rsidR="00B52B71" w:rsidRPr="00B52B71" w:rsidRDefault="00B52B71" w:rsidP="00B52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B7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2084BF" wp14:editId="77915FA9">
                <wp:extent cx="5731510" cy="1270"/>
                <wp:effectExtent l="0" t="33655" r="0" b="38735"/>
                <wp:docPr id="9455304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B1AB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312EF3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Times New Roman" w:hAnsi="Times New Roman" w:cs="Times New Roman"/>
          <w:kern w:val="0"/>
          <w14:ligatures w14:val="none"/>
        </w:rPr>
        <w:t>Confirmamos que seguimos agora para:</w:t>
      </w:r>
    </w:p>
    <w:p w14:paraId="62E316F6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F4D0C8" w14:textId="77777777" w:rsidR="00B52B71" w:rsidRPr="00B52B71" w:rsidRDefault="00B52B71" w:rsidP="00B52B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52B71">
        <w:rPr>
          <w:rFonts w:ascii="Apple Color Emoji" w:hAnsi="Apple Color Emoji" w:cs="Apple Color Emoji"/>
          <w:kern w:val="0"/>
          <w14:ligatures w14:val="none"/>
        </w:rPr>
        <w:t>👉</w:t>
      </w:r>
      <w:r w:rsidRPr="00B52B71">
        <w:rPr>
          <w:rFonts w:ascii="Times New Roman" w:hAnsi="Times New Roman" w:cs="Times New Roman"/>
          <w:kern w:val="0"/>
          <w14:ligatures w14:val="none"/>
        </w:rPr>
        <w:t xml:space="preserve"> CAPÍTULO 5 — Cosmologia FLRW do Duplo Campo Primordial?</w:t>
      </w:r>
    </w:p>
    <w:p w14:paraId="3B6975EE" w14:textId="77777777" w:rsidR="00B52B71" w:rsidRDefault="00B52B71"/>
    <w:sectPr w:rsidR="00B52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71F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93F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A1D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B177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233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77083">
    <w:abstractNumId w:val="0"/>
  </w:num>
  <w:num w:numId="2" w16cid:durableId="1610770831">
    <w:abstractNumId w:val="1"/>
  </w:num>
  <w:num w:numId="3" w16cid:durableId="568998247">
    <w:abstractNumId w:val="3"/>
  </w:num>
  <w:num w:numId="4" w16cid:durableId="887567289">
    <w:abstractNumId w:val="2"/>
  </w:num>
  <w:num w:numId="5" w16cid:durableId="1863471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71"/>
    <w:rsid w:val="00592A82"/>
    <w:rsid w:val="00B5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79FD4F"/>
  <w15:chartTrackingRefBased/>
  <w15:docId w15:val="{F358E4BF-6D6C-F443-B1FF-2576A4AF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7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52B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52B71"/>
  </w:style>
  <w:style w:type="paragraph" w:customStyle="1" w:styleId="p2">
    <w:name w:val="p2"/>
    <w:basedOn w:val="Normal"/>
    <w:rsid w:val="00B52B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52B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52B71"/>
  </w:style>
  <w:style w:type="character" w:customStyle="1" w:styleId="s3">
    <w:name w:val="s3"/>
    <w:basedOn w:val="DefaultParagraphFont"/>
    <w:rsid w:val="00B52B71"/>
  </w:style>
  <w:style w:type="character" w:customStyle="1" w:styleId="s4">
    <w:name w:val="s4"/>
    <w:basedOn w:val="DefaultParagraphFont"/>
    <w:rsid w:val="00B52B71"/>
  </w:style>
  <w:style w:type="character" w:customStyle="1" w:styleId="s5">
    <w:name w:val="s5"/>
    <w:basedOn w:val="DefaultParagraphFont"/>
    <w:rsid w:val="00B52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2026-02-21T21:39:00Z</dcterms:created>
  <dcterms:modified xsi:type="dcterms:W3CDTF">2026-02-21T21:39:00Z</dcterms:modified>
</cp:coreProperties>
</file>