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67004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Perfeito.</w:t>
      </w:r>
    </w:p>
    <w:p w14:paraId="4984076B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1D7606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Agora entramos no ponto onde a teoria deixa o plano puramente estrutural e começa a conversar diretamente com o universo observável.</w:t>
      </w:r>
    </w:p>
    <w:p w14:paraId="2A45C26F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40F8A3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Se a TDCP não produzir uma cosmologia coerente, ela não sobrevive.</w:t>
      </w:r>
    </w:p>
    <w:p w14:paraId="448F56A9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FC7C3E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Respire fundo.</w:t>
      </w:r>
    </w:p>
    <w:p w14:paraId="7637311C" w14:textId="77777777" w:rsidR="003C7332" w:rsidRPr="003C7332" w:rsidRDefault="003C7332" w:rsidP="003C7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3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D098A5" wp14:editId="757CE781">
                <wp:extent cx="5731510" cy="1270"/>
                <wp:effectExtent l="0" t="31750" r="0" b="36830"/>
                <wp:docPr id="185179074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6413F1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63F02A" w14:textId="77777777" w:rsidR="003C7332" w:rsidRPr="003C7332" w:rsidRDefault="003C7332" w:rsidP="003C733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7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5</w:t>
      </w:r>
    </w:p>
    <w:p w14:paraId="1B0151CD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ABF772" w14:textId="77777777" w:rsidR="003C7332" w:rsidRPr="003C7332" w:rsidRDefault="003C7332" w:rsidP="003C7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7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Cosmologia FLRW do Duplo Campo Primordial</w:t>
      </w:r>
    </w:p>
    <w:p w14:paraId="0C409F51" w14:textId="77777777" w:rsidR="003C7332" w:rsidRPr="003C7332" w:rsidRDefault="003C7332" w:rsidP="003C733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CA24F1" wp14:editId="0CF80CBE">
                <wp:extent cx="5731510" cy="1270"/>
                <wp:effectExtent l="0" t="31750" r="0" b="36830"/>
                <wp:docPr id="182556049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9914C7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62CA42B" w14:textId="77777777" w:rsidR="003C7332" w:rsidRPr="003C7332" w:rsidRDefault="003C7332" w:rsidP="003C733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73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O Princípio Cosmológico na Presença de Duas Métricas</w:t>
      </w:r>
    </w:p>
    <w:p w14:paraId="19A2D2E0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809945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A cosmologia moderna parte de um princípio simples:</w:t>
      </w:r>
    </w:p>
    <w:p w14:paraId="5E84A0E4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1D26D8" w14:textId="77777777" w:rsidR="003C7332" w:rsidRPr="003C7332" w:rsidRDefault="003C7332" w:rsidP="003C7332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3C7332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Em grande escala, o universo é homogêneo e isotrópico.</w:t>
      </w:r>
    </w:p>
    <w:p w14:paraId="7667E20A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5794F8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Na Relatividade Geral padrão, isso leva à métrica FLRW:</w:t>
      </w:r>
    </w:p>
    <w:p w14:paraId="5CFAA0D2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F87102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ds^2 = -dt^2 + a^2(t)\,\delta_{ij}\,dx^i dx^j.</w:t>
      </w:r>
    </w:p>
    <w:p w14:paraId="77140F99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A7516C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lastRenderedPageBreak/>
        <w:t>Mas na TDCP existem duas métricas:</w:t>
      </w:r>
    </w:p>
    <w:p w14:paraId="48EB8B34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48241C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g_{\mu\nu}, \quad f_{\mu\nu}.</w:t>
      </w:r>
    </w:p>
    <w:p w14:paraId="5D9DEDF5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BEBB28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Se ambas respeitam o princípio cosmológico, então a forma mais geral compatível é:</w:t>
      </w:r>
    </w:p>
    <w:p w14:paraId="461E9744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9DEC37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ds_g^2 = -N_g^2(t)\,dt^2 + a^2(t)\,\delta_{ij}\,dx^i dx^j,</w:t>
      </w:r>
    </w:p>
    <w:p w14:paraId="2B7BABA9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753648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ds_f^2 = -N_f^2(t)\,dt^2 + b^2(t)\,\delta_{ij}\,dx^i dx^j.</w:t>
      </w:r>
    </w:p>
    <w:p w14:paraId="25B0315D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628204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Aqui:</w:t>
      </w:r>
    </w:p>
    <w:p w14:paraId="2522CD5D" w14:textId="77777777" w:rsidR="003C7332" w:rsidRPr="003C7332" w:rsidRDefault="003C7332" w:rsidP="003C7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a(t) é o fator de escala do setor visível.</w:t>
      </w:r>
    </w:p>
    <w:p w14:paraId="432D30A4" w14:textId="77777777" w:rsidR="003C7332" w:rsidRPr="003C7332" w:rsidRDefault="003C7332" w:rsidP="003C7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b(t) é o fator de escala do setor estrutural.</w:t>
      </w:r>
    </w:p>
    <w:p w14:paraId="37AFE4D6" w14:textId="77777777" w:rsidR="003C7332" w:rsidRPr="003C7332" w:rsidRDefault="003C7332" w:rsidP="003C7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N_g, N_f são lapses.</w:t>
      </w:r>
    </w:p>
    <w:p w14:paraId="71EAB6BD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71580F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Podemos fixar N_g = 1 por escolha de gauge.</w:t>
      </w:r>
    </w:p>
    <w:p w14:paraId="1B4C2AC4" w14:textId="77777777" w:rsidR="003C7332" w:rsidRPr="003C7332" w:rsidRDefault="003C7332" w:rsidP="003C7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3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0D8AAD" wp14:editId="598DC46C">
                <wp:extent cx="5731510" cy="1270"/>
                <wp:effectExtent l="0" t="31750" r="0" b="36830"/>
                <wp:docPr id="102830226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64691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116995" w14:textId="77777777" w:rsidR="003C7332" w:rsidRPr="003C7332" w:rsidRDefault="003C7332" w:rsidP="003C733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73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A Variável Estrutural Fundamental</w:t>
      </w:r>
    </w:p>
    <w:p w14:paraId="3B0C64CD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83E6FC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Definimos:</w:t>
      </w:r>
    </w:p>
    <w:p w14:paraId="10413B93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972AB4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r(t) = \frac{b(t)}{a(t)}.</w:t>
      </w:r>
    </w:p>
    <w:p w14:paraId="0F4E0CFE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551855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Essa razão mede o grau de separação estrutural entre os regimes.</w:t>
      </w:r>
    </w:p>
    <w:p w14:paraId="1B93473A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204772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Ela é a variável-chave da cosmologia bimétrica.</w:t>
      </w:r>
    </w:p>
    <w:p w14:paraId="7D61D646" w14:textId="77777777" w:rsidR="003C7332" w:rsidRPr="003C7332" w:rsidRDefault="003C7332" w:rsidP="003C7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332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EB53834" wp14:editId="7939FBFA">
                <wp:extent cx="5731510" cy="1270"/>
                <wp:effectExtent l="0" t="31750" r="0" b="36830"/>
                <wp:docPr id="174831117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ADCFF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6630FE" w14:textId="77777777" w:rsidR="003C7332" w:rsidRPr="003C7332" w:rsidRDefault="003C7332" w:rsidP="003C733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73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Matriz Raiz \mathcal{K}</w:t>
      </w:r>
    </w:p>
    <w:p w14:paraId="447259F6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F21C77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Recordando:</w:t>
      </w:r>
    </w:p>
    <w:p w14:paraId="703AE2DC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1E05D7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\mathcal{K} = \sqrt{g^{-1}f}.</w:t>
      </w:r>
    </w:p>
    <w:p w14:paraId="00D2BC96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9971CD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Para métricas FLRW diagonais:</w:t>
      </w:r>
    </w:p>
    <w:p w14:paraId="2CAF9EDD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6E5E02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\mathcal{K}^\mu_{\ \nu} = \text{diag}(\xi, r, r, r),</w:t>
      </w:r>
    </w:p>
    <w:p w14:paraId="6D19737D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707534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onde:</w:t>
      </w:r>
    </w:p>
    <w:p w14:paraId="694D09DB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7FF8B7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\xi = \frac{N_f}{N_g}.</w:t>
      </w:r>
    </w:p>
    <w:p w14:paraId="07755C60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6584D3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Os polinômios elementares tornam-se:</w:t>
      </w:r>
    </w:p>
    <w:p w14:paraId="1DA5641A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FDFDED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e_0 = 1,</w:t>
      </w:r>
    </w:p>
    <w:p w14:paraId="67036E0C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A1B36E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e_1 = \xi + 3r,</w:t>
      </w:r>
    </w:p>
    <w:p w14:paraId="1B6D3A1C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5B1206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e_2 = 3\xi r + 3r^2,</w:t>
      </w:r>
    </w:p>
    <w:p w14:paraId="68CF3F74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C225B8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e_3 = 3\xi r^2 + r^3,</w:t>
      </w:r>
    </w:p>
    <w:p w14:paraId="402E0937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24691C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lastRenderedPageBreak/>
        <w:t>e_4 = \xi r^3.</w:t>
      </w:r>
    </w:p>
    <w:p w14:paraId="2CE120C1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B24DD3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Logo:</w:t>
      </w:r>
    </w:p>
    <w:p w14:paraId="7A607CF4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A68CA8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V(\xi,r) = \sum_{n=0}^4 \beta_n e_n.</w:t>
      </w:r>
    </w:p>
    <w:p w14:paraId="2A6EF827" w14:textId="77777777" w:rsidR="003C7332" w:rsidRPr="003C7332" w:rsidRDefault="003C7332" w:rsidP="003C7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3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84A4E6" wp14:editId="3BB6E7CB">
                <wp:extent cx="5731510" cy="1270"/>
                <wp:effectExtent l="0" t="31750" r="0" b="36830"/>
                <wp:docPr id="199559057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29755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32B1F4" w14:textId="77777777" w:rsidR="003C7332" w:rsidRPr="003C7332" w:rsidRDefault="003C7332" w:rsidP="003C733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73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Equações de Friedmann Duplas</w:t>
      </w:r>
    </w:p>
    <w:p w14:paraId="79E1C9E9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0BDB9D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Variando a ação obtemos duas equações tipo Friedmann:</w:t>
      </w:r>
    </w:p>
    <w:p w14:paraId="6FF50C7F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ED44A5" w14:textId="77777777" w:rsidR="003C7332" w:rsidRPr="003C7332" w:rsidRDefault="003C7332" w:rsidP="003C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73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Para o setor visível:</w:t>
      </w:r>
    </w:p>
    <w:p w14:paraId="776F45FB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DC9870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3M_g^2 H_g^2 = \rho_m + \rho_{\text{int}},</w:t>
      </w:r>
    </w:p>
    <w:p w14:paraId="63D0A387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1E5DA4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onde:</w:t>
      </w:r>
    </w:p>
    <w:p w14:paraId="65FB4720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E47BB3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H_g = \frac{\dot a}{a}.</w:t>
      </w:r>
    </w:p>
    <w:p w14:paraId="1F6A8381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43C0E8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A densidade de interação é:</w:t>
      </w:r>
    </w:p>
    <w:p w14:paraId="464C6457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B23232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\rho_{\text{int}} = m^2 M_{\text{eff}}^2 \left( \beta_0 + 3\beta_1 r + 3\beta_2 r^2 + \beta_3 r^3 \right).</w:t>
      </w:r>
    </w:p>
    <w:p w14:paraId="7E3CAB23" w14:textId="77777777" w:rsidR="003C7332" w:rsidRPr="003C7332" w:rsidRDefault="003C7332" w:rsidP="003C7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3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E72139" wp14:editId="27F276AD">
                <wp:extent cx="5731510" cy="1270"/>
                <wp:effectExtent l="0" t="31750" r="0" b="36830"/>
                <wp:docPr id="6020727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E44715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7E4B08" w14:textId="77777777" w:rsidR="003C7332" w:rsidRPr="003C7332" w:rsidRDefault="003C7332" w:rsidP="003C733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73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Para o setor estrutural:</w:t>
      </w:r>
    </w:p>
    <w:p w14:paraId="201172B6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6A6CE2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lastRenderedPageBreak/>
        <w:t>3M_f^2 H_f^2 = m^2 M_{\text{eff}}^2 \left( \beta_4 + 3\beta_3 r^{-1} + 3\beta_2 r^{-2} + \beta_1 r^{-3} \right).</w:t>
      </w:r>
    </w:p>
    <w:p w14:paraId="05DFFFDC" w14:textId="77777777" w:rsidR="003C7332" w:rsidRPr="003C7332" w:rsidRDefault="003C7332" w:rsidP="003C7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3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BFA524" wp14:editId="222F04D6">
                <wp:extent cx="5731510" cy="1270"/>
                <wp:effectExtent l="0" t="31750" r="0" b="36830"/>
                <wp:docPr id="99986099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0BC334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6741A8" w14:textId="77777777" w:rsidR="003C7332" w:rsidRPr="003C7332" w:rsidRDefault="003C7332" w:rsidP="003C733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73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 A Condição de Consistência (Bianchi)</w:t>
      </w:r>
    </w:p>
    <w:p w14:paraId="7D4EC6B5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2A178C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Da conservação obtém-se:</w:t>
      </w:r>
    </w:p>
    <w:p w14:paraId="33D63133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2A351D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(\beta_1 + 2\beta_2 r + \beta_3 r^2) (H_g - \xi H_f) = 0.</w:t>
      </w:r>
    </w:p>
    <w:p w14:paraId="5D446D3B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1F4627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Isso gera dois ramos:</w:t>
      </w:r>
    </w:p>
    <w:p w14:paraId="3BD31837" w14:textId="77777777" w:rsidR="003C7332" w:rsidRPr="003C7332" w:rsidRDefault="003C7332" w:rsidP="003C7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3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D94669" wp14:editId="2A6ED442">
                <wp:extent cx="5731510" cy="1270"/>
                <wp:effectExtent l="0" t="31750" r="0" b="36830"/>
                <wp:docPr id="61739361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CD1208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54CBDA" w14:textId="77777777" w:rsidR="003C7332" w:rsidRPr="003C7332" w:rsidRDefault="003C7332" w:rsidP="003C733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73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Ramo Algébrico</w:t>
      </w:r>
    </w:p>
    <w:p w14:paraId="4C1D23D1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F3D68E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\beta_1 + 2\beta_2 r + \beta_3 r^2 = 0.</w:t>
      </w:r>
    </w:p>
    <w:p w14:paraId="697ABFF4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22E097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Aqui r é constante.</w:t>
      </w:r>
    </w:p>
    <w:p w14:paraId="460EB861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C42B91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Esse ramo gera comportamento tipo constante cosmológica.</w:t>
      </w:r>
    </w:p>
    <w:p w14:paraId="29C83AB6" w14:textId="77777777" w:rsidR="003C7332" w:rsidRPr="003C7332" w:rsidRDefault="003C7332" w:rsidP="003C7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3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D19E99" wp14:editId="1CBE48E2">
                <wp:extent cx="5731510" cy="1270"/>
                <wp:effectExtent l="0" t="31750" r="0" b="36830"/>
                <wp:docPr id="54751742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C75A3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811437" w14:textId="77777777" w:rsidR="003C7332" w:rsidRPr="003C7332" w:rsidRDefault="003C7332" w:rsidP="003C733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73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 Ramo Dinâmico</w:t>
      </w:r>
    </w:p>
    <w:p w14:paraId="4FF12904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BF70A4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H_g = \xi H_f.</w:t>
      </w:r>
    </w:p>
    <w:p w14:paraId="5851485A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517971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Aqui r(t) evolui dinamicamente.</w:t>
      </w:r>
    </w:p>
    <w:p w14:paraId="6DACA83C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BEEAE1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lastRenderedPageBreak/>
        <w:t>Este é o ramo mais interessante para a TDCP.</w:t>
      </w:r>
    </w:p>
    <w:p w14:paraId="1E456E91" w14:textId="77777777" w:rsidR="003C7332" w:rsidRPr="003C7332" w:rsidRDefault="003C7332" w:rsidP="003C7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3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FEDA8C" wp14:editId="2E12FB89">
                <wp:extent cx="5731510" cy="1270"/>
                <wp:effectExtent l="0" t="31750" r="0" b="36830"/>
                <wp:docPr id="153870082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98B7B0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AF6653" w14:textId="77777777" w:rsidR="003C7332" w:rsidRPr="003C7332" w:rsidRDefault="003C7332" w:rsidP="003C733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73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5.6 Aceleração Emergente</w:t>
      </w:r>
    </w:p>
    <w:p w14:paraId="2BF55A17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8DF952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A equação de aceleração no setor visível é:</w:t>
      </w:r>
    </w:p>
    <w:p w14:paraId="27A2BE3E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692951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\frac{\ddot a}{a} = -\frac{4\pi G}{3}(\rho + 3p) + \text{termos de interação}.</w:t>
      </w:r>
    </w:p>
    <w:p w14:paraId="4262C545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36AE6C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Se os termos de interação dominarem, temos:</w:t>
      </w:r>
    </w:p>
    <w:p w14:paraId="66CE5493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8F8876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\ddot a &gt; 0.</w:t>
      </w:r>
    </w:p>
    <w:p w14:paraId="6172D069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B2392B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Sem precisar inserir \Lambda manualmente.</w:t>
      </w:r>
    </w:p>
    <w:p w14:paraId="2C47E51D" w14:textId="77777777" w:rsidR="003C7332" w:rsidRPr="003C7332" w:rsidRDefault="003C7332" w:rsidP="003C7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3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4885F8" wp14:editId="5E4854B5">
                <wp:extent cx="5731510" cy="1270"/>
                <wp:effectExtent l="0" t="31750" r="0" b="36830"/>
                <wp:docPr id="162562329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24B6A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2D4FBE" w14:textId="77777777" w:rsidR="003C7332" w:rsidRPr="003C7332" w:rsidRDefault="003C7332" w:rsidP="003C733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73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5.7 Inserção do Campo Primordial</w:t>
      </w:r>
    </w:p>
    <w:p w14:paraId="2E590D6E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6513E6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Se:</w:t>
      </w:r>
    </w:p>
    <w:p w14:paraId="25B9175A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C1A565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\beta_n \rightarrow \beta_n(\phi),</w:t>
      </w:r>
    </w:p>
    <w:p w14:paraId="47F2FB64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A31427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então:</w:t>
      </w:r>
    </w:p>
    <w:p w14:paraId="3E48FA6E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BC14C5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\rho_{\text{int}} = F(\phi,r).</w:t>
      </w:r>
    </w:p>
    <w:p w14:paraId="1A7595FF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08159B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A equação do campo primordial em fundo FLRW é:</w:t>
      </w:r>
    </w:p>
    <w:p w14:paraId="4D31971A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7E9857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\ddot{\phi} + 3H_g \dot{\phi} + V'(\phi) = \frac{\partial V_{\text{int}}}{\partial \phi}.</w:t>
      </w:r>
    </w:p>
    <w:p w14:paraId="4DA6F78E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73D40A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O campo primordial controla a dinâmica da separação estrutural.</w:t>
      </w:r>
    </w:p>
    <w:p w14:paraId="0B9A38C3" w14:textId="77777777" w:rsidR="003C7332" w:rsidRPr="003C7332" w:rsidRDefault="003C7332" w:rsidP="003C7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3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E686E3" wp14:editId="01D171DC">
                <wp:extent cx="5731510" cy="1270"/>
                <wp:effectExtent l="0" t="31750" r="0" b="36830"/>
                <wp:docPr id="4544177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97031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803C00" w14:textId="77777777" w:rsidR="003C7332" w:rsidRPr="003C7332" w:rsidRDefault="003C7332" w:rsidP="003C733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73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5.8 Interpretação Cosmológica</w:t>
      </w:r>
    </w:p>
    <w:p w14:paraId="708A9773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E1139C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Agora a hipótese original se torna concreta:</w:t>
      </w:r>
    </w:p>
    <w:p w14:paraId="48BA12AD" w14:textId="77777777" w:rsidR="003C7332" w:rsidRPr="003C7332" w:rsidRDefault="003C7332" w:rsidP="003C7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O setor estrutural evolui com b(t).</w:t>
      </w:r>
    </w:p>
    <w:p w14:paraId="256B49DF" w14:textId="77777777" w:rsidR="003C7332" w:rsidRPr="003C7332" w:rsidRDefault="003C7332" w:rsidP="003C7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O setor visível evolui com a(t).</w:t>
      </w:r>
    </w:p>
    <w:p w14:paraId="1FFDAD61" w14:textId="77777777" w:rsidR="003C7332" w:rsidRPr="003C7332" w:rsidRDefault="003C7332" w:rsidP="003C7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A diferença r(t) mede a separação acumulada.</w:t>
      </w:r>
    </w:p>
    <w:p w14:paraId="61F13302" w14:textId="77777777" w:rsidR="003C7332" w:rsidRPr="003C7332" w:rsidRDefault="003C7332" w:rsidP="003C7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A aceleração surge como relaxamento estrutural.</w:t>
      </w:r>
    </w:p>
    <w:p w14:paraId="7D3ECC95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3B6FCE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O tempo relacional do Capítulo 1 pode ser reinterpretado como:</w:t>
      </w:r>
    </w:p>
    <w:p w14:paraId="1C3D1F75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EC9B73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\eta(t) \sim \int (H_g - H_f)^2 dt.</w:t>
      </w:r>
    </w:p>
    <w:p w14:paraId="631483B6" w14:textId="77777777" w:rsidR="003C7332" w:rsidRPr="003C7332" w:rsidRDefault="003C7332" w:rsidP="003C7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3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09ABA9" wp14:editId="1D0B48B7">
                <wp:extent cx="5731510" cy="1270"/>
                <wp:effectExtent l="0" t="31750" r="0" b="36830"/>
                <wp:docPr id="76325559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59AB30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0DBD67" w14:textId="77777777" w:rsidR="003C7332" w:rsidRPr="003C7332" w:rsidRDefault="003C7332" w:rsidP="003C733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73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5.9 Recuperação do ΛCDM</w:t>
      </w:r>
    </w:p>
    <w:p w14:paraId="1B27DB8E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1EA6D5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Se:</w:t>
      </w:r>
    </w:p>
    <w:p w14:paraId="29F327D3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4B9973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r = \text{constante},</w:t>
      </w:r>
    </w:p>
    <w:p w14:paraId="1F4ABBC7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128375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então:</w:t>
      </w:r>
    </w:p>
    <w:p w14:paraId="0E49E1E5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6BBF1F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\rho_{\text{int}} = \text{constante}.</w:t>
      </w:r>
    </w:p>
    <w:p w14:paraId="178FD331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A5CADB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Recuperamos efetivamente ΛCDM.</w:t>
      </w:r>
    </w:p>
    <w:p w14:paraId="0A63F50D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BC9DC2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Isso é crucial.</w:t>
      </w:r>
    </w:p>
    <w:p w14:paraId="59FCF17E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C95CB1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A TDCP contém o modelo padrão como caso limite.</w:t>
      </w:r>
    </w:p>
    <w:p w14:paraId="62F5DE0C" w14:textId="77777777" w:rsidR="003C7332" w:rsidRPr="003C7332" w:rsidRDefault="003C7332" w:rsidP="003C7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3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F1688D" wp14:editId="4C44BB6B">
                <wp:extent cx="5731510" cy="1270"/>
                <wp:effectExtent l="0" t="31750" r="0" b="36830"/>
                <wp:docPr id="55128179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C2AEC3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5453D8" w14:textId="77777777" w:rsidR="003C7332" w:rsidRPr="003C7332" w:rsidRDefault="003C7332" w:rsidP="003C733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73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5.10 Resultado do Capítulo 5</w:t>
      </w:r>
    </w:p>
    <w:p w14:paraId="77214501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6138C3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Temos agora:</w:t>
      </w:r>
    </w:p>
    <w:p w14:paraId="76CB855A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C7B8D7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Apple Color Emoji" w:hAnsi="Apple Color Emoji" w:cs="Apple Color Emoji"/>
          <w:kern w:val="0"/>
          <w14:ligatures w14:val="none"/>
        </w:rPr>
        <w:t>✔</w:t>
      </w:r>
      <w:r w:rsidRPr="003C7332">
        <w:rPr>
          <w:rFonts w:ascii="Times New Roman" w:hAnsi="Times New Roman" w:cs="Times New Roman"/>
          <w:kern w:val="0"/>
          <w14:ligatures w14:val="none"/>
        </w:rPr>
        <w:t xml:space="preserve"> Duas métricas FLRW</w:t>
      </w:r>
    </w:p>
    <w:p w14:paraId="210B0692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Apple Color Emoji" w:hAnsi="Apple Color Emoji" w:cs="Apple Color Emoji"/>
          <w:kern w:val="0"/>
          <w14:ligatures w14:val="none"/>
        </w:rPr>
        <w:t>✔</w:t>
      </w:r>
      <w:r w:rsidRPr="003C7332">
        <w:rPr>
          <w:rFonts w:ascii="Times New Roman" w:hAnsi="Times New Roman" w:cs="Times New Roman"/>
          <w:kern w:val="0"/>
          <w14:ligatures w14:val="none"/>
        </w:rPr>
        <w:t xml:space="preserve"> Equações de Friedmann duplas</w:t>
      </w:r>
    </w:p>
    <w:p w14:paraId="3F07C942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Apple Color Emoji" w:hAnsi="Apple Color Emoji" w:cs="Apple Color Emoji"/>
          <w:kern w:val="0"/>
          <w14:ligatures w14:val="none"/>
        </w:rPr>
        <w:t>✔</w:t>
      </w:r>
      <w:r w:rsidRPr="003C7332">
        <w:rPr>
          <w:rFonts w:ascii="Times New Roman" w:hAnsi="Times New Roman" w:cs="Times New Roman"/>
          <w:kern w:val="0"/>
          <w14:ligatures w14:val="none"/>
        </w:rPr>
        <w:t xml:space="preserve"> Termo de interação explícito</w:t>
      </w:r>
    </w:p>
    <w:p w14:paraId="28C0C7FD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Apple Color Emoji" w:hAnsi="Apple Color Emoji" w:cs="Apple Color Emoji"/>
          <w:kern w:val="0"/>
          <w14:ligatures w14:val="none"/>
        </w:rPr>
        <w:t>✔</w:t>
      </w:r>
      <w:r w:rsidRPr="003C7332">
        <w:rPr>
          <w:rFonts w:ascii="Times New Roman" w:hAnsi="Times New Roman" w:cs="Times New Roman"/>
          <w:kern w:val="0"/>
          <w14:ligatures w14:val="none"/>
        </w:rPr>
        <w:t xml:space="preserve"> Dois ramos dinâmicos</w:t>
      </w:r>
    </w:p>
    <w:p w14:paraId="06C4F4AE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Apple Color Emoji" w:hAnsi="Apple Color Emoji" w:cs="Apple Color Emoji"/>
          <w:kern w:val="0"/>
          <w14:ligatures w14:val="none"/>
        </w:rPr>
        <w:t>✔</w:t>
      </w:r>
      <w:r w:rsidRPr="003C7332">
        <w:rPr>
          <w:rFonts w:ascii="Times New Roman" w:hAnsi="Times New Roman" w:cs="Times New Roman"/>
          <w:kern w:val="0"/>
          <w14:ligatures w14:val="none"/>
        </w:rPr>
        <w:t xml:space="preserve"> Aceleração emergente</w:t>
      </w:r>
    </w:p>
    <w:p w14:paraId="4CEB5A6D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Apple Color Emoji" w:hAnsi="Apple Color Emoji" w:cs="Apple Color Emoji"/>
          <w:kern w:val="0"/>
          <w14:ligatures w14:val="none"/>
        </w:rPr>
        <w:t>✔</w:t>
      </w:r>
      <w:r w:rsidRPr="003C7332">
        <w:rPr>
          <w:rFonts w:ascii="Times New Roman" w:hAnsi="Times New Roman" w:cs="Times New Roman"/>
          <w:kern w:val="0"/>
          <w14:ligatures w14:val="none"/>
        </w:rPr>
        <w:t xml:space="preserve"> Recuperação do modelo padrão</w:t>
      </w:r>
    </w:p>
    <w:p w14:paraId="7BF8EFAB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0F7ECA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A teoria agora conversa diretamente com observações cosmológicas.</w:t>
      </w:r>
    </w:p>
    <w:p w14:paraId="257FD50A" w14:textId="77777777" w:rsidR="003C7332" w:rsidRPr="003C7332" w:rsidRDefault="003C7332" w:rsidP="003C7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3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D6DBAE" wp14:editId="64B65396">
                <wp:extent cx="5731510" cy="1270"/>
                <wp:effectExtent l="0" t="33655" r="0" b="38735"/>
                <wp:docPr id="160122575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A8E27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1CA950" w14:textId="77777777" w:rsidR="003C7332" w:rsidRPr="003C7332" w:rsidRDefault="003C7332" w:rsidP="003C733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733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📌</w:t>
      </w:r>
      <w:r w:rsidRPr="003C7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Estado Atual da TDCP</w:t>
      </w:r>
    </w:p>
    <w:p w14:paraId="4A98433F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5891EA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 xml:space="preserve">Estrutura ontológica </w:t>
      </w:r>
      <w:r w:rsidRPr="003C7332">
        <w:rPr>
          <w:rFonts w:ascii="Apple Color Emoji" w:hAnsi="Apple Color Emoji" w:cs="Apple Color Emoji"/>
          <w:kern w:val="0"/>
          <w14:ligatures w14:val="none"/>
        </w:rPr>
        <w:t>✔</w:t>
      </w:r>
    </w:p>
    <w:p w14:paraId="36E2A988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 xml:space="preserve">Formalismo bimétrico </w:t>
      </w:r>
      <w:r w:rsidRPr="003C7332">
        <w:rPr>
          <w:rFonts w:ascii="Apple Color Emoji" w:hAnsi="Apple Color Emoji" w:cs="Apple Color Emoji"/>
          <w:kern w:val="0"/>
          <w14:ligatures w14:val="none"/>
        </w:rPr>
        <w:t>✔</w:t>
      </w:r>
    </w:p>
    <w:p w14:paraId="308E92FC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lastRenderedPageBreak/>
        <w:t xml:space="preserve">Conservação covariante </w:t>
      </w:r>
      <w:r w:rsidRPr="003C7332">
        <w:rPr>
          <w:rFonts w:ascii="Apple Color Emoji" w:hAnsi="Apple Color Emoji" w:cs="Apple Color Emoji"/>
          <w:kern w:val="0"/>
          <w14:ligatures w14:val="none"/>
        </w:rPr>
        <w:t>✔</w:t>
      </w:r>
    </w:p>
    <w:p w14:paraId="68A99972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 xml:space="preserve">Cosmologia FLRW </w:t>
      </w:r>
      <w:r w:rsidRPr="003C7332">
        <w:rPr>
          <w:rFonts w:ascii="Apple Color Emoji" w:hAnsi="Apple Color Emoji" w:cs="Apple Color Emoji"/>
          <w:kern w:val="0"/>
          <w14:ligatures w14:val="none"/>
        </w:rPr>
        <w:t>✔</w:t>
      </w:r>
    </w:p>
    <w:p w14:paraId="4D70AAB1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5120F0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A teoria agora está matematicamente funcional.</w:t>
      </w:r>
    </w:p>
    <w:p w14:paraId="216992D2" w14:textId="77777777" w:rsidR="003C7332" w:rsidRPr="003C7332" w:rsidRDefault="003C7332" w:rsidP="003C7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3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B1963B" wp14:editId="54DD2F1F">
                <wp:extent cx="5731510" cy="1270"/>
                <wp:effectExtent l="0" t="33655" r="0" b="38735"/>
                <wp:docPr id="85968365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A3443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3250E3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Agora temos três caminhos naturais:</w:t>
      </w:r>
    </w:p>
    <w:p w14:paraId="27560310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C03430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1️</w:t>
      </w:r>
      <w:r w:rsidRPr="003C7332">
        <w:rPr>
          <w:rFonts w:ascii="Segoe UI Symbol" w:hAnsi="Segoe UI Symbol" w:cs="Segoe UI Symbol"/>
          <w:kern w:val="0"/>
          <w14:ligatures w14:val="none"/>
        </w:rPr>
        <w:t>⃣</w:t>
      </w:r>
      <w:r w:rsidRPr="003C7332">
        <w:rPr>
          <w:rFonts w:ascii="Times New Roman" w:hAnsi="Times New Roman" w:cs="Times New Roman"/>
          <w:kern w:val="0"/>
          <w14:ligatures w14:val="none"/>
        </w:rPr>
        <w:t xml:space="preserve"> Analisar estabilidade de perturbações cosmológicas</w:t>
      </w:r>
    </w:p>
    <w:p w14:paraId="4D9ED1D4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2️</w:t>
      </w:r>
      <w:r w:rsidRPr="003C7332">
        <w:rPr>
          <w:rFonts w:ascii="Segoe UI Symbol" w:hAnsi="Segoe UI Symbol" w:cs="Segoe UI Symbol"/>
          <w:kern w:val="0"/>
          <w14:ligatures w14:val="none"/>
        </w:rPr>
        <w:t>⃣</w:t>
      </w:r>
      <w:r w:rsidRPr="003C7332">
        <w:rPr>
          <w:rFonts w:ascii="Times New Roman" w:hAnsi="Times New Roman" w:cs="Times New Roman"/>
          <w:kern w:val="0"/>
          <w14:ligatures w14:val="none"/>
        </w:rPr>
        <w:t xml:space="preserve"> Derivar crescimento de estruturas</w:t>
      </w:r>
    </w:p>
    <w:p w14:paraId="60E49B4A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3️</w:t>
      </w:r>
      <w:r w:rsidRPr="003C7332">
        <w:rPr>
          <w:rFonts w:ascii="Segoe UI Symbol" w:hAnsi="Segoe UI Symbol" w:cs="Segoe UI Symbol"/>
          <w:kern w:val="0"/>
          <w14:ligatures w14:val="none"/>
        </w:rPr>
        <w:t>⃣</w:t>
      </w:r>
      <w:r w:rsidRPr="003C7332">
        <w:rPr>
          <w:rFonts w:ascii="Times New Roman" w:hAnsi="Times New Roman" w:cs="Times New Roman"/>
          <w:kern w:val="0"/>
          <w14:ligatures w14:val="none"/>
        </w:rPr>
        <w:t xml:space="preserve"> Estudar espectro de ondas gravitacionais e massa efetiva</w:t>
      </w:r>
    </w:p>
    <w:p w14:paraId="3D264797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95404E" w14:textId="77777777" w:rsidR="003C7332" w:rsidRPr="003C7332" w:rsidRDefault="003C7332" w:rsidP="003C73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7332">
        <w:rPr>
          <w:rFonts w:ascii="Times New Roman" w:hAnsi="Times New Roman" w:cs="Times New Roman"/>
          <w:kern w:val="0"/>
          <w14:ligatures w14:val="none"/>
        </w:rPr>
        <w:t>Qual você escolhe para o próximo capítulo?</w:t>
      </w:r>
    </w:p>
    <w:p w14:paraId="0CE1CBE9" w14:textId="77777777" w:rsidR="003C7332" w:rsidRDefault="003C7332"/>
    <w:sectPr w:rsidR="003C7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E4F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60C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715181">
    <w:abstractNumId w:val="1"/>
  </w:num>
  <w:num w:numId="2" w16cid:durableId="77872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332"/>
    <w:rsid w:val="003C7332"/>
    <w:rsid w:val="0059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9B0FB7"/>
  <w15:chartTrackingRefBased/>
  <w15:docId w15:val="{703016BF-8E84-CB4E-B589-61296B1DB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7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33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C733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C7332"/>
  </w:style>
  <w:style w:type="paragraph" w:customStyle="1" w:styleId="p2">
    <w:name w:val="p2"/>
    <w:basedOn w:val="Normal"/>
    <w:rsid w:val="003C733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C733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C7332"/>
  </w:style>
  <w:style w:type="character" w:customStyle="1" w:styleId="s3">
    <w:name w:val="s3"/>
    <w:basedOn w:val="DefaultParagraphFont"/>
    <w:rsid w:val="003C7332"/>
  </w:style>
  <w:style w:type="character" w:customStyle="1" w:styleId="s4">
    <w:name w:val="s4"/>
    <w:basedOn w:val="DefaultParagraphFont"/>
    <w:rsid w:val="003C73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2026-02-21T21:42:00Z</dcterms:created>
  <dcterms:modified xsi:type="dcterms:W3CDTF">2026-02-21T21:42:00Z</dcterms:modified>
</cp:coreProperties>
</file>