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Bidi" w:eastAsiaTheme="minorHAnsi" w:hAnsiTheme="minorBidi"/>
          <w:color w:val="156082" w:themeColor="accent1"/>
          <w:kern w:val="2"/>
          <w:sz w:val="32"/>
          <w:szCs w:val="32"/>
          <w:lang w:val="fr-FR" w:eastAsia="en-US"/>
          <w14:ligatures w14:val="standardContextual"/>
        </w:rPr>
        <w:id w:val="-2002882457"/>
        <w:docPartObj>
          <w:docPartGallery w:val="Cover Pages"/>
          <w:docPartUnique/>
        </w:docPartObj>
      </w:sdtPr>
      <w:sdtEndPr>
        <w:rPr>
          <w:rFonts w:eastAsiaTheme="minorEastAsia"/>
          <w:color w:val="auto"/>
          <w:kern w:val="0"/>
          <w:lang w:val="en-US" w:eastAsia="zh-CN"/>
          <w14:ligatures w14:val="none"/>
        </w:rPr>
      </w:sdtEndPr>
      <w:sdtContent>
        <w:p w14:paraId="625E04B7" w14:textId="3F100416" w:rsidR="00F4178D" w:rsidRPr="000F57E4" w:rsidRDefault="00C657E5" w:rsidP="00F4178D">
          <w:pPr>
            <w:pStyle w:val="Sansinterligne"/>
            <w:jc w:val="center"/>
            <w:rPr>
              <w:rFonts w:asciiTheme="minorBidi" w:hAnsiTheme="minorBidi"/>
              <w:noProof/>
              <w:color w:val="156082" w:themeColor="accent1"/>
              <w:sz w:val="32"/>
              <w:szCs w:val="32"/>
            </w:rPr>
          </w:pPr>
          <w:r w:rsidRPr="000F57E4">
            <w:rPr>
              <w:rFonts w:asciiTheme="minorBidi" w:hAnsiTheme="minorBidi"/>
              <w:noProof/>
            </w:rPr>
            <mc:AlternateContent>
              <mc:Choice Requires="wpg">
                <w:drawing>
                  <wp:anchor distT="0" distB="0" distL="114300" distR="114300" simplePos="0" relativeHeight="251665408" behindDoc="0" locked="0" layoutInCell="1" allowOverlap="1" wp14:anchorId="76FEA8B4" wp14:editId="42282837">
                    <wp:simplePos x="0" y="0"/>
                    <wp:positionH relativeFrom="margin">
                      <wp:posOffset>-215900</wp:posOffset>
                    </wp:positionH>
                    <wp:positionV relativeFrom="paragraph">
                      <wp:posOffset>-220345</wp:posOffset>
                    </wp:positionV>
                    <wp:extent cx="6469380" cy="1838325"/>
                    <wp:effectExtent l="0" t="0" r="0" b="0"/>
                    <wp:wrapNone/>
                    <wp:docPr id="30" name="Groupe 30"/>
                    <wp:cNvGraphicFramePr/>
                    <a:graphic xmlns:a="http://schemas.openxmlformats.org/drawingml/2006/main">
                      <a:graphicData uri="http://schemas.microsoft.com/office/word/2010/wordprocessingGroup">
                        <wpg:wgp>
                          <wpg:cNvGrpSpPr/>
                          <wpg:grpSpPr>
                            <a:xfrm>
                              <a:off x="0" y="0"/>
                              <a:ext cx="6469380" cy="1838325"/>
                              <a:chOff x="0" y="0"/>
                              <a:chExt cx="5547360" cy="1838868"/>
                            </a:xfrm>
                          </wpg:grpSpPr>
                          <wps:wsp>
                            <wps:cNvPr id="31" name="Zone de texte 31"/>
                            <wps:cNvSpPr txBox="1"/>
                            <wps:spPr>
                              <a:xfrm>
                                <a:off x="0" y="0"/>
                                <a:ext cx="5547360" cy="1051560"/>
                              </a:xfrm>
                              <a:prstGeom prst="rect">
                                <a:avLst/>
                              </a:prstGeom>
                              <a:noFill/>
                              <a:ln w="6350">
                                <a:noFill/>
                              </a:ln>
                            </wps:spPr>
                            <wps:txbx>
                              <w:txbxContent>
                                <w:p w14:paraId="1888E6DE" w14:textId="77777777" w:rsidR="00C657E5" w:rsidRPr="00C92DF7" w:rsidRDefault="00C657E5" w:rsidP="00C657E5">
                                  <w:pPr>
                                    <w:jc w:val="center"/>
                                    <w:rPr>
                                      <w:sz w:val="32"/>
                                      <w:szCs w:val="32"/>
                                    </w:rPr>
                                  </w:pPr>
                                  <w:r w:rsidRPr="00C92DF7">
                                    <w:rPr>
                                      <w:rFonts w:asciiTheme="minorBidi" w:hAnsiTheme="minorBidi"/>
                                      <w:b/>
                                      <w:bCs/>
                                      <w:sz w:val="22"/>
                                      <w:szCs w:val="22"/>
                                    </w:rPr>
                                    <w:t>ROYAUME DU MAROC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Zone de texte 32"/>
                            <wps:cNvSpPr txBox="1"/>
                            <wps:spPr>
                              <a:xfrm>
                                <a:off x="1705971" y="122830"/>
                                <a:ext cx="2026920" cy="899160"/>
                              </a:xfrm>
                              <a:prstGeom prst="rect">
                                <a:avLst/>
                              </a:prstGeom>
                              <a:noFill/>
                              <a:ln w="6350">
                                <a:noFill/>
                              </a:ln>
                            </wps:spPr>
                            <wps:txbx>
                              <w:txbxContent>
                                <w:p w14:paraId="570D987B" w14:textId="77777777" w:rsidR="00C657E5" w:rsidRDefault="00C657E5" w:rsidP="00C657E5">
                                  <w:pPr>
                                    <w:jc w:val="center"/>
                                  </w:pPr>
                                  <w:r>
                                    <w:rPr>
                                      <w:noProof/>
                                    </w:rPr>
                                    <w:drawing>
                                      <wp:inline distT="0" distB="0" distL="0" distR="0" wp14:anchorId="3F9F8B9D" wp14:editId="66BBD336">
                                        <wp:extent cx="783590" cy="80137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a:extLst>
                                                    <a:ext uri="{28A0092B-C50C-407E-A947-70E740481C1C}">
                                                      <a14:useLocalDpi xmlns:a14="http://schemas.microsoft.com/office/drawing/2010/main" val="0"/>
                                                    </a:ext>
                                                  </a:extLst>
                                                </a:blip>
                                                <a:stretch>
                                                  <a:fillRect/>
                                                </a:stretch>
                                              </pic:blipFill>
                                              <pic:spPr>
                                                <a:xfrm>
                                                  <a:off x="0" y="0"/>
                                                  <a:ext cx="783590" cy="8013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Zone de texte 33"/>
                            <wps:cNvSpPr txBox="1"/>
                            <wps:spPr>
                              <a:xfrm>
                                <a:off x="873457" y="941696"/>
                                <a:ext cx="3916680" cy="897172"/>
                              </a:xfrm>
                              <a:prstGeom prst="rect">
                                <a:avLst/>
                              </a:prstGeom>
                              <a:noFill/>
                              <a:ln w="6350">
                                <a:noFill/>
                              </a:ln>
                            </wps:spPr>
                            <wps:txbx>
                              <w:txbxContent>
                                <w:p w14:paraId="394A3A16" w14:textId="77777777" w:rsidR="003D0BA7" w:rsidRPr="003D0BA7" w:rsidRDefault="00C657E5" w:rsidP="003D0BA7">
                                  <w:pPr>
                                    <w:jc w:val="center"/>
                                    <w:rPr>
                                      <w:rFonts w:asciiTheme="minorBidi" w:hAnsiTheme="minorBidi" w:cstheme="minorBidi"/>
                                      <w:sz w:val="22"/>
                                      <w:szCs w:val="22"/>
                                    </w:rPr>
                                  </w:pPr>
                                  <w:r w:rsidRPr="00C92DF7">
                                    <w:rPr>
                                      <w:rFonts w:asciiTheme="minorBidi" w:hAnsiTheme="minorBidi" w:cstheme="minorBidi"/>
                                      <w:b/>
                                      <w:bCs/>
                                      <w:sz w:val="22"/>
                                      <w:szCs w:val="22"/>
                                    </w:rPr>
                                    <w:t>Ministère de l’Agriculture et de la Pêche Maritime,</w:t>
                                  </w:r>
                                  <w:r w:rsidRPr="00C92DF7">
                                    <w:rPr>
                                      <w:rFonts w:asciiTheme="minorBidi" w:hAnsiTheme="minorBidi" w:cstheme="minorBidi"/>
                                      <w:b/>
                                      <w:bCs/>
                                      <w:sz w:val="22"/>
                                      <w:szCs w:val="22"/>
                                    </w:rPr>
                                    <w:br/>
                                    <w:t>de Développement Rural et des Eaux et Forêts</w:t>
                                  </w:r>
                                  <w:r w:rsidRPr="00C92DF7">
                                    <w:rPr>
                                      <w:rFonts w:asciiTheme="minorBidi" w:hAnsiTheme="minorBidi" w:cstheme="minorBidi"/>
                                      <w:sz w:val="22"/>
                                      <w:szCs w:val="22"/>
                                    </w:rPr>
                                    <w:br/>
                                  </w:r>
                                  <w:r w:rsidR="003D0BA7" w:rsidRPr="003D0BA7">
                                    <w:rPr>
                                      <w:rFonts w:asciiTheme="minorBidi" w:hAnsiTheme="minorBidi" w:cstheme="minorBidi"/>
                                      <w:sz w:val="22"/>
                                      <w:szCs w:val="22"/>
                                    </w:rPr>
                                    <w:t>Direction de la Stratégie et des Statistiques (DSS)</w:t>
                                  </w:r>
                                </w:p>
                                <w:p w14:paraId="4EA29BE7" w14:textId="6FA33189" w:rsidR="00C657E5" w:rsidRPr="00C92DF7" w:rsidRDefault="003D0BA7" w:rsidP="003D0BA7">
                                  <w:pPr>
                                    <w:jc w:val="center"/>
                                    <w:rPr>
                                      <w:rFonts w:asciiTheme="minorBidi" w:hAnsiTheme="minorBidi" w:cstheme="minorBidi"/>
                                      <w:sz w:val="22"/>
                                      <w:szCs w:val="22"/>
                                    </w:rPr>
                                  </w:pPr>
                                  <w:r w:rsidRPr="003D0BA7">
                                    <w:rPr>
                                      <w:rFonts w:asciiTheme="minorBidi" w:hAnsiTheme="minorBidi" w:cstheme="minorBidi"/>
                                      <w:sz w:val="22"/>
                                      <w:szCs w:val="22"/>
                                    </w:rPr>
                                    <w:t>Département de l'Agriculture - Rabat</w:t>
                                  </w:r>
                                  <w:r w:rsidR="00C657E5" w:rsidRPr="00C92DF7">
                                    <w:rPr>
                                      <w:rFonts w:asciiTheme="minorBidi" w:hAnsiTheme="minorBidi" w:cstheme="minorBidi"/>
                                      <w:sz w:val="22"/>
                                      <w:szCs w:val="22"/>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6FEA8B4" id="Groupe 30" o:spid="_x0000_s1026" style="position:absolute;left:0;text-align:left;margin-left:-17pt;margin-top:-17.35pt;width:509.4pt;height:144.75pt;z-index:251665408;mso-position-horizontal-relative:margin;mso-width-relative:margin" coordsize="55473,18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bO49AIAABoLAAAOAAAAZHJzL2Uyb0RvYy54bWzsVttO3DAQfa/Uf7D8XnLbZJOILNpCQZUQ&#10;IEGF1DfjOJtISezaXhL69R07FxYoUrWVqFTx4tgee+w5c87Eh0d9U6N7JlXF2wx7By5GrKU8r9pN&#10;hr/dnH6KMVKatDmpecsy/MAUPlp9/HDYiZT5vOR1ziQCJ61KO5HhUmuROo6iJWuIOuCCtWAsuGyI&#10;hqHcOLkkHXhvasd33cjpuMyF5JQpBbMngxGvrP+iYFRfFoViGtUZhrtp20rb3pnWWR2SdCOJKCs6&#10;XoPscYuGVC0cOrs6IZqgraxeuGoqKrnihT6gvHF4UVSU2RggGs99Fs2Z5FthY9mk3UbMMAG0z3Da&#10;2y29uD+T4lpcSUCiExvAwo5MLH0hG/OFW6LeQvYwQ8Z6jShMRosoCWJAloLNi4M48MMBVFoC8i/2&#10;0fLLuDMMF8sg2tkZR7HZ6UwHO0+u0wkgiHrEQP0dBtclEcxCq1LA4EqiKs9w4GHUkgZ4+h3YinKG&#10;NATKEMxbeOxaAxbS/WcO4c/zCib/FLOnkbuhFwIMu5GTVEilzxhvkOlkWAKPLb3I/bnSw9JpiTm1&#10;5adVXcM8SesWdZCWIHTthtkCsNYtoGtwHC5rerq/68fI7nj+AIFJPmhECXpaweHnROkrIkEUkCoQ&#10;ur6Epqg5HMLHHkYllz9/N2/WQ57AilEHIsuw+rElkmFUf20hg4m3WBhV2sEiXPowkLuWu11Lu22O&#10;OegYkgS3s12zXtdTt5C8uYV6sDangom0FM7OsJ66x3qQPtQTytZruwh0KIg+b68FNa4Nhgbam/6W&#10;SDHib1hwwSfOkPRZGoa1QyLWW82LyubIADygOuIO/DUiewsi+68Q2d+TyN7SDZMlIG9k7vtxMJbO&#10;qQ74rh8lJn2mDsRJ4v1TSlsxz9p8Z/b/xOzgFWYHezI7XgZQeSyxk4UXJZHxQ9KJ2AFQOZp+cDFI&#10;YGklNP+l3rZWW2LPGn4n9tsQ275E4AFmHyfjY9G88HbHtsQ/PmlXvwAAAP//AwBQSwMEFAAGAAgA&#10;AAAhACrWnRPhAAAACwEAAA8AAABkcnMvZG93bnJldi54bWxMj81uwjAQhO+V+g7WVuoNnPDT0jQO&#10;QqjtCSEVKiFuS7wkEbEdxSYJb99tL+1tRjuanS9dDqYWHbW+clZBPI5AkM2drmyh4Gv/PlqA8AGt&#10;xtpZUnAjD8vs/i7FRLveflK3C4XgEusTVFCG0CRS+rwkg37sGrJ8O7vWYGDbFlK32HO5qeUkip6k&#10;wcryhxIbWpeUX3ZXo+Cjx341jd+6zeW8vh338+1hE5NSjw/D6hVEoCH8heFnPk+HjDed3NVqL2oF&#10;o+mMWcKveAbBiZfFjGFOCiZzFjJL5X+G7BsAAP//AwBQSwECLQAUAAYACAAAACEAtoM4kv4AAADh&#10;AQAAEwAAAAAAAAAAAAAAAAAAAAAAW0NvbnRlbnRfVHlwZXNdLnhtbFBLAQItABQABgAIAAAAIQA4&#10;/SH/1gAAAJQBAAALAAAAAAAAAAAAAAAAAC8BAABfcmVscy8ucmVsc1BLAQItABQABgAIAAAAIQD8&#10;1bO49AIAABoLAAAOAAAAAAAAAAAAAAAAAC4CAABkcnMvZTJvRG9jLnhtbFBLAQItABQABgAIAAAA&#10;IQAq1p0T4QAAAAsBAAAPAAAAAAAAAAAAAAAAAE4FAABkcnMvZG93bnJldi54bWxQSwUGAAAAAAQA&#10;BADzAAAAXAYAAAAA&#10;">
                    <v:shapetype id="_x0000_t202" coordsize="21600,21600" o:spt="202" path="m,l,21600r21600,l21600,xe">
                      <v:stroke joinstyle="miter"/>
                      <v:path gradientshapeok="t" o:connecttype="rect"/>
                    </v:shapetype>
                    <v:shape id="Zone de texte 31" o:spid="_x0000_s1027" type="#_x0000_t202" style="position:absolute;width:55473;height:10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1888E6DE" w14:textId="77777777" w:rsidR="00C657E5" w:rsidRPr="00C92DF7" w:rsidRDefault="00C657E5" w:rsidP="00C657E5">
                            <w:pPr>
                              <w:jc w:val="center"/>
                              <w:rPr>
                                <w:sz w:val="32"/>
                                <w:szCs w:val="32"/>
                              </w:rPr>
                            </w:pPr>
                            <w:r w:rsidRPr="00C92DF7">
                              <w:rPr>
                                <w:rFonts w:asciiTheme="minorBidi" w:hAnsiTheme="minorBidi"/>
                                <w:b/>
                                <w:bCs/>
                                <w:sz w:val="22"/>
                                <w:szCs w:val="22"/>
                              </w:rPr>
                              <w:t>ROYAUME DU MAROC</w:t>
                            </w:r>
                          </w:p>
                        </w:txbxContent>
                      </v:textbox>
                    </v:shape>
                    <v:shape id="Zone de texte 32" o:spid="_x0000_s1028" type="#_x0000_t202" style="position:absolute;left:17059;top:1228;width:20269;height:8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570D987B" w14:textId="77777777" w:rsidR="00C657E5" w:rsidRDefault="00C657E5" w:rsidP="00C657E5">
                            <w:pPr>
                              <w:jc w:val="center"/>
                            </w:pPr>
                            <w:r>
                              <w:rPr>
                                <w:noProof/>
                              </w:rPr>
                              <w:drawing>
                                <wp:inline distT="0" distB="0" distL="0" distR="0" wp14:anchorId="3F9F8B9D" wp14:editId="66BBD336">
                                  <wp:extent cx="783590" cy="80137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a:extLst>
                                              <a:ext uri="{28A0092B-C50C-407E-A947-70E740481C1C}">
                                                <a14:useLocalDpi xmlns:a14="http://schemas.microsoft.com/office/drawing/2010/main" val="0"/>
                                              </a:ext>
                                            </a:extLst>
                                          </a:blip>
                                          <a:stretch>
                                            <a:fillRect/>
                                          </a:stretch>
                                        </pic:blipFill>
                                        <pic:spPr>
                                          <a:xfrm>
                                            <a:off x="0" y="0"/>
                                            <a:ext cx="783590" cy="801370"/>
                                          </a:xfrm>
                                          <a:prstGeom prst="rect">
                                            <a:avLst/>
                                          </a:prstGeom>
                                        </pic:spPr>
                                      </pic:pic>
                                    </a:graphicData>
                                  </a:graphic>
                                </wp:inline>
                              </w:drawing>
                            </w:r>
                          </w:p>
                        </w:txbxContent>
                      </v:textbox>
                    </v:shape>
                    <v:shape id="Zone de texte 33" o:spid="_x0000_s1029" type="#_x0000_t202" style="position:absolute;left:8734;top:9416;width:39167;height:8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14:paraId="394A3A16" w14:textId="77777777" w:rsidR="003D0BA7" w:rsidRPr="003D0BA7" w:rsidRDefault="00C657E5" w:rsidP="003D0BA7">
                            <w:pPr>
                              <w:jc w:val="center"/>
                              <w:rPr>
                                <w:rFonts w:asciiTheme="minorBidi" w:hAnsiTheme="minorBidi" w:cstheme="minorBidi"/>
                                <w:sz w:val="22"/>
                                <w:szCs w:val="22"/>
                              </w:rPr>
                            </w:pPr>
                            <w:r w:rsidRPr="00C92DF7">
                              <w:rPr>
                                <w:rFonts w:asciiTheme="minorBidi" w:hAnsiTheme="minorBidi" w:cstheme="minorBidi"/>
                                <w:b/>
                                <w:bCs/>
                                <w:sz w:val="22"/>
                                <w:szCs w:val="22"/>
                              </w:rPr>
                              <w:t>Ministère de l’Agriculture et de la Pêche Maritime,</w:t>
                            </w:r>
                            <w:r w:rsidRPr="00C92DF7">
                              <w:rPr>
                                <w:rFonts w:asciiTheme="minorBidi" w:hAnsiTheme="minorBidi" w:cstheme="minorBidi"/>
                                <w:b/>
                                <w:bCs/>
                                <w:sz w:val="22"/>
                                <w:szCs w:val="22"/>
                              </w:rPr>
                              <w:br/>
                              <w:t>de Développement Rural et des Eaux et Forêts</w:t>
                            </w:r>
                            <w:r w:rsidRPr="00C92DF7">
                              <w:rPr>
                                <w:rFonts w:asciiTheme="minorBidi" w:hAnsiTheme="minorBidi" w:cstheme="minorBidi"/>
                                <w:sz w:val="22"/>
                                <w:szCs w:val="22"/>
                              </w:rPr>
                              <w:br/>
                            </w:r>
                            <w:r w:rsidR="003D0BA7" w:rsidRPr="003D0BA7">
                              <w:rPr>
                                <w:rFonts w:asciiTheme="minorBidi" w:hAnsiTheme="minorBidi" w:cstheme="minorBidi"/>
                                <w:sz w:val="22"/>
                                <w:szCs w:val="22"/>
                              </w:rPr>
                              <w:t>Direction de la Stratégie et des Statistiques (DSS)</w:t>
                            </w:r>
                          </w:p>
                          <w:p w14:paraId="4EA29BE7" w14:textId="6FA33189" w:rsidR="00C657E5" w:rsidRPr="00C92DF7" w:rsidRDefault="003D0BA7" w:rsidP="003D0BA7">
                            <w:pPr>
                              <w:jc w:val="center"/>
                              <w:rPr>
                                <w:rFonts w:asciiTheme="minorBidi" w:hAnsiTheme="minorBidi" w:cstheme="minorBidi"/>
                                <w:sz w:val="22"/>
                                <w:szCs w:val="22"/>
                              </w:rPr>
                            </w:pPr>
                            <w:r w:rsidRPr="003D0BA7">
                              <w:rPr>
                                <w:rFonts w:asciiTheme="minorBidi" w:hAnsiTheme="minorBidi" w:cstheme="minorBidi"/>
                                <w:sz w:val="22"/>
                                <w:szCs w:val="22"/>
                              </w:rPr>
                              <w:t>Département de l'Agriculture - Rabat</w:t>
                            </w:r>
                            <w:r w:rsidR="00C657E5" w:rsidRPr="00C92DF7">
                              <w:rPr>
                                <w:rFonts w:asciiTheme="minorBidi" w:hAnsiTheme="minorBidi" w:cstheme="minorBidi"/>
                                <w:sz w:val="22"/>
                                <w:szCs w:val="22"/>
                              </w:rPr>
                              <w:br/>
                            </w:r>
                          </w:p>
                        </w:txbxContent>
                      </v:textbox>
                    </v:shape>
                    <w10:wrap anchorx="margin"/>
                  </v:group>
                </w:pict>
              </mc:Fallback>
            </mc:AlternateContent>
          </w:r>
        </w:p>
        <w:p w14:paraId="2823148A" w14:textId="085EFCAC" w:rsidR="00C657E5" w:rsidRPr="000F57E4" w:rsidRDefault="00C657E5" w:rsidP="00F4178D">
          <w:pPr>
            <w:pStyle w:val="Sansinterligne"/>
            <w:jc w:val="center"/>
            <w:rPr>
              <w:rFonts w:asciiTheme="minorBidi" w:hAnsiTheme="minorBidi"/>
              <w:noProof/>
              <w:color w:val="156082" w:themeColor="accent1"/>
              <w:sz w:val="32"/>
              <w:szCs w:val="32"/>
            </w:rPr>
          </w:pPr>
        </w:p>
        <w:p w14:paraId="66BF6B8F" w14:textId="77777777" w:rsidR="00C657E5" w:rsidRPr="000F57E4" w:rsidRDefault="00C657E5" w:rsidP="00F4178D">
          <w:pPr>
            <w:pStyle w:val="Sansinterligne"/>
            <w:jc w:val="center"/>
            <w:rPr>
              <w:rFonts w:asciiTheme="minorBidi" w:hAnsiTheme="minorBidi"/>
              <w:noProof/>
              <w:color w:val="156082" w:themeColor="accent1"/>
              <w:sz w:val="32"/>
              <w:szCs w:val="32"/>
              <w:lang w:val="fr-FR"/>
            </w:rPr>
          </w:pPr>
        </w:p>
        <w:p w14:paraId="62500F96" w14:textId="77777777" w:rsidR="00C657E5" w:rsidRPr="000F57E4" w:rsidRDefault="00C657E5" w:rsidP="00F4178D">
          <w:pPr>
            <w:pStyle w:val="Sansinterligne"/>
            <w:jc w:val="center"/>
            <w:rPr>
              <w:rFonts w:asciiTheme="minorBidi" w:hAnsiTheme="minorBidi"/>
              <w:noProof/>
              <w:color w:val="156082" w:themeColor="accent1"/>
              <w:sz w:val="32"/>
              <w:szCs w:val="32"/>
              <w:lang w:val="fr-FR"/>
            </w:rPr>
          </w:pPr>
        </w:p>
        <w:p w14:paraId="333BCF35" w14:textId="77777777" w:rsidR="00C657E5" w:rsidRPr="000F57E4" w:rsidRDefault="00C657E5" w:rsidP="00F4178D">
          <w:pPr>
            <w:pStyle w:val="Sansinterligne"/>
            <w:jc w:val="center"/>
            <w:rPr>
              <w:rFonts w:asciiTheme="minorBidi" w:hAnsiTheme="minorBidi"/>
              <w:noProof/>
              <w:color w:val="156082" w:themeColor="accent1"/>
              <w:sz w:val="32"/>
              <w:szCs w:val="32"/>
              <w:lang w:val="fr-FR"/>
            </w:rPr>
          </w:pPr>
        </w:p>
        <w:p w14:paraId="51C05210" w14:textId="4A076BB5" w:rsidR="00C657E5" w:rsidRPr="000F57E4" w:rsidRDefault="00C657E5" w:rsidP="00F4178D">
          <w:pPr>
            <w:pStyle w:val="Sansinterligne"/>
            <w:jc w:val="center"/>
            <w:rPr>
              <w:rFonts w:asciiTheme="minorBidi" w:hAnsiTheme="minorBidi"/>
              <w:noProof/>
              <w:color w:val="156082" w:themeColor="accent1"/>
              <w:sz w:val="32"/>
              <w:szCs w:val="32"/>
              <w:lang w:val="fr-FR"/>
            </w:rPr>
          </w:pPr>
        </w:p>
        <w:p w14:paraId="0D40C118" w14:textId="19BBEB07" w:rsidR="00C657E5" w:rsidRPr="000F57E4" w:rsidRDefault="00C46CA9" w:rsidP="00F4178D">
          <w:pPr>
            <w:pStyle w:val="Sansinterligne"/>
            <w:jc w:val="center"/>
            <w:rPr>
              <w:rFonts w:asciiTheme="minorBidi" w:eastAsiaTheme="majorEastAsia" w:hAnsiTheme="minorBidi"/>
              <w:caps/>
              <w:color w:val="156082" w:themeColor="accent1"/>
              <w:sz w:val="32"/>
              <w:szCs w:val="32"/>
              <w:lang w:val="fr-FR"/>
            </w:rPr>
          </w:pPr>
          <w:r w:rsidRPr="000F57E4">
            <w:rPr>
              <w:rFonts w:asciiTheme="minorBidi" w:hAnsiTheme="minorBidi"/>
              <w:noProof/>
            </w:rPr>
            <mc:AlternateContent>
              <mc:Choice Requires="wps">
                <w:drawing>
                  <wp:anchor distT="0" distB="0" distL="114300" distR="114300" simplePos="0" relativeHeight="251669504" behindDoc="0" locked="0" layoutInCell="1" allowOverlap="1" wp14:anchorId="3A6C4C34" wp14:editId="12C86094">
                    <wp:simplePos x="0" y="0"/>
                    <wp:positionH relativeFrom="margin">
                      <wp:posOffset>-430530</wp:posOffset>
                    </wp:positionH>
                    <wp:positionV relativeFrom="paragraph">
                      <wp:posOffset>175895</wp:posOffset>
                    </wp:positionV>
                    <wp:extent cx="6624955" cy="2758440"/>
                    <wp:effectExtent l="0" t="0" r="0" b="3810"/>
                    <wp:wrapNone/>
                    <wp:docPr id="10" name="Zone de texte 10"/>
                    <wp:cNvGraphicFramePr/>
                    <a:graphic xmlns:a="http://schemas.openxmlformats.org/drawingml/2006/main">
                      <a:graphicData uri="http://schemas.microsoft.com/office/word/2010/wordprocessingShape">
                        <wps:wsp>
                          <wps:cNvSpPr txBox="1"/>
                          <wps:spPr>
                            <a:xfrm>
                              <a:off x="0" y="0"/>
                              <a:ext cx="6624955" cy="2758440"/>
                            </a:xfrm>
                            <a:prstGeom prst="rect">
                              <a:avLst/>
                            </a:prstGeom>
                            <a:noFill/>
                            <a:ln w="6350">
                              <a:noFill/>
                            </a:ln>
                          </wps:spPr>
                          <wps:txbx>
                            <w:txbxContent>
                              <w:p w14:paraId="3C9365E3" w14:textId="3E7342E7" w:rsidR="00C46CA9" w:rsidRPr="00374608" w:rsidRDefault="0055035A" w:rsidP="00C46CA9">
                                <w:pPr>
                                  <w:jc w:val="cente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668E">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00C46CA9" w:rsidRPr="00374608">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D0BA7" w:rsidRPr="003D0BA7">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N°01/2026/DSS</w:t>
                                </w:r>
                              </w:p>
                              <w:p w14:paraId="7DB89692" w14:textId="77777777" w:rsidR="00C46CA9" w:rsidRPr="00353B10" w:rsidRDefault="00C46CA9" w:rsidP="00C46CA9">
                                <w:pPr>
                                  <w:jc w:val="cente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55F78" w14:textId="20F411B5" w:rsidR="00C46CA9" w:rsidRPr="00353B10" w:rsidRDefault="003D0BA7" w:rsidP="003D0BA7">
                                <w:pPr>
                                  <w:jc w:val="center"/>
                                  <w:rPr>
                                    <w:rFonts w:asciiTheme="majorHAnsi" w:hAnsiTheme="majorHAnsi" w:cstheme="majorHAnsi"/>
                                    <w:b/>
                                    <w:color w:val="000000" w:themeColor="text1"/>
                                    <w:sz w:val="36"/>
                                    <w:szCs w:val="36"/>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0BA7">
                                  <w:rPr>
                                    <w:rFonts w:asciiTheme="majorHAnsi" w:hAnsiTheme="majorHAnsi" w:cstheme="majorHAnsi"/>
                                    <w:b/>
                                    <w:color w:val="000000" w:themeColor="text1"/>
                                    <w:sz w:val="36"/>
                                    <w:szCs w:val="36"/>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Conception, développement et déploiement d’une plateforme intégrée de suivi de la Stratégie Génération Green au profit de la Direction de la Stratégie et des Statistiques (DSS) du Ministère de l’Agriculture, de la Pêche Maritime, du Développement Rural et des Eaux et Forêts-Département de l’Agriculture à Rabat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C4C34" id="Zone de texte 10" o:spid="_x0000_s1030" type="#_x0000_t202" style="position:absolute;left:0;text-align:left;margin-left:-33.9pt;margin-top:13.85pt;width:521.65pt;height:217.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n8xHAIAADQEAAAOAAAAZHJzL2Uyb0RvYy54bWysU01vGjEQvVfqf7B8LwsESIJYIpqIqhJK&#10;IpEqZ+O12ZW8Htce2KW/vmMvX0p7qnqxx57xfLz3PHtoa8P2yocKbM4HvT5nykooKrvN+Y+35Zc7&#10;zgIKWwgDVuX8oAJ/mH/+NGvcVA2hBFMozyiJDdPG5bxEdNMsC7JUtQg9cMqSU4OvBdLRb7PCi4ay&#10;1yYb9vuTrAFfOA9ShUC3T52Tz1N+rZXEF62DQmZyTr1hWn1aN3HN5jMx3Xrhykoe2xD/0EUtKktF&#10;z6meBAq289UfqepKegigsSehzkDrSqo0A00z6H+YZl0Kp9IsBE5wZ5jC/0srn/dr9+oZtl+hJQIj&#10;II0L00CXcZ5W+zru1CkjP0F4OMOmWmSSLieT4eh+POZMkm94O74bjRKw2eW58wG/KahZNHLuiZcE&#10;l9ivAlJJCj2FxGoWlpUxiRtjWUMlbsb99ODsoRfG0sNLs9HCdtOyqsj5zWmQDRQHms9DR31wcllR&#10;DysR8FV44ppGIv3iCy3aANWCo8VZCf7X3+5jPFFAXs4a0k7Ow8+d8Ioz890SOfeDiADDdBiNb4d0&#10;8NeezbXH7upHIHkO6Kc4mcwYj+Zkag/1O8l8EauSS1hJtXOOJ/MRO0XTN5FqsUhBJC8ncGXXTsbU&#10;EdWI8Fv7Lrw70oDE4DOcVCamH9joYjs+FjsEXSWqIs4dqkf4SZqJweM3itq/Pqeoy2ef/wYAAP//&#10;AwBQSwMEFAAGAAgAAAAhAObr3PziAAAACgEAAA8AAABkcnMvZG93bnJldi54bWxMj09PwkAUxO8m&#10;fofNM/EGWxrbYumWkCbExOgB5OLttftoG/ZP7S5Q/fSuJzxOZjLzm2I9acUuNLreGgGLeQSMTGNl&#10;b1oBh4/tbAnMeTQSlTUk4JscrMv7uwJzaa9mR5e9b1koMS5HAZ33Q865azrS6OZ2IBO8ox01+iDH&#10;lssRr6FcKx5HUco19iYsdDhQ1VFz2p+1gNdq+467OtbLH1W9vB03w9fhMxHi8WHarIB5mvwtDH/4&#10;AR3KwFTbs5GOKQGzNAvoXkCcZcBC4DlLEmC1gKc0XgAvC/7/QvkLAAD//wMAUEsBAi0AFAAGAAgA&#10;AAAhALaDOJL+AAAA4QEAABMAAAAAAAAAAAAAAAAAAAAAAFtDb250ZW50X1R5cGVzXS54bWxQSwEC&#10;LQAUAAYACAAAACEAOP0h/9YAAACUAQAACwAAAAAAAAAAAAAAAAAvAQAAX3JlbHMvLnJlbHNQSwEC&#10;LQAUAAYACAAAACEA6Jp/MRwCAAA0BAAADgAAAAAAAAAAAAAAAAAuAgAAZHJzL2Uyb0RvYy54bWxQ&#10;SwECLQAUAAYACAAAACEA5uvc/OIAAAAKAQAADwAAAAAAAAAAAAAAAAB2BAAAZHJzL2Rvd25yZXYu&#10;eG1sUEsFBgAAAAAEAAQA8wAAAIUFAAAAAA==&#10;" filled="f" stroked="f" strokeweight=".5pt">
                    <v:textbox>
                      <w:txbxContent>
                        <w:p w14:paraId="3C9365E3" w14:textId="3E7342E7" w:rsidR="00C46CA9" w:rsidRPr="00374608" w:rsidRDefault="0055035A" w:rsidP="00C46CA9">
                          <w:pPr>
                            <w:jc w:val="cente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668E">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00C46CA9" w:rsidRPr="00374608">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D0BA7" w:rsidRPr="003D0BA7">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N°01/2026/DSS</w:t>
                          </w:r>
                        </w:p>
                        <w:p w14:paraId="7DB89692" w14:textId="77777777" w:rsidR="00C46CA9" w:rsidRPr="00353B10" w:rsidRDefault="00C46CA9" w:rsidP="00C46CA9">
                          <w:pPr>
                            <w:jc w:val="center"/>
                            <w:rPr>
                              <w:rFonts w:asciiTheme="majorHAnsi" w:hAnsiTheme="majorHAnsi" w:cstheme="majorHAnsi"/>
                              <w:b/>
                              <w:color w:val="0070C0"/>
                              <w:sz w:val="40"/>
                              <w:szCs w:val="40"/>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55F78" w14:textId="20F411B5" w:rsidR="00C46CA9" w:rsidRPr="00353B10" w:rsidRDefault="003D0BA7" w:rsidP="003D0BA7">
                          <w:pPr>
                            <w:jc w:val="center"/>
                            <w:rPr>
                              <w:rFonts w:asciiTheme="majorHAnsi" w:hAnsiTheme="majorHAnsi" w:cstheme="majorHAnsi"/>
                              <w:b/>
                              <w:color w:val="000000" w:themeColor="text1"/>
                              <w:sz w:val="36"/>
                              <w:szCs w:val="36"/>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0BA7">
                            <w:rPr>
                              <w:rFonts w:asciiTheme="majorHAnsi" w:hAnsiTheme="majorHAnsi" w:cstheme="majorHAnsi"/>
                              <w:b/>
                              <w:color w:val="000000" w:themeColor="text1"/>
                              <w:sz w:val="36"/>
                              <w:szCs w:val="36"/>
                              <w:lang w:bidi="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Conception, développement et déploiement d’une plateforme intégrée de suivi de la Stratégie Génération Green au profit de la Direction de la Stratégie et des Statistiques (DSS) du Ministère de l’Agriculture, de la Pêche Maritime, du Développement Rural et des Eaux et Forêts-Département de l’Agriculture à Rabat</w:t>
                          </w:r>
                        </w:p>
                      </w:txbxContent>
                    </v:textbox>
                    <w10:wrap anchorx="margin"/>
                  </v:shape>
                </w:pict>
              </mc:Fallback>
            </mc:AlternateContent>
          </w:r>
        </w:p>
        <w:p w14:paraId="4CF3A2E3" w14:textId="2EE2AE97" w:rsidR="00F4178D" w:rsidRPr="000F57E4" w:rsidRDefault="00F4178D" w:rsidP="00F4178D">
          <w:pPr>
            <w:pStyle w:val="Sansinterligne"/>
            <w:jc w:val="center"/>
            <w:rPr>
              <w:rFonts w:asciiTheme="minorBidi" w:eastAsiaTheme="majorEastAsia" w:hAnsiTheme="minorBidi"/>
              <w:caps/>
              <w:color w:val="156082" w:themeColor="accent1"/>
              <w:sz w:val="32"/>
              <w:szCs w:val="32"/>
              <w:lang w:val="fr-FR"/>
            </w:rPr>
          </w:pPr>
        </w:p>
        <w:p w14:paraId="257B6119" w14:textId="082380AF" w:rsidR="00C657E5" w:rsidRPr="000F57E4" w:rsidRDefault="00C657E5" w:rsidP="00027320">
          <w:pPr>
            <w:pStyle w:val="Sansinterligne"/>
            <w:jc w:val="center"/>
            <w:rPr>
              <w:rFonts w:asciiTheme="minorBidi" w:eastAsiaTheme="majorEastAsia" w:hAnsiTheme="minorBidi"/>
              <w:b/>
              <w:bCs/>
              <w:caps/>
              <w:color w:val="156082" w:themeColor="accent1"/>
              <w:sz w:val="32"/>
              <w:szCs w:val="32"/>
              <w:lang w:val="fr-FR"/>
            </w:rPr>
          </w:pPr>
        </w:p>
        <w:p w14:paraId="22E60007" w14:textId="32311547" w:rsidR="00C46CA9" w:rsidRPr="000F57E4" w:rsidRDefault="00000000" w:rsidP="00C46CA9">
          <w:pPr>
            <w:pStyle w:val="Sansinterligne"/>
            <w:jc w:val="center"/>
            <w:rPr>
              <w:rFonts w:asciiTheme="minorBidi" w:eastAsiaTheme="majorEastAsia" w:hAnsiTheme="minorBidi"/>
              <w:b/>
              <w:bCs/>
              <w:caps/>
              <w:color w:val="156082" w:themeColor="accent1"/>
              <w:sz w:val="32"/>
              <w:szCs w:val="32"/>
            </w:rPr>
          </w:pPr>
        </w:p>
      </w:sdtContent>
    </w:sdt>
    <w:p w14:paraId="140AF91F" w14:textId="04E764B6" w:rsidR="00027320" w:rsidRPr="000F57E4" w:rsidRDefault="00027320" w:rsidP="00C46CA9">
      <w:pPr>
        <w:rPr>
          <w:rFonts w:asciiTheme="minorBidi" w:hAnsiTheme="minorBidi" w:cstheme="minorBidi"/>
          <w:sz w:val="32"/>
          <w:szCs w:val="32"/>
        </w:rPr>
      </w:pPr>
    </w:p>
    <w:p w14:paraId="65AD777D" w14:textId="2978560B" w:rsidR="00DC40C0" w:rsidRPr="000F57E4" w:rsidRDefault="00C46CA9">
      <w:pPr>
        <w:rPr>
          <w:rFonts w:asciiTheme="minorBidi" w:hAnsiTheme="minorBidi" w:cstheme="minorBidi"/>
        </w:rPr>
      </w:pPr>
      <w:r w:rsidRPr="000F57E4">
        <w:rPr>
          <w:rFonts w:asciiTheme="minorBidi" w:hAnsiTheme="minorBidi" w:cstheme="minorBidi"/>
          <w:noProof/>
          <w:lang w:bidi="fr-FR"/>
        </w:rPr>
        <mc:AlternateContent>
          <mc:Choice Requires="wpg">
            <w:drawing>
              <wp:anchor distT="0" distB="0" distL="114300" distR="114300" simplePos="0" relativeHeight="251667456" behindDoc="1" locked="0" layoutInCell="1" allowOverlap="1" wp14:anchorId="51691F17" wp14:editId="1461C63E">
                <wp:simplePos x="0" y="0"/>
                <wp:positionH relativeFrom="margin">
                  <wp:posOffset>-709818</wp:posOffset>
                </wp:positionH>
                <wp:positionV relativeFrom="paragraph">
                  <wp:posOffset>216535</wp:posOffset>
                </wp:positionV>
                <wp:extent cx="9491345" cy="10596245"/>
                <wp:effectExtent l="0" t="0" r="0" b="0"/>
                <wp:wrapNone/>
                <wp:docPr id="2" name="Groupe 1"/>
                <wp:cNvGraphicFramePr/>
                <a:graphic xmlns:a="http://schemas.openxmlformats.org/drawingml/2006/main">
                  <a:graphicData uri="http://schemas.microsoft.com/office/word/2010/wordprocessingGroup">
                    <wpg:wgp>
                      <wpg:cNvGrpSpPr/>
                      <wpg:grpSpPr>
                        <a:xfrm>
                          <a:off x="0" y="0"/>
                          <a:ext cx="9491345" cy="10596245"/>
                          <a:chOff x="109183" y="2456743"/>
                          <a:chExt cx="7840353" cy="10706098"/>
                        </a:xfrm>
                      </wpg:grpSpPr>
                      <wps:wsp>
                        <wps:cNvPr id="3" name="Forme"/>
                        <wps:cNvSpPr/>
                        <wps:spPr>
                          <a:xfrm>
                            <a:off x="109183" y="5175191"/>
                            <a:ext cx="5915665" cy="7987650"/>
                          </a:xfrm>
                          <a:custGeom>
                            <a:avLst/>
                            <a:gdLst>
                              <a:gd name="f0" fmla="val 10800000"/>
                              <a:gd name="f1" fmla="val 5400000"/>
                              <a:gd name="f2" fmla="val 180"/>
                              <a:gd name="f3" fmla="val w"/>
                              <a:gd name="f4" fmla="val h"/>
                              <a:gd name="f5" fmla="val 0"/>
                              <a:gd name="f6" fmla="val 21600"/>
                              <a:gd name="f7" fmla="val 10687"/>
                              <a:gd name="f8" fmla="val 1769"/>
                              <a:gd name="f9" fmla="val 6148"/>
                              <a:gd name="f10" fmla="val 13712"/>
                              <a:gd name="f11" fmla="+- 0 0 -90"/>
                              <a:gd name="f12" fmla="+- 0 0 -180"/>
                              <a:gd name="f13" fmla="+- 0 0 -270"/>
                              <a:gd name="f14" fmla="+- 0 0 -360"/>
                              <a:gd name="f15" fmla="*/ f3 1 21600"/>
                              <a:gd name="f16" fmla="*/ f4 1 21600"/>
                              <a:gd name="f17" fmla="val f5"/>
                              <a:gd name="f18" fmla="val f6"/>
                              <a:gd name="f19" fmla="*/ f11 f0 1"/>
                              <a:gd name="f20" fmla="*/ f12 f0 1"/>
                              <a:gd name="f21" fmla="*/ f13 f0 1"/>
                              <a:gd name="f22" fmla="*/ f14 f0 1"/>
                              <a:gd name="f23" fmla="+- f18 0 f17"/>
                              <a:gd name="f24" fmla="*/ f19 1 f2"/>
                              <a:gd name="f25" fmla="*/ f20 1 f2"/>
                              <a:gd name="f26" fmla="*/ f21 1 f2"/>
                              <a:gd name="f27" fmla="*/ f22 1 f2"/>
                              <a:gd name="f28" fmla="*/ f23 1 2"/>
                              <a:gd name="f29" fmla="*/ f23 1 21600"/>
                              <a:gd name="f30" fmla="+- f24 0 f1"/>
                              <a:gd name="f31" fmla="+- f25 0 f1"/>
                              <a:gd name="f32" fmla="+- f26 0 f1"/>
                              <a:gd name="f33" fmla="+- f27 0 f1"/>
                              <a:gd name="f34" fmla="*/ f28 1 f29"/>
                              <a:gd name="f35" fmla="*/ 0 1 f29"/>
                              <a:gd name="f36" fmla="*/ f18 1 f29"/>
                              <a:gd name="f37" fmla="*/ f35 f15 1"/>
                              <a:gd name="f38" fmla="*/ f36 f15 1"/>
                              <a:gd name="f39" fmla="*/ f36 f16 1"/>
                              <a:gd name="f40" fmla="*/ f35 f16 1"/>
                              <a:gd name="f41" fmla="*/ f34 f15 1"/>
                              <a:gd name="f42" fmla="*/ f34 f16 1"/>
                            </a:gdLst>
                            <a:ahLst/>
                            <a:cxnLst>
                              <a:cxn ang="3cd4">
                                <a:pos x="hc" y="t"/>
                              </a:cxn>
                              <a:cxn ang="0">
                                <a:pos x="r" y="vc"/>
                              </a:cxn>
                              <a:cxn ang="cd4">
                                <a:pos x="hc" y="b"/>
                              </a:cxn>
                              <a:cxn ang="cd2">
                                <a:pos x="l" y="vc"/>
                              </a:cxn>
                              <a:cxn ang="f30">
                                <a:pos x="f41" y="f42"/>
                              </a:cxn>
                              <a:cxn ang="f31">
                                <a:pos x="f41" y="f42"/>
                              </a:cxn>
                              <a:cxn ang="f32">
                                <a:pos x="f41" y="f42"/>
                              </a:cxn>
                              <a:cxn ang="f33">
                                <a:pos x="f41" y="f42"/>
                              </a:cxn>
                            </a:cxnLst>
                            <a:rect l="f37" t="f40" r="f38" b="f39"/>
                            <a:pathLst>
                              <a:path w="21600" h="21600">
                                <a:moveTo>
                                  <a:pt x="f5" y="f7"/>
                                </a:moveTo>
                                <a:lnTo>
                                  <a:pt x="f5" y="f6"/>
                                </a:lnTo>
                                <a:lnTo>
                                  <a:pt x="f8" y="f6"/>
                                </a:lnTo>
                                <a:lnTo>
                                  <a:pt x="f6" y="f9"/>
                                </a:lnTo>
                                <a:lnTo>
                                  <a:pt x="f10" y="f5"/>
                                </a:lnTo>
                                <a:close/>
                              </a:path>
                            </a:pathLst>
                          </a:custGeom>
                          <a:solidFill>
                            <a:srgbClr val="D9D9D9"/>
                          </a:solidFill>
                          <a:ln cap="flat">
                            <a:noFill/>
                            <a:prstDash val="solid"/>
                          </a:ln>
                        </wps:spPr>
                        <wps:bodyPr lIns="0" tIns="0" rIns="0" bIns="0"/>
                      </wps:wsp>
                      <wps:wsp>
                        <wps:cNvPr id="4" name="Triangle"/>
                        <wps:cNvSpPr/>
                        <wps:spPr>
                          <a:xfrm>
                            <a:off x="109183" y="4634204"/>
                            <a:ext cx="3977796" cy="8324415"/>
                          </a:xfrm>
                          <a:custGeom>
                            <a:avLst/>
                            <a:gdLst>
                              <a:gd name="f0" fmla="val 10800000"/>
                              <a:gd name="f1" fmla="val 5400000"/>
                              <a:gd name="f2" fmla="val 180"/>
                              <a:gd name="f3" fmla="val w"/>
                              <a:gd name="f4" fmla="val h"/>
                              <a:gd name="f5" fmla="val 0"/>
                              <a:gd name="f6" fmla="val 21600"/>
                              <a:gd name="f7" fmla="val 10802"/>
                              <a:gd name="f8" fmla="+- 0 0 -90"/>
                              <a:gd name="f9" fmla="+- 0 0 -180"/>
                              <a:gd name="f10" fmla="+- 0 0 -270"/>
                              <a:gd name="f11" fmla="+- 0 0 -360"/>
                              <a:gd name="f12" fmla="*/ f3 1 21600"/>
                              <a:gd name="f13" fmla="*/ f4 1 21600"/>
                              <a:gd name="f14" fmla="val f5"/>
                              <a:gd name="f15" fmla="val f6"/>
                              <a:gd name="f16" fmla="*/ f8 f0 1"/>
                              <a:gd name="f17" fmla="*/ f9 f0 1"/>
                              <a:gd name="f18" fmla="*/ f10 f0 1"/>
                              <a:gd name="f19" fmla="*/ f11 f0 1"/>
                              <a:gd name="f20" fmla="+- f15 0 f14"/>
                              <a:gd name="f21" fmla="*/ f16 1 f2"/>
                              <a:gd name="f22" fmla="*/ f17 1 f2"/>
                              <a:gd name="f23" fmla="*/ f18 1 f2"/>
                              <a:gd name="f24" fmla="*/ f19 1 f2"/>
                              <a:gd name="f25" fmla="*/ f20 1 2"/>
                              <a:gd name="f26" fmla="*/ f20 1 21600"/>
                              <a:gd name="f27" fmla="+- f21 0 f1"/>
                              <a:gd name="f28" fmla="+- f22 0 f1"/>
                              <a:gd name="f29" fmla="+- f23 0 f1"/>
                              <a:gd name="f30" fmla="+- f24 0 f1"/>
                              <a:gd name="f31" fmla="*/ f25 1 f26"/>
                              <a:gd name="f32" fmla="*/ 0 1 f26"/>
                              <a:gd name="f33" fmla="*/ f15 1 f26"/>
                              <a:gd name="f34" fmla="*/ f32 f12 1"/>
                              <a:gd name="f35" fmla="*/ f33 f12 1"/>
                              <a:gd name="f36" fmla="*/ f33 f13 1"/>
                              <a:gd name="f37" fmla="*/ f32 f13 1"/>
                              <a:gd name="f38" fmla="*/ f31 f12 1"/>
                              <a:gd name="f39" fmla="*/ f31 f13 1"/>
                            </a:gdLst>
                            <a:ahLst/>
                            <a:cxnLst>
                              <a:cxn ang="3cd4">
                                <a:pos x="hc" y="t"/>
                              </a:cxn>
                              <a:cxn ang="0">
                                <a:pos x="r" y="vc"/>
                              </a:cxn>
                              <a:cxn ang="cd4">
                                <a:pos x="hc" y="b"/>
                              </a:cxn>
                              <a:cxn ang="cd2">
                                <a:pos x="l" y="vc"/>
                              </a:cxn>
                              <a:cxn ang="f27">
                                <a:pos x="f38" y="f39"/>
                              </a:cxn>
                              <a:cxn ang="f28">
                                <a:pos x="f38" y="f39"/>
                              </a:cxn>
                              <a:cxn ang="f29">
                                <a:pos x="f38" y="f39"/>
                              </a:cxn>
                              <a:cxn ang="f30">
                                <a:pos x="f38" y="f39"/>
                              </a:cxn>
                            </a:cxnLst>
                            <a:rect l="f34" t="f37" r="f35" b="f36"/>
                            <a:pathLst>
                              <a:path w="21600" h="21600">
                                <a:moveTo>
                                  <a:pt x="f5" y="f6"/>
                                </a:moveTo>
                                <a:lnTo>
                                  <a:pt x="f6" y="f7"/>
                                </a:lnTo>
                                <a:lnTo>
                                  <a:pt x="f5" y="f5"/>
                                </a:lnTo>
                                <a:close/>
                              </a:path>
                            </a:pathLst>
                          </a:custGeom>
                          <a:solidFill>
                            <a:srgbClr val="92D050"/>
                          </a:solidFill>
                          <a:ln cap="flat">
                            <a:noFill/>
                            <a:prstDash val="solid"/>
                          </a:ln>
                        </wps:spPr>
                        <wps:bodyPr lIns="0" tIns="0" rIns="0" bIns="0"/>
                      </wps:wsp>
                      <wps:wsp>
                        <wps:cNvPr id="5" name="Forme"/>
                        <wps:cNvSpPr/>
                        <wps:spPr>
                          <a:xfrm>
                            <a:off x="109183" y="2456743"/>
                            <a:ext cx="7840353" cy="9626832"/>
                          </a:xfrm>
                          <a:custGeom>
                            <a:avLst/>
                            <a:gdLst>
                              <a:gd name="f0" fmla="val 10800000"/>
                              <a:gd name="f1" fmla="val 5400000"/>
                              <a:gd name="f2" fmla="val 180"/>
                              <a:gd name="f3" fmla="val w"/>
                              <a:gd name="f4" fmla="val h"/>
                              <a:gd name="f5" fmla="val 0"/>
                              <a:gd name="f6" fmla="val 21600"/>
                              <a:gd name="f7" fmla="val 14678"/>
                              <a:gd name="f8" fmla="val 3032"/>
                              <a:gd name="f9" fmla="val 17075"/>
                              <a:gd name="f10" fmla="+- 0 0 -90"/>
                              <a:gd name="f11" fmla="+- 0 0 -180"/>
                              <a:gd name="f12" fmla="+- 0 0 -270"/>
                              <a:gd name="f13" fmla="+- 0 0 -360"/>
                              <a:gd name="f14" fmla="*/ f3 1 21600"/>
                              <a:gd name="f15" fmla="*/ f4 1 21600"/>
                              <a:gd name="f16" fmla="val f5"/>
                              <a:gd name="f17" fmla="val f6"/>
                              <a:gd name="f18" fmla="*/ f10 f0 1"/>
                              <a:gd name="f19" fmla="*/ f11 f0 1"/>
                              <a:gd name="f20" fmla="*/ f12 f0 1"/>
                              <a:gd name="f21" fmla="*/ f13 f0 1"/>
                              <a:gd name="f22" fmla="+- f17 0 f16"/>
                              <a:gd name="f23" fmla="*/ f18 1 f2"/>
                              <a:gd name="f24" fmla="*/ f19 1 f2"/>
                              <a:gd name="f25" fmla="*/ f20 1 f2"/>
                              <a:gd name="f26" fmla="*/ f21 1 f2"/>
                              <a:gd name="f27" fmla="*/ f22 1 2"/>
                              <a:gd name="f28" fmla="*/ f22 1 21600"/>
                              <a:gd name="f29" fmla="+- f23 0 f1"/>
                              <a:gd name="f30" fmla="+- f24 0 f1"/>
                              <a:gd name="f31" fmla="+- f25 0 f1"/>
                              <a:gd name="f32" fmla="+- f26 0 f1"/>
                              <a:gd name="f33" fmla="*/ f27 1 f28"/>
                              <a:gd name="f34" fmla="*/ 0 1 f28"/>
                              <a:gd name="f35" fmla="*/ f17 1 f28"/>
                              <a:gd name="f36" fmla="*/ f34 f14 1"/>
                              <a:gd name="f37" fmla="*/ f35 f14 1"/>
                              <a:gd name="f38" fmla="*/ f35 f15 1"/>
                              <a:gd name="f39" fmla="*/ f34 f15 1"/>
                              <a:gd name="f40" fmla="*/ f33 f14 1"/>
                              <a:gd name="f41" fmla="*/ f33 f15 1"/>
                            </a:gdLst>
                            <a:ahLst/>
                            <a:cxnLst>
                              <a:cxn ang="3cd4">
                                <a:pos x="hc" y="t"/>
                              </a:cxn>
                              <a:cxn ang="0">
                                <a:pos x="r" y="vc"/>
                              </a:cxn>
                              <a:cxn ang="cd4">
                                <a:pos x="hc" y="b"/>
                              </a:cxn>
                              <a:cxn ang="cd2">
                                <a:pos x="l" y="vc"/>
                              </a:cxn>
                              <a:cxn ang="f29">
                                <a:pos x="f40" y="f41"/>
                              </a:cxn>
                              <a:cxn ang="f30">
                                <a:pos x="f40" y="f41"/>
                              </a:cxn>
                              <a:cxn ang="f31">
                                <a:pos x="f40" y="f41"/>
                              </a:cxn>
                              <a:cxn ang="f32">
                                <a:pos x="f40" y="f41"/>
                              </a:cxn>
                            </a:cxnLst>
                            <a:rect l="f36" t="f39" r="f37" b="f38"/>
                            <a:pathLst>
                              <a:path w="21600" h="21600">
                                <a:moveTo>
                                  <a:pt x="f5" y="f7"/>
                                </a:moveTo>
                                <a:lnTo>
                                  <a:pt x="f5" y="f6"/>
                                </a:lnTo>
                                <a:lnTo>
                                  <a:pt x="f6" y="f8"/>
                                </a:lnTo>
                                <a:lnTo>
                                  <a:pt x="f6" y="f5"/>
                                </a:lnTo>
                                <a:lnTo>
                                  <a:pt x="f9" y="f5"/>
                                </a:lnTo>
                                <a:close/>
                              </a:path>
                            </a:pathLst>
                          </a:custGeom>
                          <a:solidFill>
                            <a:srgbClr val="0070C0"/>
                          </a:solidFill>
                          <a:ln cap="flat">
                            <a:noFill/>
                            <a:prstDash val="solid"/>
                          </a:ln>
                        </wps:spPr>
                        <wps:bodyPr lIns="0" tIns="0" rIns="0" bIns="0"/>
                      </wps:wsp>
                    </wpg:wgp>
                  </a:graphicData>
                </a:graphic>
                <wp14:sizeRelH relativeFrom="margin">
                  <wp14:pctWidth>0</wp14:pctWidth>
                </wp14:sizeRelH>
                <wp14:sizeRelV relativeFrom="margin">
                  <wp14:pctHeight>0</wp14:pctHeight>
                </wp14:sizeRelV>
              </wp:anchor>
            </w:drawing>
          </mc:Choice>
          <mc:Fallback>
            <w:pict>
              <v:group w14:anchorId="3215D5A8" id="Groupe 1" o:spid="_x0000_s1026" style="position:absolute;margin-left:-55.9pt;margin-top:17.05pt;width:747.35pt;height:834.35pt;z-index:-251649024;mso-position-horizontal-relative:margin;mso-width-relative:margin;mso-height-relative:margin" coordorigin="1091,24567" coordsize="78403,107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UZqKAcAAM0hAAAOAAAAZHJzL2Uyb0RvYy54bWzsmmFv2zYQhr8P2H8Q/HFDa5GSJcto0g/N&#10;WgwYtgLtfoAii7YB2RIkNU7//e5O5FkUqTVJM2zo2gCxXL06ki9PuscXv3p9f6yCu7LtDvXpaiFe&#10;hougPBX19nDaXS3+/Pj2xXoRdH1+2uZVfSqvFp/LbvH6+scfXp2bTSnrfV1tyzaAIKduc26uFvu+&#10;bzbLZVfsy2Pevayb8gQnVd0e8x7etrvlts3PEP1YLWUYJstz3W6bti7KroP/vRlOLq4pvlJl0f+h&#10;VFf2QXW1gLn19Lul37f4e3n9Kt/s2rzZHwo9jfwJszjmhxMMyqFu8j4PPrUHJ9TxULR1V6v+ZVEf&#10;l7VSh6KkNcBqRDhZzbu2/tTQWnab865hm8DaiU9PDlv8fveubT4071tw4tzswAt6h2u5V+0RX2GW&#10;wT1Z9pktK+/7oID/zOJMRPFqERRwToSrLJHwjlwt9mA9XijCTKyjRQAKOJmkcWQEv+go6ToOoxVI&#10;hihpmITZGkVLM4ulNbdzA9nSXQzpvs6QD/u8KcnnbgOGvG+Dw/ZqAdM55UfI2beQfSXOBoeF8+xW&#10;t+nAOI9VoxWvRLoSmRhWbFxbZWKVJNq1NFunyYpSkZebb4pPXf+urGkD8rvfup483W3hiPJsqyen&#10;IKvVsYKkvcurQITrEP8Nw+1YJMaiVezVyLFGrJ0Y4MdloPN0hHh8dj89C0u9XOtETsZnpUjc+adj&#10;hQiTdTodAZ4zlxFEmmRTQTYWJCKm/IIb9uKR7WSUCjmNIdjHn18EIfy8yJzFwFV6Jkbj8VKwmUYk&#10;UzcSe2pEUeKK2NqfloGKAhF4DRTsMcriWZlltNJ38sgjy2aVOAaxyziMEIEKA537lyCSjSaR9IvY&#10;ahJFfhF7TaLYLxp7rcQatk0JJ38km02hMnBIOfsvLbMlrM0nsqyWwi9io3E4Kf0idptEtLlTx6Xl&#10;uJxNgIhNh2RSMiYXpsEiNp1EK7+ITSdR4hdZpsvUL7I8l2sywblxo7Hpg+WuxvIc9hg3xlVZpkcr&#10;yIOVm56R5XqUzKgs30mVuLFidh13kEb0qdh2UkEa++YVs++s0rGgbHBhyPemVhT3J10s4CjIEcii&#10;YhsTpjR1h5V5X1BV7jEPIAjosLawPBxrW5LeFTNaf+TbWbUcx67+PraC5MWJ6VmrGPwCmFDgiH/i&#10;ChL5kRdY83nICNEDRhg81bvQAowihqoI0hBAVGFyAIoqTDiAURXphG3yHjeRFgCHwRm4iYpisDdH&#10;eO5Y35Ufa1L1uJnwtCZX6NEGI1/OVyefjh7eoDNnzWszRINJocdfUMF9hyqa+XwsAStFGdWTkayo&#10;6q4cthAXTUnIqwfdGIK6ujps3x6qClfctbvbN1UbAPNcLW4y/NGpYMmqU1Dk8KlCVXlP23WqMQKM&#10;CMnUdv1N3u2HGHSZDlHBXQC8aegOj27r7WfAwurXE6AmLKY3B605uNUHuBqNpwMw/uOcCg/RgVM/&#10;tge4y6sno2qcRLEMY3Qh3xhUjbI0TTPYZkTzdSTjWJhdNJ8Pxrv0HVW5xhgedyiC64vBOhciubgY&#10;iY8hubYYkY8hubQYkY8h7coCxdPPkFzTsQDNMyRXdXTAw5Bcz+m8y5BWLV97mQ74TUM2TiXza9hn&#10;1AigPg+LCnaaRF8CVjARazMSpL5PRljLVlMoqM0+OLSsFqlfZBmtaWa4LUfDsc003IOB1UlHaflN&#10;UOvdfsmeowvAteiCMys2nUTSL2LTSRR5RY8EVjRBAs3BbyejorHpA0G6GtvzuUiW6RF8dBGA7lMT&#10;LGJVEXx28aos30kF9O7EYtdxhTSiT8W2kwpc8I7IvrNKx4Ja+20TJCQvFf2Bewm5EEgG5ELSmKCv&#10;kuvHXpA98oIJ1CIFulMapuYQJKQhEiSSJBEkPFKJIHVaM0MB5jyBICkKjDxLkJC5OFVDmoYczasm&#10;SM2jBhfM2eeBvkzehNw0+/9BH3j7DM1Jqx1riM9qxkI/NwHqw6cSJMR34vtyczJOUqe1yE9nJJ4o&#10;HPwc9x75wUzQmIYp3TRjBX6EGhqcUDPnWo9MIEbjw0Yuhkbkw0auhkbkw0a7GM5iI/MeVp15bORy&#10;OIONXAhnsJFNxmGeB/co0rP0J8FGaDoS6DjoIdlsGm9oXk054N/vT7rgaDlOPUw/OHJ2owvQovSB&#10;4yNxjyI9S38SPYf+JIKjc99G4wwfwNHVWOmtid5VcXbjeBG2+OBOmG4y1vPhJicVNih9Ksv32TYm&#10;u84jepqdkwYloqpnRGy4jeaFKh0LisI3Do421qFfiD7gyFASHXCcYN0DLpj0Kr88wqRX6b1gBhwh&#10;DQkcITkIHCHhCBx1wn4lOBognAVHjYQGMA0SmlcNjhovaU6wDnPWvNqqKV5OVLBQ3K+p6nkgNAzT&#10;8A39SQ6m+Z+CUPp7OXxngLBNf78Bv5Qwfk+dysu3MK7/AgAA//8DAFBLAwQUAAYACAAAACEADVCE&#10;2+MAAAANAQAADwAAAGRycy9kb3ducmV2LnhtbEyPzWrDMBCE74W+g9hCb4ksuz+uazmE0PYUAk0K&#10;ITfF2tgm1spYiu28fZVTe9thh5lv8sVkWjZg7xpLEsQ8AoZUWt1QJeFn9zlLgTmvSKvWEkq4ooNF&#10;cX+Xq0zbkb5x2PqKhRBymZJQe99lnLuyRqPc3HZI4XeyvVE+yL7iuldjCDctj6PohRvVUGioVYer&#10;Gsvz9mIkfI1qXCbiY1ifT6vrYfe82a8FSvn4MC3fgXmc/J8ZbvgBHYrAdLQX0o61EmZCiMDuJSRP&#10;AtjNkaTxG7BjuF6jOAVe5Pz/iuIXAAD//wMAUEsBAi0AFAAGAAgAAAAhALaDOJL+AAAA4QEAABMA&#10;AAAAAAAAAAAAAAAAAAAAAFtDb250ZW50X1R5cGVzXS54bWxQSwECLQAUAAYACAAAACEAOP0h/9YA&#10;AACUAQAACwAAAAAAAAAAAAAAAAAvAQAAX3JlbHMvLnJlbHNQSwECLQAUAAYACAAAACEAl9lGaigH&#10;AADNIQAADgAAAAAAAAAAAAAAAAAuAgAAZHJzL2Uyb0RvYy54bWxQSwECLQAUAAYACAAAACEADVCE&#10;2+MAAAANAQAADwAAAAAAAAAAAAAAAACCCQAAZHJzL2Rvd25yZXYueG1sUEsFBgAAAAAEAAQA8wAA&#10;AJIKAAAAAA==&#10;">
                <v:shape id="Forme" o:spid="_x0000_s1027" style="position:absolute;left:1091;top:51751;width:59157;height:7987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70wQAAANoAAAAPAAAAZHJzL2Rvd25yZXYueG1sRI9Pi8Iw&#10;FMTvwn6H8IS9aequiFajiFCQPflvWbw9mmdTbF5KE2332xtB8DjMzG+YxaqzlbhT40vHCkbDBARx&#10;7nTJhYLTMRtMQfiArLFyTAr+ycNq+dFbYKpdy3u6H0IhIoR9igpMCHUqpc8NWfRDVxNH7+IaiyHK&#10;ppC6wTbCbSW/kmQiLZYcFwzWtDGUXw83qwCnu7H5KzczbNfHn+I3OzvOzkp99rv1HESgLrzDr/ZW&#10;K/iG55V4A+TyAQAA//8DAFBLAQItABQABgAIAAAAIQDb4fbL7gAAAIUBAAATAAAAAAAAAAAAAAAA&#10;AAAAAABbQ29udGVudF9UeXBlc10ueG1sUEsBAi0AFAAGAAgAAAAhAFr0LFu/AAAAFQEAAAsAAAAA&#10;AAAAAAAAAAAAHwEAAF9yZWxzLy5yZWxzUEsBAi0AFAAGAAgAAAAhAN92XvTBAAAA2gAAAA8AAAAA&#10;AAAAAAAAAAAABwIAAGRycy9kb3ducmV2LnhtbFBLBQYAAAAAAwADALcAAAD1AgAAAAA=&#10;" path="m,10687l,21600r1769,l21600,6148,13712,,,10687xe" fillcolor="#d9d9d9" stroked="f">
                  <v:path arrowok="t" o:connecttype="custom" o:connectlocs="2957833,0;5915665,3993825;2957833,7987650;0,3993825;2957832,3993825;2957832,3993825;2957832,3993825;2957832,3993825" o:connectangles="270,0,90,180,0,90,180,270" textboxrect="0,0,21600,21600"/>
                </v:shape>
                <v:shape id="Triangle" o:spid="_x0000_s1028" style="position:absolute;left:1091;top:46342;width:39778;height:8324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a8RwwAAANoAAAAPAAAAZHJzL2Rvd25yZXYueG1sRI9BawIx&#10;FITvgv8hPMGbZhURuxrFFkqLPXUtLd4em+dmdfOyJFHXf98UCh6HmfmGWW0624gr+VA7VjAZZyCI&#10;S6drrhR87V9HCxAhImtsHJOCOwXYrPu9Feba3fiTrkWsRIJwyFGBibHNpQylIYth7Fri5B2dtxiT&#10;9JXUHm8Jbhs5zbK5tFhzWjDY0ouh8lxcrILD4umtOJ12cXfv5h8z8/Ptn3Gq1HDQbZcgInXxEf5v&#10;v2sFM/i7km6AXP8CAAD//wMAUEsBAi0AFAAGAAgAAAAhANvh9svuAAAAhQEAABMAAAAAAAAAAAAA&#10;AAAAAAAAAFtDb250ZW50X1R5cGVzXS54bWxQSwECLQAUAAYACAAAACEAWvQsW78AAAAVAQAACwAA&#10;AAAAAAAAAAAAAAAfAQAAX3JlbHMvLnJlbHNQSwECLQAUAAYACAAAACEAe5WvEcMAAADaAAAADwAA&#10;AAAAAAAAAAAAAAAHAgAAZHJzL2Rvd25yZXYueG1sUEsFBgAAAAADAAMAtwAAAPcCAAAAAA==&#10;" path="m,21600l21600,10802,,,,21600xe" fillcolor="#92d050" stroked="f">
                  <v:path arrowok="t" o:connecttype="custom" o:connectlocs="1988898,0;3977796,4162208;1988898,8324415;0,4162208;1988898,4162207;1988898,4162207;1988898,4162207;1988898,4162207" o:connectangles="270,0,90,180,0,90,180,270" textboxrect="0,0,21600,21600"/>
                </v:shape>
                <v:shape id="Forme" o:spid="_x0000_s1029" style="position:absolute;left:1091;top:24567;width:78404;height:962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k4lwAAAANoAAAAPAAAAZHJzL2Rvd25yZXYueG1sRI/disIw&#10;FITvF3yHcIS9W1MFRapRxD9E8MLqAxyaY1NsTkoTtevTG0HwcpiZb5jpvLWVuFPjS8cK+r0EBHHu&#10;dMmFgvNp8zcG4QOyxsoxKfgnD/NZ52eKqXYPPtI9C4WIEPYpKjAh1KmUPjdk0fdcTRy9i2sshiib&#10;QuoGHxFuKzlIkpG0WHJcMFjT0lB+zW5WwYrbtdzKbGiS/dPo3Bwug/NBqd9uu5iACNSGb/jT3mkF&#10;Q3hfiTdAzl4AAAD//wMAUEsBAi0AFAAGAAgAAAAhANvh9svuAAAAhQEAABMAAAAAAAAAAAAAAAAA&#10;AAAAAFtDb250ZW50X1R5cGVzXS54bWxQSwECLQAUAAYACAAAACEAWvQsW78AAAAVAQAACwAAAAAA&#10;AAAAAAAAAAAfAQAAX3JlbHMvLnJlbHNQSwECLQAUAAYACAAAACEASWZOJcAAAADaAAAADwAAAAAA&#10;AAAAAAAAAAAHAgAAZHJzL2Rvd25yZXYueG1sUEsFBgAAAAADAAMAtwAAAPQCAAAAAA==&#10;" path="m,14678r,6922l21600,3032,21600,,17075,,,14678xe" fillcolor="#0070c0" stroked="f">
                  <v:path arrowok="t" o:connecttype="custom" o:connectlocs="3920177,0;7840353,4813416;3920177,9626832;0,4813416;3920176,4813416;3920176,4813416;3920176,4813416;3920176,4813416" o:connectangles="270,0,90,180,0,90,180,270" textboxrect="0,0,21600,21600"/>
                </v:shape>
                <w10:wrap anchorx="margin"/>
              </v:group>
            </w:pict>
          </mc:Fallback>
        </mc:AlternateContent>
      </w:r>
    </w:p>
    <w:p w14:paraId="2BDC60CB" w14:textId="6E540CB4" w:rsidR="00027320" w:rsidRPr="000F57E4" w:rsidRDefault="00027320">
      <w:pPr>
        <w:rPr>
          <w:rFonts w:asciiTheme="minorBidi" w:hAnsiTheme="minorBidi" w:cstheme="minorBidi"/>
        </w:rPr>
      </w:pPr>
    </w:p>
    <w:p w14:paraId="42D533F5" w14:textId="2CEE4EB4" w:rsidR="00027320" w:rsidRPr="000F57E4" w:rsidRDefault="00027320" w:rsidP="00027320">
      <w:pPr>
        <w:pStyle w:val="Sansinterligne"/>
        <w:jc w:val="center"/>
        <w:rPr>
          <w:rFonts w:asciiTheme="minorBidi" w:eastAsiaTheme="majorEastAsia" w:hAnsiTheme="minorBidi"/>
          <w:b/>
          <w:bCs/>
          <w:color w:val="156082" w:themeColor="accent1"/>
          <w:sz w:val="36"/>
          <w:szCs w:val="36"/>
          <w:lang w:val="fr-MA"/>
        </w:rPr>
      </w:pPr>
    </w:p>
    <w:p w14:paraId="2CF5CC45" w14:textId="74101344" w:rsidR="00027320" w:rsidRPr="000F57E4" w:rsidRDefault="00027320" w:rsidP="002A3D15">
      <w:pPr>
        <w:pStyle w:val="Sansinterligne"/>
        <w:jc w:val="center"/>
        <w:rPr>
          <w:rFonts w:asciiTheme="minorBidi" w:eastAsiaTheme="majorEastAsia" w:hAnsiTheme="minorBidi"/>
          <w:b/>
          <w:bCs/>
          <w:color w:val="156082" w:themeColor="accent1"/>
          <w:sz w:val="36"/>
          <w:szCs w:val="36"/>
          <w:lang w:val="fr-MA"/>
        </w:rPr>
      </w:pPr>
    </w:p>
    <w:p w14:paraId="68CBA7C7" w14:textId="579E47C5" w:rsidR="00027320" w:rsidRPr="000F57E4" w:rsidRDefault="00027320" w:rsidP="00027320">
      <w:pPr>
        <w:pStyle w:val="Sansinterligne"/>
        <w:jc w:val="center"/>
        <w:rPr>
          <w:rFonts w:asciiTheme="minorBidi" w:eastAsiaTheme="majorEastAsia" w:hAnsiTheme="minorBidi"/>
          <w:b/>
          <w:bCs/>
          <w:color w:val="156082" w:themeColor="accent1"/>
          <w:sz w:val="36"/>
          <w:szCs w:val="36"/>
          <w:lang w:val="fr-MA"/>
        </w:rPr>
      </w:pPr>
    </w:p>
    <w:p w14:paraId="742B146C" w14:textId="2C0D9911" w:rsidR="00027320" w:rsidRPr="000F57E4" w:rsidRDefault="00027320" w:rsidP="00027320">
      <w:pPr>
        <w:pStyle w:val="Sansinterligne"/>
        <w:jc w:val="center"/>
        <w:rPr>
          <w:rFonts w:asciiTheme="minorBidi" w:eastAsiaTheme="majorEastAsia" w:hAnsiTheme="minorBidi"/>
          <w:b/>
          <w:bCs/>
          <w:color w:val="156082" w:themeColor="accent1"/>
          <w:sz w:val="36"/>
          <w:szCs w:val="36"/>
          <w:lang w:val="fr-MA"/>
        </w:rPr>
      </w:pPr>
    </w:p>
    <w:p w14:paraId="18EE5B1B" w14:textId="177CDA5A" w:rsidR="00F4178D" w:rsidRPr="000F57E4" w:rsidRDefault="003D0BA7">
      <w:pPr>
        <w:rPr>
          <w:rFonts w:asciiTheme="minorBidi" w:hAnsiTheme="minorBidi" w:cstheme="minorBidi"/>
        </w:rPr>
      </w:pPr>
      <w:r w:rsidRPr="000F57E4">
        <w:rPr>
          <w:rFonts w:asciiTheme="minorBidi" w:hAnsiTheme="minorBidi" w:cstheme="minorBidi"/>
          <w:noProof/>
        </w:rPr>
        <mc:AlternateContent>
          <mc:Choice Requires="wps">
            <w:drawing>
              <wp:anchor distT="0" distB="0" distL="114300" distR="114300" simplePos="0" relativeHeight="251675648" behindDoc="0" locked="0" layoutInCell="1" allowOverlap="1" wp14:anchorId="12732211" wp14:editId="7A7CADEE">
                <wp:simplePos x="0" y="0"/>
                <wp:positionH relativeFrom="margin">
                  <wp:posOffset>5101590</wp:posOffset>
                </wp:positionH>
                <wp:positionV relativeFrom="paragraph">
                  <wp:posOffset>4646930</wp:posOffset>
                </wp:positionV>
                <wp:extent cx="1454150" cy="1517650"/>
                <wp:effectExtent l="0" t="0" r="0" b="6350"/>
                <wp:wrapNone/>
                <wp:docPr id="691972260" name="Zone de texte 691972260"/>
                <wp:cNvGraphicFramePr/>
                <a:graphic xmlns:a="http://schemas.openxmlformats.org/drawingml/2006/main">
                  <a:graphicData uri="http://schemas.microsoft.com/office/word/2010/wordprocessingShape">
                    <wps:wsp>
                      <wps:cNvSpPr txBox="1"/>
                      <wps:spPr>
                        <a:xfrm>
                          <a:off x="0" y="0"/>
                          <a:ext cx="1454150" cy="1517650"/>
                        </a:xfrm>
                        <a:prstGeom prst="rect">
                          <a:avLst/>
                        </a:prstGeom>
                        <a:noFill/>
                        <a:ln w="6350">
                          <a:noFill/>
                        </a:ln>
                      </wps:spPr>
                      <wps:txbx>
                        <w:txbxContent>
                          <w:p w14:paraId="4716A4B5" w14:textId="77777777" w:rsidR="003D0BA7" w:rsidRPr="003D0BA7" w:rsidRDefault="003D0BA7" w:rsidP="003D0BA7">
                            <w:pPr>
                              <w:jc w:val="center"/>
                              <w:rPr>
                                <w:rFonts w:asciiTheme="minorBidi" w:hAnsiTheme="minorBidi" w:cstheme="minorBidi"/>
                                <w:b/>
                                <w:bCs/>
                                <w:color w:val="0070C0"/>
                              </w:rPr>
                            </w:pPr>
                            <w:r w:rsidRPr="003D0BA7">
                              <w:rPr>
                                <w:rFonts w:asciiTheme="minorBidi" w:hAnsiTheme="minorBidi" w:cstheme="minorBidi"/>
                                <w:noProof/>
                              </w:rPr>
                              <w:drawing>
                                <wp:inline distT="0" distB="0" distL="0" distR="0" wp14:anchorId="569599F3" wp14:editId="443FEA80">
                                  <wp:extent cx="923925" cy="1025031"/>
                                  <wp:effectExtent l="0" t="0" r="0" b="3810"/>
                                  <wp:docPr id="24" name="Image 24" descr="Une image contenant Graphique, Police, symbol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83680" name="Image 11" descr="Une image contenant Graphique, Police, symbole, cercle&#10;&#10;Description générée automatiquement"/>
                                          <pic:cNvPicPr>
                                            <a:picLocks noChangeAspect="1"/>
                                          </pic:cNvPicPr>
                                        </pic:nvPicPr>
                                        <pic:blipFill rotWithShape="1">
                                          <a:blip r:embed="rId9" cstate="print">
                                            <a:extLst>
                                              <a:ext uri="{28A0092B-C50C-407E-A947-70E740481C1C}">
                                                <a14:useLocalDpi xmlns:a14="http://schemas.microsoft.com/office/drawing/2010/main" val="0"/>
                                              </a:ext>
                                            </a:extLst>
                                          </a:blip>
                                          <a:srcRect l="20859" r="18695" b="15395"/>
                                          <a:stretch/>
                                        </pic:blipFill>
                                        <pic:spPr bwMode="auto">
                                          <a:xfrm>
                                            <a:off x="0" y="0"/>
                                            <a:ext cx="931098" cy="1032989"/>
                                          </a:xfrm>
                                          <a:prstGeom prst="rect">
                                            <a:avLst/>
                                          </a:prstGeom>
                                          <a:ln>
                                            <a:noFill/>
                                          </a:ln>
                                          <a:extLst>
                                            <a:ext uri="{53640926-AAD7-44D8-BBD7-CCE9431645EC}">
                                              <a14:shadowObscured xmlns:a14="http://schemas.microsoft.com/office/drawing/2010/main"/>
                                            </a:ext>
                                          </a:extLst>
                                        </pic:spPr>
                                      </pic:pic>
                                    </a:graphicData>
                                  </a:graphic>
                                </wp:inline>
                              </w:drawing>
                            </w:r>
                          </w:p>
                          <w:p w14:paraId="4AB98BB8" w14:textId="77777777" w:rsidR="003D0BA7" w:rsidRPr="003D0BA7" w:rsidRDefault="003D0BA7" w:rsidP="003D0BA7">
                            <w:pPr>
                              <w:jc w:val="center"/>
                              <w:rPr>
                                <w:rFonts w:asciiTheme="minorBidi" w:hAnsiTheme="minorBidi" w:cstheme="minorBidi"/>
                              </w:rPr>
                            </w:pPr>
                            <w:r w:rsidRPr="003D0BA7">
                              <w:rPr>
                                <w:rFonts w:asciiTheme="minorBidi" w:hAnsiTheme="minorBidi" w:cstheme="minorBidi"/>
                                <w:b/>
                                <w:bCs/>
                                <w:color w:val="0070C0"/>
                              </w:rPr>
                              <w:t>ABI Consulting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32211" id="Zone de texte 691972260" o:spid="_x0000_s1031" type="#_x0000_t202" style="position:absolute;margin-left:401.7pt;margin-top:365.9pt;width:114.5pt;height:119.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zHJGQIAADQEAAAOAAAAZHJzL2Uyb0RvYy54bWysU8tu2zAQvBfoPxC817Jc2WkFy4GbwEWB&#10;IAngFDnTFGkJILksSVtyv75Lyq+mPRW9ULvc1T5mhvPbXiuyF863YCqaj8aUCMOhbs22ot9fVh8+&#10;UeIDMzVTYERFD8LT28X7d/POlmICDahaOIJFjC87W9EmBFtmmeeN0MyPwAqDQQlOs4Cu22a1Yx1W&#10;1yqbjMezrANXWwdceI+390OQLlJ9KQUPT1J6EYiqKM4W0unSuYlntpizcuuYbVp+HIP9wxSatQab&#10;nkvds8DIzrV/lNItd+BBhhEHnYGULRdpB9wmH7/ZZt0wK9IuCI63Z5j8/yvLH/dr++xI6L9AjwRG&#10;QDrrS4+XcZ9eOh2/OCnBOEJ4OMMm+kB4/KmYFvkUQxxj+TS/maGDdbLL79b58FWAJtGoqENeElxs&#10;/+DDkHpKid0MrFqlEjfKkK6is49Y8rcIFlcGe1yGjVboNz1p64oWp0U2UB9wPwcD9d7yVYszPDAf&#10;nplDrnFu1G94wkMqwF5wtChpwP38233MRwowSkmH2qmo/7FjTlCivhkk53NeFFFsySmmNxN03HVk&#10;cx0xO30HKM8cX4rlyYz5QZ1M6UC/osyXsSuGmOHYu6LhZN6FQdH4TLhYLlMSysuy8GDWlsfSEbuI&#10;8Ev/ypw90hCQwUc4qYyVb9gYcgfUl7sAsk1URZwHVI/wozQT2cdnFLV/7aesy2Nf/AIAAP//AwBQ&#10;SwMEFAAGAAgAAAAhAB/ha/TjAAAADAEAAA8AAABkcnMvZG93bnJldi54bWxMj8FOwzAMhu9IvENk&#10;JG4sWQuslKbTVGlCQuywsQu3tPHaisQpTbYVnp7sBEfbn35/f7GcrGEnHH3vSMJ8JoAhNU731ErY&#10;v6/vMmA+KNLKOEIJ3+hhWV5fFSrX7kxbPO1Cy2II+VxJ6EIYcs5906FVfuYGpHg7uNGqEMex5XpU&#10;5xhuDU+EeORW9RQ/dGrAqsPmc3e0El6r9UZt68RmP6Z6eTushq/9x4OUtzfT6hlYwCn8wXDRj+pQ&#10;RqfaHUl7ZiRkIr2PqIRFOo8dLoRIk7iqJTwtRAa8LPj/EuUvAAAA//8DAFBLAQItABQABgAIAAAA&#10;IQC2gziS/gAAAOEBAAATAAAAAAAAAAAAAAAAAAAAAABbQ29udGVudF9UeXBlc10ueG1sUEsBAi0A&#10;FAAGAAgAAAAhADj9If/WAAAAlAEAAAsAAAAAAAAAAAAAAAAALwEAAF9yZWxzLy5yZWxzUEsBAi0A&#10;FAAGAAgAAAAhAG1XMckZAgAANAQAAA4AAAAAAAAAAAAAAAAALgIAAGRycy9lMm9Eb2MueG1sUEsB&#10;Ai0AFAAGAAgAAAAhAB/ha/TjAAAADAEAAA8AAAAAAAAAAAAAAAAAcwQAAGRycy9kb3ducmV2Lnht&#10;bFBLBQYAAAAABAAEAPMAAACDBQAAAAA=&#10;" filled="f" stroked="f" strokeweight=".5pt">
                <v:textbox>
                  <w:txbxContent>
                    <w:p w14:paraId="4716A4B5" w14:textId="77777777" w:rsidR="003D0BA7" w:rsidRPr="003D0BA7" w:rsidRDefault="003D0BA7" w:rsidP="003D0BA7">
                      <w:pPr>
                        <w:jc w:val="center"/>
                        <w:rPr>
                          <w:rFonts w:asciiTheme="minorBidi" w:hAnsiTheme="minorBidi" w:cstheme="minorBidi"/>
                          <w:b/>
                          <w:bCs/>
                          <w:color w:val="0070C0"/>
                        </w:rPr>
                      </w:pPr>
                      <w:r w:rsidRPr="003D0BA7">
                        <w:rPr>
                          <w:rFonts w:asciiTheme="minorBidi" w:hAnsiTheme="minorBidi" w:cstheme="minorBidi"/>
                          <w:noProof/>
                        </w:rPr>
                        <w:drawing>
                          <wp:inline distT="0" distB="0" distL="0" distR="0" wp14:anchorId="569599F3" wp14:editId="443FEA80">
                            <wp:extent cx="923925" cy="1025031"/>
                            <wp:effectExtent l="0" t="0" r="0" b="3810"/>
                            <wp:docPr id="24" name="Image 24" descr="Une image contenant Graphique, Police, symbol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83680" name="Image 11" descr="Une image contenant Graphique, Police, symbole, cercle&#10;&#10;Description générée automatiquement"/>
                                    <pic:cNvPicPr>
                                      <a:picLocks noChangeAspect="1"/>
                                    </pic:cNvPicPr>
                                  </pic:nvPicPr>
                                  <pic:blipFill rotWithShape="1">
                                    <a:blip r:embed="rId9" cstate="print">
                                      <a:extLst>
                                        <a:ext uri="{28A0092B-C50C-407E-A947-70E740481C1C}">
                                          <a14:useLocalDpi xmlns:a14="http://schemas.microsoft.com/office/drawing/2010/main" val="0"/>
                                        </a:ext>
                                      </a:extLst>
                                    </a:blip>
                                    <a:srcRect l="20859" r="18695" b="15395"/>
                                    <a:stretch/>
                                  </pic:blipFill>
                                  <pic:spPr bwMode="auto">
                                    <a:xfrm>
                                      <a:off x="0" y="0"/>
                                      <a:ext cx="931098" cy="1032989"/>
                                    </a:xfrm>
                                    <a:prstGeom prst="rect">
                                      <a:avLst/>
                                    </a:prstGeom>
                                    <a:ln>
                                      <a:noFill/>
                                    </a:ln>
                                    <a:extLst>
                                      <a:ext uri="{53640926-AAD7-44D8-BBD7-CCE9431645EC}">
                                        <a14:shadowObscured xmlns:a14="http://schemas.microsoft.com/office/drawing/2010/main"/>
                                      </a:ext>
                                    </a:extLst>
                                  </pic:spPr>
                                </pic:pic>
                              </a:graphicData>
                            </a:graphic>
                          </wp:inline>
                        </w:drawing>
                      </w:r>
                    </w:p>
                    <w:p w14:paraId="4AB98BB8" w14:textId="77777777" w:rsidR="003D0BA7" w:rsidRPr="003D0BA7" w:rsidRDefault="003D0BA7" w:rsidP="003D0BA7">
                      <w:pPr>
                        <w:jc w:val="center"/>
                        <w:rPr>
                          <w:rFonts w:asciiTheme="minorBidi" w:hAnsiTheme="minorBidi" w:cstheme="minorBidi"/>
                        </w:rPr>
                      </w:pPr>
                      <w:r w:rsidRPr="003D0BA7">
                        <w:rPr>
                          <w:rFonts w:asciiTheme="minorBidi" w:hAnsiTheme="minorBidi" w:cstheme="minorBidi"/>
                          <w:b/>
                          <w:bCs/>
                          <w:color w:val="0070C0"/>
                        </w:rPr>
                        <w:t>ABI Consulting</w:t>
                      </w:r>
                    </w:p>
                  </w:txbxContent>
                </v:textbox>
                <w10:wrap anchorx="margin"/>
              </v:shape>
            </w:pict>
          </mc:Fallback>
        </mc:AlternateContent>
      </w:r>
      <w:r w:rsidRPr="000F57E4">
        <w:rPr>
          <w:rFonts w:asciiTheme="minorBidi" w:hAnsiTheme="minorBidi" w:cstheme="minorBidi"/>
          <w:noProof/>
        </w:rPr>
        <mc:AlternateContent>
          <mc:Choice Requires="wps">
            <w:drawing>
              <wp:anchor distT="0" distB="0" distL="114300" distR="114300" simplePos="0" relativeHeight="251671552" behindDoc="0" locked="0" layoutInCell="1" allowOverlap="1" wp14:anchorId="2819B198" wp14:editId="72BFED3A">
                <wp:simplePos x="0" y="0"/>
                <wp:positionH relativeFrom="margin">
                  <wp:posOffset>-194310</wp:posOffset>
                </wp:positionH>
                <wp:positionV relativeFrom="paragraph">
                  <wp:posOffset>219710</wp:posOffset>
                </wp:positionV>
                <wp:extent cx="5581934" cy="678180"/>
                <wp:effectExtent l="0" t="0" r="0" b="7620"/>
                <wp:wrapNone/>
                <wp:docPr id="21" name="Zone de texte 21"/>
                <wp:cNvGraphicFramePr/>
                <a:graphic xmlns:a="http://schemas.openxmlformats.org/drawingml/2006/main">
                  <a:graphicData uri="http://schemas.microsoft.com/office/word/2010/wordprocessingShape">
                    <wps:wsp>
                      <wps:cNvSpPr txBox="1"/>
                      <wps:spPr>
                        <a:xfrm>
                          <a:off x="0" y="0"/>
                          <a:ext cx="5581934" cy="678180"/>
                        </a:xfrm>
                        <a:prstGeom prst="rect">
                          <a:avLst/>
                        </a:prstGeom>
                        <a:noFill/>
                        <a:ln w="6350">
                          <a:noFill/>
                        </a:ln>
                        <a:effectLst>
                          <a:outerShdw dist="38100" sx="1000" sy="1000" algn="bl" rotWithShape="0">
                            <a:prstClr val="black"/>
                          </a:outerShdw>
                        </a:effectLst>
                      </wps:spPr>
                      <wps:txbx>
                        <w:txbxContent>
                          <w:p w14:paraId="2E02793C" w14:textId="44114228" w:rsidR="00C46CA9" w:rsidRPr="003D0BA7" w:rsidRDefault="003D0BA7" w:rsidP="003D0BA7">
                            <w:pPr>
                              <w:jc w:val="center"/>
                              <w:rPr>
                                <w:rFonts w:asciiTheme="minorBidi" w:hAnsiTheme="minorBidi" w:cstheme="minorBidi"/>
                                <w:b/>
                                <w:bCs/>
                                <w:color w:val="3A7C22" w:themeColor="accent6" w:themeShade="BF"/>
                                <w:sz w:val="44"/>
                                <w:szCs w:val="44"/>
                              </w:rPr>
                            </w:pPr>
                            <w:r w:rsidRPr="003D0BA7">
                              <w:rPr>
                                <w:rFonts w:asciiTheme="minorBidi" w:hAnsiTheme="minorBidi" w:cstheme="minorBidi"/>
                                <w:b/>
                                <w:bCs/>
                                <w:color w:val="3A7C22" w:themeColor="accent6" w:themeShade="BF"/>
                                <w:sz w:val="44"/>
                                <w:szCs w:val="44"/>
                              </w:rPr>
                              <w:t>NOTE METHDOLOGIQUE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9B198" id="Zone de texte 21" o:spid="_x0000_s1032" type="#_x0000_t202" style="position:absolute;margin-left:-15.3pt;margin-top:17.3pt;width:439.5pt;height:53.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7fYgIAAL0EAAAOAAAAZHJzL2Uyb0RvYy54bWysVEtv2zAMvg/YfxB0X23n0aZBnSJr0WFA&#10;0RZIi54VWY6FyaImMbG7Xz9KidOg22nYRSZFio+PH3113beG7ZQPGmzJi7OcM2UlVNpuSv7yfPdl&#10;xllAYSthwKqSv6nArxefP111bq5G0ICplGcUxIZ550reILp5lgXZqFaEM3DKkrEG3wok1W+yyouO&#10;orcmG+X5edaBr5wHqUKg29u9kS9S/LpWEh/rOihkpuRUG6bTp3Mdz2xxJeYbL1yj5aEM8Q9VtEJb&#10;SnoMdStQsK3Xf4RqtfQQoMYzCW0Gda2lSj1QN0X+oZtVI5xKvRA4wR1hCv8vrHzYrdyTZ9h/hZ4G&#10;GAHpXJgHuoz99LVv45cqZWQnCN+OsKkemaTL6XRWXI4nnEmynV/MilnCNXt/7XzAbwpaFoWSexpL&#10;Qkvs7gNSRnIdXGIyC3famDQaY1lHQcfTPD04WuiFsdFXpSFTmFTlFpVfNVXHKh0TjWdFTiWH2Fme&#10;JKpwLwmzIcKuDWce8FVjk8COvcVAsZob49lOEG/WRsgfERhKCkOGpJ0kz95RixL2657pisAZEF1D&#10;9UZAU7YEY3DyTlOWexHwSXgiHRVKi4SPdNQGqGs4SJw14H/97T76ExfIyllHJC55+LkVXnFmvlti&#10;yWUxmUTWJ2UyvRiR4k8t61OL3bY3QP0WhJiTSYz+aAax9tC+0r4tY1YyCSspd8lxEG9wv1q0r1It&#10;l8mJeO4E3tuVkzH0gO5z/yq8OxACiUoPMNBdzD/wYu8bX1pYbhFqnUgTcd6jSsOICu1IGsthn+MS&#10;nurJ6/2vs/gNAAD//wMAUEsDBBQABgAIAAAAIQAN62Ee4AAAAAoBAAAPAAAAZHJzL2Rvd25yZXYu&#10;eG1sTI/BasMwDIbvg72D0WC31mlrQkjjlK6wwQo7tBvsqsZqEhbbIXabdE8/7bSdhNDHr+8vNpPt&#10;xJWG0HqnYTFPQJCrvGldreHj/XmWgQgRncHOO9JwowCb8v6uwNz40R3oeoy14BAXctTQxNjnUoaq&#10;IYth7ntyfDv7wWLkdailGXDkcNvJZZKk0mLr+EODPe0aqr6OF6sh3X931e7pdTsqtZf4aZZvt8OL&#10;1o8P03YNItIU/2D41Wd1KNnp5C/OBNFpmK2SlFENK8WTgUxlCsSJSbVQIMtC/q9Q/gAAAP//AwBQ&#10;SwECLQAUAAYACAAAACEAtoM4kv4AAADhAQAAEwAAAAAAAAAAAAAAAAAAAAAAW0NvbnRlbnRfVHlw&#10;ZXNdLnhtbFBLAQItABQABgAIAAAAIQA4/SH/1gAAAJQBAAALAAAAAAAAAAAAAAAAAC8BAABfcmVs&#10;cy8ucmVsc1BLAQItABQABgAIAAAAIQBUSJ7fYgIAAL0EAAAOAAAAAAAAAAAAAAAAAC4CAABkcnMv&#10;ZTJvRG9jLnhtbFBLAQItABQABgAIAAAAIQAN62Ee4AAAAAoBAAAPAAAAAAAAAAAAAAAAALwEAABk&#10;cnMvZG93bnJldi54bWxQSwUGAAAAAAQABADzAAAAyQUAAAAA&#10;" filled="f" stroked="f" strokeweight=".5pt">
                <v:shadow on="t" type="perspective" color="black" origin="-.5,.5" offset="3pt,0" matrix="655f,,,655f"/>
                <v:textbox>
                  <w:txbxContent>
                    <w:p w14:paraId="2E02793C" w14:textId="44114228" w:rsidR="00C46CA9" w:rsidRPr="003D0BA7" w:rsidRDefault="003D0BA7" w:rsidP="003D0BA7">
                      <w:pPr>
                        <w:jc w:val="center"/>
                        <w:rPr>
                          <w:rFonts w:asciiTheme="minorBidi" w:hAnsiTheme="minorBidi" w:cstheme="minorBidi"/>
                          <w:b/>
                          <w:bCs/>
                          <w:color w:val="3A7C22" w:themeColor="accent6" w:themeShade="BF"/>
                          <w:sz w:val="44"/>
                          <w:szCs w:val="44"/>
                        </w:rPr>
                      </w:pPr>
                      <w:r w:rsidRPr="003D0BA7">
                        <w:rPr>
                          <w:rFonts w:asciiTheme="minorBidi" w:hAnsiTheme="minorBidi" w:cstheme="minorBidi"/>
                          <w:b/>
                          <w:bCs/>
                          <w:color w:val="3A7C22" w:themeColor="accent6" w:themeShade="BF"/>
                          <w:sz w:val="44"/>
                          <w:szCs w:val="44"/>
                        </w:rPr>
                        <w:t>NOTE METHDOLOGIQUE</w:t>
                      </w:r>
                    </w:p>
                  </w:txbxContent>
                </v:textbox>
                <w10:wrap anchorx="margin"/>
              </v:shape>
            </w:pict>
          </mc:Fallback>
        </mc:AlternateContent>
      </w:r>
      <w:r w:rsidR="00C46CA9" w:rsidRPr="000F57E4">
        <w:rPr>
          <w:rFonts w:asciiTheme="minorBidi" w:hAnsiTheme="minorBidi" w:cstheme="minorBidi"/>
          <w:noProof/>
        </w:rPr>
        <mc:AlternateContent>
          <mc:Choice Requires="wps">
            <w:drawing>
              <wp:anchor distT="0" distB="0" distL="114300" distR="114300" simplePos="0" relativeHeight="251673600" behindDoc="0" locked="0" layoutInCell="1" allowOverlap="1" wp14:anchorId="4CCC2C43" wp14:editId="443A6092">
                <wp:simplePos x="0" y="0"/>
                <wp:positionH relativeFrom="margin">
                  <wp:posOffset>207010</wp:posOffset>
                </wp:positionH>
                <wp:positionV relativeFrom="paragraph">
                  <wp:posOffset>1176020</wp:posOffset>
                </wp:positionV>
                <wp:extent cx="4749800" cy="395785"/>
                <wp:effectExtent l="0" t="0" r="0" b="4445"/>
                <wp:wrapNone/>
                <wp:docPr id="48" name="Zone de texte 48"/>
                <wp:cNvGraphicFramePr/>
                <a:graphic xmlns:a="http://schemas.openxmlformats.org/drawingml/2006/main">
                  <a:graphicData uri="http://schemas.microsoft.com/office/word/2010/wordprocessingShape">
                    <wps:wsp>
                      <wps:cNvSpPr txBox="1"/>
                      <wps:spPr>
                        <a:xfrm>
                          <a:off x="0" y="0"/>
                          <a:ext cx="4749800" cy="395785"/>
                        </a:xfrm>
                        <a:prstGeom prst="rect">
                          <a:avLst/>
                        </a:prstGeom>
                        <a:noFill/>
                        <a:ln w="6350">
                          <a:noFill/>
                        </a:ln>
                      </wps:spPr>
                      <wps:txbx>
                        <w:txbxContent>
                          <w:p w14:paraId="0E226493" w14:textId="07E09E88" w:rsidR="00C46CA9" w:rsidRPr="00374608" w:rsidRDefault="003D0BA7" w:rsidP="00C46CA9">
                            <w:pPr>
                              <w:pStyle w:val="Sansinterligne"/>
                              <w:jc w:val="center"/>
                              <w:rPr>
                                <w:rFonts w:asciiTheme="majorHAnsi" w:eastAsiaTheme="majorEastAsia" w:hAnsiTheme="majorHAnsi" w:cstheme="majorBidi"/>
                                <w:b/>
                                <w:color w:val="000000" w:themeColor="text1"/>
                                <w:sz w:val="36"/>
                                <w:szCs w:val="36"/>
                                <w:lang w:val="fr-M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b/>
                                <w:color w:val="000000" w:themeColor="text1"/>
                                <w:sz w:val="36"/>
                                <w:szCs w:val="36"/>
                                <w:lang w:val="fr-M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JUIN</w:t>
                            </w:r>
                            <w:r w:rsidR="0055035A">
                              <w:rPr>
                                <w:rFonts w:asciiTheme="majorHAnsi" w:eastAsiaTheme="majorEastAsia" w:hAnsiTheme="majorHAnsi" w:cstheme="majorBidi"/>
                                <w:b/>
                                <w:color w:val="000000" w:themeColor="text1"/>
                                <w:sz w:val="36"/>
                                <w:szCs w:val="36"/>
                                <w:lang w:val="fr-M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C2C43" id="Zone de texte 48" o:spid="_x0000_s1033" type="#_x0000_t202" style="position:absolute;margin-left:16.3pt;margin-top:92.6pt;width:374pt;height:31.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gR4GwIAADMEAAAOAAAAZHJzL2Uyb0RvYy54bWysU02P2yAQvVfqf0DcGzvZZJNYcVbprlJV&#10;inZXylZ7JhhiS5ihQGKnv74Ddj607anqBQZmmI/3HouHtlbkKKyrQOd0OEgpEZpDUel9Tn+8rb/M&#10;KHGe6YIp0CKnJ+How/Lzp0VjMjGCElQhLMEk2mWNyWnpvcmSxPFS1MwNwAiNTgm2Zh6Pdp8UljWY&#10;vVbJKE3vkwZsYSxw4RzePnVOuoz5pRTcv0jphCcqp9ibj6uN6y6syXLBsr1lpqx43wb7hy5qVmks&#10;ekn1xDwjB1v9kaquuAUH0g841AlIWXERZ8BphumHabYlMyLOguA4c4HJ/b+0/Pm4Na+W+PYrtEhg&#10;AKQxLnN4GeZppa3Djp0S9COEpwtsovWE4+V4Op7PUnRx9N3NJ9PZJKRJrq+Ndf6bgJoEI6cWaYlo&#10;sePG+S70HBKKaVhXSkVqlCZNTu/vJml8cPFgcqWxxrXXYPl215KqwAfnOXZQnHA8Cx3zzvB1hT1s&#10;mPOvzCLV2DbK17/gIhVgLegtSkqwv/52H+KRAfRS0qB0cup+HpgVlKjvGrmZD8fjoLV4GE+mIzzY&#10;W8/u1qMP9SOgOof4UQyPZoj36mxKC/U7qnwVqqKLaY61c+rP5qPvBI2/hIvVKgahugzzG701PKQO&#10;qAaE39p3Zk1Pg0cCn+EsMpZ9YKOL7fhYHTzIKlIVcO5Q7eFHZUay+18UpH97jlHXv778DQAA//8D&#10;AFBLAwQUAAYACAAAACEAob/dwuEAAAAKAQAADwAAAGRycy9kb3ducmV2LnhtbEyPy07DMBBF90j8&#10;gzVI7KhTQ9ooxKmqSBUSgkVLN+wmsZtE9SPEbhv4eoZVWc6doztnitVkDTvrMfTeSZjPEmDaNV71&#10;rpWw/9g8ZMBCRKfQeKclfOsAq/L2psBc+Yvb6vMutoxKXMhRQhfjkHMemk5bDDM/aEe7gx8tRhrH&#10;lqsRL1RuDRdJsuAWe0cXOhx01enmuDtZCa/V5h23tbDZj6le3g7r4Wv/mUp5fzetn4FFPcUrDH/6&#10;pA4lOdX+5FRgRsKjWBBJeZYKYAQss4SSWoJ4WqbAy4L/f6H8BQAA//8DAFBLAQItABQABgAIAAAA&#10;IQC2gziS/gAAAOEBAAATAAAAAAAAAAAAAAAAAAAAAABbQ29udGVudF9UeXBlc10ueG1sUEsBAi0A&#10;FAAGAAgAAAAhADj9If/WAAAAlAEAAAsAAAAAAAAAAAAAAAAALwEAAF9yZWxzLy5yZWxzUEsBAi0A&#10;FAAGAAgAAAAhAIw6BHgbAgAAMwQAAA4AAAAAAAAAAAAAAAAALgIAAGRycy9lMm9Eb2MueG1sUEsB&#10;Ai0AFAAGAAgAAAAhAKG/3cLhAAAACgEAAA8AAAAAAAAAAAAAAAAAdQQAAGRycy9kb3ducmV2Lnht&#10;bFBLBQYAAAAABAAEAPMAAACDBQAAAAA=&#10;" filled="f" stroked="f" strokeweight=".5pt">
                <v:textbox>
                  <w:txbxContent>
                    <w:p w14:paraId="0E226493" w14:textId="07E09E88" w:rsidR="00C46CA9" w:rsidRPr="00374608" w:rsidRDefault="003D0BA7" w:rsidP="00C46CA9">
                      <w:pPr>
                        <w:pStyle w:val="Sansinterligne"/>
                        <w:jc w:val="center"/>
                        <w:rPr>
                          <w:rFonts w:asciiTheme="majorHAnsi" w:eastAsiaTheme="majorEastAsia" w:hAnsiTheme="majorHAnsi" w:cstheme="majorBidi"/>
                          <w:b/>
                          <w:color w:val="000000" w:themeColor="text1"/>
                          <w:sz w:val="36"/>
                          <w:szCs w:val="36"/>
                          <w:lang w:val="fr-M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b/>
                          <w:color w:val="000000" w:themeColor="text1"/>
                          <w:sz w:val="36"/>
                          <w:szCs w:val="36"/>
                          <w:lang w:val="fr-M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JUIN</w:t>
                      </w:r>
                      <w:r w:rsidR="0055035A">
                        <w:rPr>
                          <w:rFonts w:asciiTheme="majorHAnsi" w:eastAsiaTheme="majorEastAsia" w:hAnsiTheme="majorHAnsi" w:cstheme="majorBidi"/>
                          <w:b/>
                          <w:color w:val="000000" w:themeColor="text1"/>
                          <w:sz w:val="36"/>
                          <w:szCs w:val="36"/>
                          <w:lang w:val="fr-M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2026</w:t>
                      </w:r>
                    </w:p>
                  </w:txbxContent>
                </v:textbox>
                <w10:wrap anchorx="margin"/>
              </v:shape>
            </w:pict>
          </mc:Fallback>
        </mc:AlternateContent>
      </w:r>
    </w:p>
    <w:p w14:paraId="06CF6349" w14:textId="3B17B4B8" w:rsidR="00F4178D" w:rsidRPr="000F57E4" w:rsidRDefault="00F4178D">
      <w:pPr>
        <w:rPr>
          <w:rFonts w:asciiTheme="minorBidi" w:hAnsiTheme="minorBidi" w:cstheme="minorBidi"/>
        </w:rPr>
        <w:sectPr w:rsidR="00F4178D" w:rsidRPr="000F57E4" w:rsidSect="00DE4B8E">
          <w:headerReference w:type="default" r:id="rId10"/>
          <w:footerReference w:type="even" r:id="rId11"/>
          <w:footerReference w:type="first" r:id="rId12"/>
          <w:pgSz w:w="11900" w:h="16840"/>
          <w:pgMar w:top="851" w:right="1134" w:bottom="1134" w:left="1134" w:header="709" w:footer="128" w:gutter="0"/>
          <w:pgNumType w:start="0"/>
          <w:cols w:space="708"/>
          <w:titlePg/>
          <w:docGrid w:linePitch="360"/>
        </w:sectPr>
      </w:pPr>
    </w:p>
    <w:p w14:paraId="49A0AF53" w14:textId="50CE63CC" w:rsidR="003D0BA7" w:rsidRPr="000F57E4" w:rsidRDefault="003D0BA7" w:rsidP="003D0BA7">
      <w:pPr>
        <w:pStyle w:val="Titre1"/>
        <w:ind w:left="432" w:hanging="432"/>
        <w:jc w:val="center"/>
        <w:rPr>
          <w:rFonts w:asciiTheme="minorBidi" w:hAnsiTheme="minorBidi" w:cstheme="minorBidi"/>
          <w:color w:val="0070C0"/>
          <w:sz w:val="48"/>
          <w:szCs w:val="48"/>
        </w:rPr>
      </w:pPr>
      <w:r w:rsidRPr="000F57E4">
        <w:rPr>
          <w:rFonts w:asciiTheme="minorBidi" w:hAnsiTheme="minorBidi" w:cstheme="minorBidi"/>
          <w:color w:val="0070C0"/>
          <w:sz w:val="36"/>
          <w:szCs w:val="48"/>
        </w:rPr>
        <w:lastRenderedPageBreak/>
        <w:t>Sommaire</w:t>
      </w:r>
    </w:p>
    <w:p w14:paraId="3472D5F3" w14:textId="77777777" w:rsidR="003D0BA7" w:rsidRPr="000F57E4" w:rsidRDefault="003D0BA7" w:rsidP="003D0BA7">
      <w:pPr>
        <w:spacing w:after="80"/>
        <w:rPr>
          <w:rFonts w:asciiTheme="minorBidi" w:hAnsiTheme="minorBidi" w:cstheme="minorBidi"/>
        </w:rPr>
      </w:pPr>
    </w:p>
    <w:p w14:paraId="34869A1A" w14:textId="77777777" w:rsidR="003D0BA7" w:rsidRPr="000F57E4" w:rsidRDefault="003D0BA7" w:rsidP="003D0BA7">
      <w:pPr>
        <w:tabs>
          <w:tab w:val="right" w:leader="dot" w:pos="8789"/>
        </w:tabs>
        <w:spacing w:after="60"/>
        <w:rPr>
          <w:rFonts w:asciiTheme="minorBidi" w:hAnsiTheme="minorBidi" w:cstheme="minorBidi"/>
        </w:rPr>
      </w:pPr>
      <w:r w:rsidRPr="000F57E4">
        <w:rPr>
          <w:rFonts w:asciiTheme="minorBidi" w:hAnsiTheme="minorBidi" w:cstheme="minorBidi"/>
          <w:b/>
          <w:color w:val="1B4F35"/>
          <w:sz w:val="22"/>
        </w:rPr>
        <w:t xml:space="preserve">1.  </w:t>
      </w:r>
      <w:r w:rsidRPr="000F57E4">
        <w:rPr>
          <w:rFonts w:asciiTheme="minorBidi" w:hAnsiTheme="minorBidi" w:cstheme="minorBidi"/>
          <w:b/>
          <w:color w:val="1A1A1A"/>
          <w:sz w:val="22"/>
        </w:rPr>
        <w:t>Présentation du cabinet ABI CONSULTING</w:t>
      </w:r>
      <w:r w:rsidRPr="000F57E4">
        <w:rPr>
          <w:rFonts w:asciiTheme="minorBidi" w:hAnsiTheme="minorBidi" w:cstheme="minorBidi"/>
          <w:sz w:val="22"/>
        </w:rPr>
        <w:tab/>
      </w:r>
      <w:r w:rsidRPr="000F57E4">
        <w:rPr>
          <w:rFonts w:asciiTheme="minorBidi" w:hAnsiTheme="minorBidi" w:cstheme="minorBidi"/>
          <w:b/>
          <w:color w:val="1B4F35"/>
          <w:sz w:val="22"/>
        </w:rPr>
        <w:t>4</w:t>
      </w:r>
    </w:p>
    <w:p w14:paraId="2AD2B495"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1.1  </w:t>
      </w:r>
      <w:r w:rsidRPr="000F57E4">
        <w:rPr>
          <w:rFonts w:asciiTheme="minorBidi" w:hAnsiTheme="minorBidi" w:cstheme="minorBidi"/>
          <w:color w:val="1A1A1A"/>
          <w:sz w:val="20"/>
        </w:rPr>
        <w:t>Références de missions comparables</w:t>
      </w:r>
      <w:r w:rsidRPr="000F57E4">
        <w:rPr>
          <w:rFonts w:asciiTheme="minorBidi" w:hAnsiTheme="minorBidi" w:cstheme="minorBidi"/>
          <w:sz w:val="20"/>
        </w:rPr>
        <w:tab/>
      </w:r>
      <w:r w:rsidRPr="000F57E4">
        <w:rPr>
          <w:rFonts w:asciiTheme="minorBidi" w:hAnsiTheme="minorBidi" w:cstheme="minorBidi"/>
          <w:color w:val="1A1A1A"/>
          <w:sz w:val="20"/>
        </w:rPr>
        <w:t>4</w:t>
      </w:r>
    </w:p>
    <w:p w14:paraId="70668980" w14:textId="77777777" w:rsidR="003D0BA7" w:rsidRPr="000F57E4" w:rsidRDefault="003D0BA7" w:rsidP="003D0BA7">
      <w:pPr>
        <w:tabs>
          <w:tab w:val="right" w:leader="dot" w:pos="8789"/>
        </w:tabs>
        <w:spacing w:after="60"/>
        <w:rPr>
          <w:rFonts w:asciiTheme="minorBidi" w:hAnsiTheme="minorBidi" w:cstheme="minorBidi"/>
        </w:rPr>
      </w:pPr>
      <w:r w:rsidRPr="000F57E4">
        <w:rPr>
          <w:rFonts w:asciiTheme="minorBidi" w:hAnsiTheme="minorBidi" w:cstheme="minorBidi"/>
          <w:b/>
          <w:color w:val="1B4F35"/>
          <w:sz w:val="22"/>
        </w:rPr>
        <w:t xml:space="preserve">2.  </w:t>
      </w:r>
      <w:r w:rsidRPr="000F57E4">
        <w:rPr>
          <w:rFonts w:asciiTheme="minorBidi" w:hAnsiTheme="minorBidi" w:cstheme="minorBidi"/>
          <w:b/>
          <w:color w:val="1A1A1A"/>
          <w:sz w:val="22"/>
        </w:rPr>
        <w:t>Compréhension du contexte</w:t>
      </w:r>
      <w:r w:rsidRPr="000F57E4">
        <w:rPr>
          <w:rFonts w:asciiTheme="minorBidi" w:hAnsiTheme="minorBidi" w:cstheme="minorBidi"/>
          <w:sz w:val="22"/>
        </w:rPr>
        <w:tab/>
      </w:r>
      <w:r w:rsidRPr="000F57E4">
        <w:rPr>
          <w:rFonts w:asciiTheme="minorBidi" w:hAnsiTheme="minorBidi" w:cstheme="minorBidi"/>
          <w:b/>
          <w:color w:val="1B4F35"/>
          <w:sz w:val="22"/>
        </w:rPr>
        <w:t>5</w:t>
      </w:r>
    </w:p>
    <w:p w14:paraId="28B5D762" w14:textId="77777777" w:rsidR="003D0BA7" w:rsidRPr="000F57E4" w:rsidRDefault="003D0BA7" w:rsidP="003D0BA7">
      <w:pPr>
        <w:tabs>
          <w:tab w:val="right" w:leader="dot" w:pos="8789"/>
        </w:tabs>
        <w:spacing w:after="60"/>
        <w:rPr>
          <w:rFonts w:asciiTheme="minorBidi" w:hAnsiTheme="minorBidi" w:cstheme="minorBidi"/>
        </w:rPr>
      </w:pPr>
      <w:r w:rsidRPr="000F57E4">
        <w:rPr>
          <w:rFonts w:asciiTheme="minorBidi" w:hAnsiTheme="minorBidi" w:cstheme="minorBidi"/>
          <w:b/>
          <w:color w:val="1B4F35"/>
          <w:sz w:val="22"/>
        </w:rPr>
        <w:t xml:space="preserve">3.  </w:t>
      </w:r>
      <w:r w:rsidRPr="000F57E4">
        <w:rPr>
          <w:rFonts w:asciiTheme="minorBidi" w:hAnsiTheme="minorBidi" w:cstheme="minorBidi"/>
          <w:b/>
          <w:color w:val="1A1A1A"/>
          <w:sz w:val="22"/>
        </w:rPr>
        <w:t>Compréhension de la mission</w:t>
      </w:r>
      <w:r w:rsidRPr="000F57E4">
        <w:rPr>
          <w:rFonts w:asciiTheme="minorBidi" w:hAnsiTheme="minorBidi" w:cstheme="minorBidi"/>
          <w:sz w:val="22"/>
        </w:rPr>
        <w:tab/>
      </w:r>
      <w:r w:rsidRPr="000F57E4">
        <w:rPr>
          <w:rFonts w:asciiTheme="minorBidi" w:hAnsiTheme="minorBidi" w:cstheme="minorBidi"/>
          <w:b/>
          <w:color w:val="1B4F35"/>
          <w:sz w:val="22"/>
        </w:rPr>
        <w:t>6</w:t>
      </w:r>
    </w:p>
    <w:p w14:paraId="63148305" w14:textId="77777777" w:rsidR="003D0BA7" w:rsidRPr="000F57E4" w:rsidRDefault="003D0BA7" w:rsidP="003D0BA7">
      <w:pPr>
        <w:tabs>
          <w:tab w:val="right" w:leader="dot" w:pos="8789"/>
        </w:tabs>
        <w:spacing w:after="60"/>
        <w:rPr>
          <w:rFonts w:asciiTheme="minorBidi" w:hAnsiTheme="minorBidi" w:cstheme="minorBidi"/>
        </w:rPr>
      </w:pPr>
      <w:r w:rsidRPr="000F57E4">
        <w:rPr>
          <w:rFonts w:asciiTheme="minorBidi" w:hAnsiTheme="minorBidi" w:cstheme="minorBidi"/>
          <w:b/>
          <w:color w:val="1B4F35"/>
          <w:sz w:val="22"/>
        </w:rPr>
        <w:t xml:space="preserve">4.  </w:t>
      </w:r>
      <w:r w:rsidRPr="000F57E4">
        <w:rPr>
          <w:rFonts w:asciiTheme="minorBidi" w:hAnsiTheme="minorBidi" w:cstheme="minorBidi"/>
          <w:b/>
          <w:color w:val="1A1A1A"/>
          <w:sz w:val="22"/>
        </w:rPr>
        <w:t>Approche méthodologique</w:t>
      </w:r>
      <w:r w:rsidRPr="000F57E4">
        <w:rPr>
          <w:rFonts w:asciiTheme="minorBidi" w:hAnsiTheme="minorBidi" w:cstheme="minorBidi"/>
          <w:sz w:val="22"/>
        </w:rPr>
        <w:tab/>
      </w:r>
      <w:r w:rsidRPr="000F57E4">
        <w:rPr>
          <w:rFonts w:asciiTheme="minorBidi" w:hAnsiTheme="minorBidi" w:cstheme="minorBidi"/>
          <w:b/>
          <w:color w:val="1B4F35"/>
          <w:sz w:val="22"/>
        </w:rPr>
        <w:t>8</w:t>
      </w:r>
    </w:p>
    <w:p w14:paraId="24F34E67"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4.1  </w:t>
      </w:r>
      <w:r w:rsidRPr="000F57E4">
        <w:rPr>
          <w:rFonts w:asciiTheme="minorBidi" w:hAnsiTheme="minorBidi" w:cstheme="minorBidi"/>
          <w:color w:val="1A1A1A"/>
          <w:sz w:val="20"/>
        </w:rPr>
        <w:t>Mission I - Conception (3 mois)</w:t>
      </w:r>
      <w:r w:rsidRPr="000F57E4">
        <w:rPr>
          <w:rFonts w:asciiTheme="minorBidi" w:hAnsiTheme="minorBidi" w:cstheme="minorBidi"/>
          <w:sz w:val="20"/>
        </w:rPr>
        <w:tab/>
      </w:r>
      <w:r w:rsidRPr="000F57E4">
        <w:rPr>
          <w:rFonts w:asciiTheme="minorBidi" w:hAnsiTheme="minorBidi" w:cstheme="minorBidi"/>
          <w:color w:val="1A1A1A"/>
          <w:sz w:val="20"/>
        </w:rPr>
        <w:t>8</w:t>
      </w:r>
    </w:p>
    <w:p w14:paraId="25139B5D"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4.2  </w:t>
      </w:r>
      <w:r w:rsidRPr="000F57E4">
        <w:rPr>
          <w:rFonts w:asciiTheme="minorBidi" w:hAnsiTheme="minorBidi" w:cstheme="minorBidi"/>
          <w:color w:val="1A1A1A"/>
          <w:sz w:val="20"/>
        </w:rPr>
        <w:t>Mission II - Développement (5 mois)</w:t>
      </w:r>
      <w:r w:rsidRPr="000F57E4">
        <w:rPr>
          <w:rFonts w:asciiTheme="minorBidi" w:hAnsiTheme="minorBidi" w:cstheme="minorBidi"/>
          <w:sz w:val="20"/>
        </w:rPr>
        <w:tab/>
      </w:r>
      <w:r w:rsidRPr="000F57E4">
        <w:rPr>
          <w:rFonts w:asciiTheme="minorBidi" w:hAnsiTheme="minorBidi" w:cstheme="minorBidi"/>
          <w:color w:val="1A1A1A"/>
          <w:sz w:val="20"/>
        </w:rPr>
        <w:t>10</w:t>
      </w:r>
    </w:p>
    <w:p w14:paraId="7C3BFF5F"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4.3  </w:t>
      </w:r>
      <w:r w:rsidRPr="000F57E4">
        <w:rPr>
          <w:rFonts w:asciiTheme="minorBidi" w:hAnsiTheme="minorBidi" w:cstheme="minorBidi"/>
          <w:color w:val="1A1A1A"/>
          <w:sz w:val="20"/>
        </w:rPr>
        <w:t>Mission III - Déploiement (3 mois)</w:t>
      </w:r>
      <w:r w:rsidRPr="000F57E4">
        <w:rPr>
          <w:rFonts w:asciiTheme="minorBidi" w:hAnsiTheme="minorBidi" w:cstheme="minorBidi"/>
          <w:sz w:val="20"/>
        </w:rPr>
        <w:tab/>
      </w:r>
      <w:r w:rsidRPr="000F57E4">
        <w:rPr>
          <w:rFonts w:asciiTheme="minorBidi" w:hAnsiTheme="minorBidi" w:cstheme="minorBidi"/>
          <w:color w:val="1A1A1A"/>
          <w:sz w:val="20"/>
        </w:rPr>
        <w:t>12</w:t>
      </w:r>
    </w:p>
    <w:p w14:paraId="24C0CF62"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4.4  </w:t>
      </w:r>
      <w:r w:rsidRPr="000F57E4">
        <w:rPr>
          <w:rFonts w:asciiTheme="minorBidi" w:hAnsiTheme="minorBidi" w:cstheme="minorBidi"/>
          <w:color w:val="1A1A1A"/>
          <w:sz w:val="20"/>
        </w:rPr>
        <w:t>Pratiques d'ingénierie et philosophie Agile/DevOps</w:t>
      </w:r>
      <w:r w:rsidRPr="000F57E4">
        <w:rPr>
          <w:rFonts w:asciiTheme="minorBidi" w:hAnsiTheme="minorBidi" w:cstheme="minorBidi"/>
          <w:sz w:val="20"/>
        </w:rPr>
        <w:tab/>
      </w:r>
      <w:r w:rsidRPr="000F57E4">
        <w:rPr>
          <w:rFonts w:asciiTheme="minorBidi" w:hAnsiTheme="minorBidi" w:cstheme="minorBidi"/>
          <w:color w:val="1A1A1A"/>
          <w:sz w:val="20"/>
        </w:rPr>
        <w:t>13</w:t>
      </w:r>
    </w:p>
    <w:p w14:paraId="13E09D6C"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4.5  </w:t>
      </w:r>
      <w:r w:rsidRPr="000F57E4">
        <w:rPr>
          <w:rFonts w:asciiTheme="minorBidi" w:hAnsiTheme="minorBidi" w:cstheme="minorBidi"/>
          <w:color w:val="1A1A1A"/>
          <w:sz w:val="20"/>
        </w:rPr>
        <w:t>Communication et collaboration interdisciplinaire</w:t>
      </w:r>
      <w:r w:rsidRPr="000F57E4">
        <w:rPr>
          <w:rFonts w:asciiTheme="minorBidi" w:hAnsiTheme="minorBidi" w:cstheme="minorBidi"/>
          <w:sz w:val="20"/>
        </w:rPr>
        <w:tab/>
      </w:r>
      <w:r w:rsidRPr="000F57E4">
        <w:rPr>
          <w:rFonts w:asciiTheme="minorBidi" w:hAnsiTheme="minorBidi" w:cstheme="minorBidi"/>
          <w:color w:val="1A1A1A"/>
          <w:sz w:val="20"/>
        </w:rPr>
        <w:t>16</w:t>
      </w:r>
    </w:p>
    <w:p w14:paraId="2B040244" w14:textId="77777777" w:rsidR="003D0BA7" w:rsidRPr="000F57E4" w:rsidRDefault="003D0BA7" w:rsidP="003D0BA7">
      <w:pPr>
        <w:tabs>
          <w:tab w:val="right" w:leader="dot" w:pos="8789"/>
        </w:tabs>
        <w:spacing w:after="60"/>
        <w:rPr>
          <w:rFonts w:asciiTheme="minorBidi" w:hAnsiTheme="minorBidi" w:cstheme="minorBidi"/>
        </w:rPr>
      </w:pPr>
      <w:r w:rsidRPr="000F57E4">
        <w:rPr>
          <w:rFonts w:asciiTheme="minorBidi" w:hAnsiTheme="minorBidi" w:cstheme="minorBidi"/>
          <w:b/>
          <w:color w:val="1B4F35"/>
          <w:sz w:val="22"/>
        </w:rPr>
        <w:t xml:space="preserve">5.  </w:t>
      </w:r>
      <w:r w:rsidRPr="000F57E4">
        <w:rPr>
          <w:rFonts w:asciiTheme="minorBidi" w:hAnsiTheme="minorBidi" w:cstheme="minorBidi"/>
          <w:b/>
          <w:color w:val="1A1A1A"/>
          <w:sz w:val="22"/>
        </w:rPr>
        <w:t>Architecture technique proposée</w:t>
      </w:r>
      <w:r w:rsidRPr="000F57E4">
        <w:rPr>
          <w:rFonts w:asciiTheme="minorBidi" w:hAnsiTheme="minorBidi" w:cstheme="minorBidi"/>
          <w:sz w:val="22"/>
        </w:rPr>
        <w:tab/>
      </w:r>
      <w:r w:rsidRPr="000F57E4">
        <w:rPr>
          <w:rFonts w:asciiTheme="minorBidi" w:hAnsiTheme="minorBidi" w:cstheme="minorBidi"/>
          <w:b/>
          <w:color w:val="1B4F35"/>
          <w:sz w:val="22"/>
        </w:rPr>
        <w:t>17</w:t>
      </w:r>
    </w:p>
    <w:p w14:paraId="53D7AFDC"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5.1  </w:t>
      </w:r>
      <w:r w:rsidRPr="000F57E4">
        <w:rPr>
          <w:rFonts w:asciiTheme="minorBidi" w:hAnsiTheme="minorBidi" w:cstheme="minorBidi"/>
          <w:color w:val="1A1A1A"/>
          <w:sz w:val="20"/>
        </w:rPr>
        <w:t>Périmètre fonctionnel - Cas d'utilisation</w:t>
      </w:r>
      <w:r w:rsidRPr="000F57E4">
        <w:rPr>
          <w:rFonts w:asciiTheme="minorBidi" w:hAnsiTheme="minorBidi" w:cstheme="minorBidi"/>
          <w:sz w:val="20"/>
        </w:rPr>
        <w:tab/>
      </w:r>
      <w:r w:rsidRPr="000F57E4">
        <w:rPr>
          <w:rFonts w:asciiTheme="minorBidi" w:hAnsiTheme="minorBidi" w:cstheme="minorBidi"/>
          <w:color w:val="1A1A1A"/>
          <w:sz w:val="20"/>
        </w:rPr>
        <w:t>18</w:t>
      </w:r>
    </w:p>
    <w:p w14:paraId="14827DDD"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5.2  </w:t>
      </w:r>
      <w:r w:rsidRPr="000F57E4">
        <w:rPr>
          <w:rFonts w:asciiTheme="minorBidi" w:hAnsiTheme="minorBidi" w:cstheme="minorBidi"/>
          <w:color w:val="1A1A1A"/>
          <w:sz w:val="20"/>
        </w:rPr>
        <w:t>Structure des données - Diagramme de classes</w:t>
      </w:r>
      <w:r w:rsidRPr="000F57E4">
        <w:rPr>
          <w:rFonts w:asciiTheme="minorBidi" w:hAnsiTheme="minorBidi" w:cstheme="minorBidi"/>
          <w:sz w:val="20"/>
        </w:rPr>
        <w:tab/>
      </w:r>
      <w:r w:rsidRPr="000F57E4">
        <w:rPr>
          <w:rFonts w:asciiTheme="minorBidi" w:hAnsiTheme="minorBidi" w:cstheme="minorBidi"/>
          <w:color w:val="1A1A1A"/>
          <w:sz w:val="20"/>
        </w:rPr>
        <w:t>19</w:t>
      </w:r>
    </w:p>
    <w:p w14:paraId="6D23532F"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5.3  </w:t>
      </w:r>
      <w:r w:rsidRPr="000F57E4">
        <w:rPr>
          <w:rFonts w:asciiTheme="minorBidi" w:hAnsiTheme="minorBidi" w:cstheme="minorBidi"/>
          <w:color w:val="1A1A1A"/>
          <w:sz w:val="20"/>
        </w:rPr>
        <w:t>Circuit de validation - Diagramme de séquence</w:t>
      </w:r>
      <w:r w:rsidRPr="000F57E4">
        <w:rPr>
          <w:rFonts w:asciiTheme="minorBidi" w:hAnsiTheme="minorBidi" w:cstheme="minorBidi"/>
          <w:sz w:val="20"/>
        </w:rPr>
        <w:tab/>
      </w:r>
      <w:r w:rsidRPr="000F57E4">
        <w:rPr>
          <w:rFonts w:asciiTheme="minorBidi" w:hAnsiTheme="minorBidi" w:cstheme="minorBidi"/>
          <w:color w:val="1A1A1A"/>
          <w:sz w:val="20"/>
        </w:rPr>
        <w:t>20</w:t>
      </w:r>
    </w:p>
    <w:p w14:paraId="7F3B3259"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5.4  </w:t>
      </w:r>
      <w:r w:rsidRPr="000F57E4">
        <w:rPr>
          <w:rFonts w:asciiTheme="minorBidi" w:hAnsiTheme="minorBidi" w:cstheme="minorBidi"/>
          <w:color w:val="1A1A1A"/>
          <w:sz w:val="20"/>
        </w:rPr>
        <w:t>Justification des choix techniques</w:t>
      </w:r>
      <w:r w:rsidRPr="000F57E4">
        <w:rPr>
          <w:rFonts w:asciiTheme="minorBidi" w:hAnsiTheme="minorBidi" w:cstheme="minorBidi"/>
          <w:sz w:val="20"/>
        </w:rPr>
        <w:tab/>
      </w:r>
      <w:r w:rsidRPr="000F57E4">
        <w:rPr>
          <w:rFonts w:asciiTheme="minorBidi" w:hAnsiTheme="minorBidi" w:cstheme="minorBidi"/>
          <w:color w:val="1A1A1A"/>
          <w:sz w:val="20"/>
        </w:rPr>
        <w:t>21</w:t>
      </w:r>
    </w:p>
    <w:p w14:paraId="1D077F57"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5.5  </w:t>
      </w:r>
      <w:r w:rsidRPr="000F57E4">
        <w:rPr>
          <w:rFonts w:asciiTheme="minorBidi" w:hAnsiTheme="minorBidi" w:cstheme="minorBidi"/>
          <w:color w:val="1A1A1A"/>
          <w:sz w:val="20"/>
        </w:rPr>
        <w:t>Infrastructure, déploiement et exploitation</w:t>
      </w:r>
      <w:r w:rsidRPr="000F57E4">
        <w:rPr>
          <w:rFonts w:asciiTheme="minorBidi" w:hAnsiTheme="minorBidi" w:cstheme="minorBidi"/>
          <w:sz w:val="20"/>
        </w:rPr>
        <w:tab/>
      </w:r>
      <w:r w:rsidRPr="000F57E4">
        <w:rPr>
          <w:rFonts w:asciiTheme="minorBidi" w:hAnsiTheme="minorBidi" w:cstheme="minorBidi"/>
          <w:color w:val="1A1A1A"/>
          <w:sz w:val="20"/>
        </w:rPr>
        <w:t>23</w:t>
      </w:r>
    </w:p>
    <w:p w14:paraId="43ACDB96"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5.6  </w:t>
      </w:r>
      <w:r w:rsidRPr="000F57E4">
        <w:rPr>
          <w:rFonts w:asciiTheme="minorBidi" w:hAnsiTheme="minorBidi" w:cstheme="minorBidi"/>
          <w:color w:val="1A1A1A"/>
          <w:sz w:val="20"/>
        </w:rPr>
        <w:t>Tableau des composants et justifications</w:t>
      </w:r>
      <w:r w:rsidRPr="000F57E4">
        <w:rPr>
          <w:rFonts w:asciiTheme="minorBidi" w:hAnsiTheme="minorBidi" w:cstheme="minorBidi"/>
          <w:sz w:val="20"/>
        </w:rPr>
        <w:tab/>
      </w:r>
      <w:r w:rsidRPr="000F57E4">
        <w:rPr>
          <w:rFonts w:asciiTheme="minorBidi" w:hAnsiTheme="minorBidi" w:cstheme="minorBidi"/>
          <w:color w:val="1A1A1A"/>
          <w:sz w:val="20"/>
        </w:rPr>
        <w:t>25</w:t>
      </w:r>
    </w:p>
    <w:p w14:paraId="5970DF0F" w14:textId="77777777" w:rsidR="003D0BA7" w:rsidRPr="000F57E4" w:rsidRDefault="003D0BA7" w:rsidP="003D0BA7">
      <w:pPr>
        <w:tabs>
          <w:tab w:val="right" w:leader="dot" w:pos="8789"/>
        </w:tabs>
        <w:spacing w:after="60"/>
        <w:rPr>
          <w:rFonts w:asciiTheme="minorBidi" w:hAnsiTheme="minorBidi" w:cstheme="minorBidi"/>
        </w:rPr>
      </w:pPr>
      <w:r w:rsidRPr="000F57E4">
        <w:rPr>
          <w:rFonts w:asciiTheme="minorBidi" w:hAnsiTheme="minorBidi" w:cstheme="minorBidi"/>
          <w:b/>
          <w:color w:val="1B4F35"/>
          <w:sz w:val="22"/>
        </w:rPr>
        <w:t xml:space="preserve">6.  </w:t>
      </w:r>
      <w:r w:rsidRPr="000F57E4">
        <w:rPr>
          <w:rFonts w:asciiTheme="minorBidi" w:hAnsiTheme="minorBidi" w:cstheme="minorBidi"/>
          <w:b/>
          <w:color w:val="1A1A1A"/>
          <w:sz w:val="22"/>
        </w:rPr>
        <w:t>Équipe proposée</w:t>
      </w:r>
      <w:r w:rsidRPr="000F57E4">
        <w:rPr>
          <w:rFonts w:asciiTheme="minorBidi" w:hAnsiTheme="minorBidi" w:cstheme="minorBidi"/>
          <w:sz w:val="22"/>
        </w:rPr>
        <w:tab/>
      </w:r>
      <w:r w:rsidRPr="000F57E4">
        <w:rPr>
          <w:rFonts w:asciiTheme="minorBidi" w:hAnsiTheme="minorBidi" w:cstheme="minorBidi"/>
          <w:b/>
          <w:color w:val="1B4F35"/>
          <w:sz w:val="22"/>
        </w:rPr>
        <w:t>23</w:t>
      </w:r>
    </w:p>
    <w:p w14:paraId="5A2A2CEC"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6.1  </w:t>
      </w:r>
      <w:r w:rsidRPr="000F57E4">
        <w:rPr>
          <w:rFonts w:asciiTheme="minorBidi" w:hAnsiTheme="minorBidi" w:cstheme="minorBidi"/>
          <w:color w:val="1A1A1A"/>
          <w:sz w:val="20"/>
        </w:rPr>
        <w:t>Tableau synthétique de l'équipe</w:t>
      </w:r>
      <w:r w:rsidRPr="000F57E4">
        <w:rPr>
          <w:rFonts w:asciiTheme="minorBidi" w:hAnsiTheme="minorBidi" w:cstheme="minorBidi"/>
          <w:sz w:val="20"/>
        </w:rPr>
        <w:tab/>
      </w:r>
      <w:r w:rsidRPr="000F57E4">
        <w:rPr>
          <w:rFonts w:asciiTheme="minorBidi" w:hAnsiTheme="minorBidi" w:cstheme="minorBidi"/>
          <w:color w:val="1A1A1A"/>
          <w:sz w:val="20"/>
        </w:rPr>
        <w:t>24</w:t>
      </w:r>
    </w:p>
    <w:p w14:paraId="1F0A37D9"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6.2  </w:t>
      </w:r>
      <w:r w:rsidRPr="000F57E4">
        <w:rPr>
          <w:rFonts w:asciiTheme="minorBidi" w:hAnsiTheme="minorBidi" w:cstheme="minorBidi"/>
          <w:color w:val="1A1A1A"/>
          <w:sz w:val="20"/>
        </w:rPr>
        <w:t>Conformité aux exigences du CPS</w:t>
      </w:r>
      <w:r w:rsidRPr="000F57E4">
        <w:rPr>
          <w:rFonts w:asciiTheme="minorBidi" w:hAnsiTheme="minorBidi" w:cstheme="minorBidi"/>
          <w:sz w:val="20"/>
        </w:rPr>
        <w:tab/>
      </w:r>
      <w:r w:rsidRPr="000F57E4">
        <w:rPr>
          <w:rFonts w:asciiTheme="minorBidi" w:hAnsiTheme="minorBidi" w:cstheme="minorBidi"/>
          <w:color w:val="1A1A1A"/>
          <w:sz w:val="20"/>
        </w:rPr>
        <w:t>24</w:t>
      </w:r>
    </w:p>
    <w:p w14:paraId="660D38B3" w14:textId="77777777" w:rsidR="003D0BA7" w:rsidRPr="000F57E4" w:rsidRDefault="003D0BA7" w:rsidP="003D0BA7">
      <w:pPr>
        <w:tabs>
          <w:tab w:val="right" w:leader="dot" w:pos="8789"/>
        </w:tabs>
        <w:spacing w:after="60"/>
        <w:rPr>
          <w:rFonts w:asciiTheme="minorBidi" w:hAnsiTheme="minorBidi" w:cstheme="minorBidi"/>
        </w:rPr>
      </w:pPr>
      <w:r w:rsidRPr="000F57E4">
        <w:rPr>
          <w:rFonts w:asciiTheme="minorBidi" w:hAnsiTheme="minorBidi" w:cstheme="minorBidi"/>
          <w:b/>
          <w:color w:val="1B4F35"/>
          <w:sz w:val="22"/>
        </w:rPr>
        <w:t xml:space="preserve">7.  </w:t>
      </w:r>
      <w:r w:rsidRPr="000F57E4">
        <w:rPr>
          <w:rFonts w:asciiTheme="minorBidi" w:hAnsiTheme="minorBidi" w:cstheme="minorBidi"/>
          <w:b/>
          <w:color w:val="1A1A1A"/>
          <w:sz w:val="22"/>
        </w:rPr>
        <w:t>Planning d'exécution</w:t>
      </w:r>
      <w:r w:rsidRPr="000F57E4">
        <w:rPr>
          <w:rFonts w:asciiTheme="minorBidi" w:hAnsiTheme="minorBidi" w:cstheme="minorBidi"/>
          <w:sz w:val="22"/>
        </w:rPr>
        <w:tab/>
      </w:r>
      <w:r w:rsidRPr="000F57E4">
        <w:rPr>
          <w:rFonts w:asciiTheme="minorBidi" w:hAnsiTheme="minorBidi" w:cstheme="minorBidi"/>
          <w:b/>
          <w:color w:val="1B4F35"/>
          <w:sz w:val="22"/>
        </w:rPr>
        <w:t>26</w:t>
      </w:r>
    </w:p>
    <w:p w14:paraId="24452610" w14:textId="77777777" w:rsidR="003D0BA7" w:rsidRPr="000F57E4" w:rsidRDefault="003D0BA7" w:rsidP="003D0BA7">
      <w:pPr>
        <w:tabs>
          <w:tab w:val="right" w:leader="dot" w:pos="8789"/>
        </w:tabs>
        <w:spacing w:after="60"/>
        <w:rPr>
          <w:rFonts w:asciiTheme="minorBidi" w:hAnsiTheme="minorBidi" w:cstheme="minorBidi"/>
        </w:rPr>
      </w:pPr>
      <w:r w:rsidRPr="000F57E4">
        <w:rPr>
          <w:rFonts w:asciiTheme="minorBidi" w:hAnsiTheme="minorBidi" w:cstheme="minorBidi"/>
          <w:b/>
          <w:color w:val="1B4F35"/>
          <w:sz w:val="22"/>
        </w:rPr>
        <w:t xml:space="preserve">8.  </w:t>
      </w:r>
      <w:r w:rsidRPr="000F57E4">
        <w:rPr>
          <w:rFonts w:asciiTheme="minorBidi" w:hAnsiTheme="minorBidi" w:cstheme="minorBidi"/>
          <w:b/>
          <w:color w:val="1A1A1A"/>
          <w:sz w:val="22"/>
        </w:rPr>
        <w:t>Chronogramme d'affectation du personnel</w:t>
      </w:r>
      <w:r w:rsidRPr="000F57E4">
        <w:rPr>
          <w:rFonts w:asciiTheme="minorBidi" w:hAnsiTheme="minorBidi" w:cstheme="minorBidi"/>
          <w:sz w:val="22"/>
        </w:rPr>
        <w:tab/>
      </w:r>
      <w:r w:rsidRPr="000F57E4">
        <w:rPr>
          <w:rFonts w:asciiTheme="minorBidi" w:hAnsiTheme="minorBidi" w:cstheme="minorBidi"/>
          <w:b/>
          <w:color w:val="1B4F35"/>
          <w:sz w:val="22"/>
        </w:rPr>
        <w:t>27</w:t>
      </w:r>
    </w:p>
    <w:p w14:paraId="0BD1F108" w14:textId="77777777" w:rsidR="003D0BA7" w:rsidRPr="000F57E4" w:rsidRDefault="003D0BA7" w:rsidP="003D0BA7">
      <w:pPr>
        <w:tabs>
          <w:tab w:val="right" w:leader="dot" w:pos="8789"/>
        </w:tabs>
        <w:spacing w:after="60"/>
        <w:rPr>
          <w:rFonts w:asciiTheme="minorBidi" w:hAnsiTheme="minorBidi" w:cstheme="minorBidi"/>
        </w:rPr>
      </w:pPr>
      <w:r w:rsidRPr="000F57E4">
        <w:rPr>
          <w:rFonts w:asciiTheme="minorBidi" w:hAnsiTheme="minorBidi" w:cstheme="minorBidi"/>
          <w:b/>
          <w:color w:val="1B4F35"/>
          <w:sz w:val="22"/>
        </w:rPr>
        <w:t xml:space="preserve">9.  </w:t>
      </w:r>
      <w:r w:rsidRPr="000F57E4">
        <w:rPr>
          <w:rFonts w:asciiTheme="minorBidi" w:hAnsiTheme="minorBidi" w:cstheme="minorBidi"/>
          <w:b/>
          <w:color w:val="1A1A1A"/>
          <w:sz w:val="22"/>
        </w:rPr>
        <w:t>Engagements qualité et spécificités techniques</w:t>
      </w:r>
      <w:r w:rsidRPr="000F57E4">
        <w:rPr>
          <w:rFonts w:asciiTheme="minorBidi" w:hAnsiTheme="minorBidi" w:cstheme="minorBidi"/>
          <w:sz w:val="22"/>
        </w:rPr>
        <w:tab/>
      </w:r>
      <w:r w:rsidRPr="000F57E4">
        <w:rPr>
          <w:rFonts w:asciiTheme="minorBidi" w:hAnsiTheme="minorBidi" w:cstheme="minorBidi"/>
          <w:b/>
          <w:color w:val="1B4F35"/>
          <w:sz w:val="22"/>
        </w:rPr>
        <w:t>28</w:t>
      </w:r>
    </w:p>
    <w:p w14:paraId="101882BF"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9.1  </w:t>
      </w:r>
      <w:r w:rsidRPr="000F57E4">
        <w:rPr>
          <w:rFonts w:asciiTheme="minorBidi" w:hAnsiTheme="minorBidi" w:cstheme="minorBidi"/>
          <w:color w:val="1A1A1A"/>
          <w:sz w:val="20"/>
        </w:rPr>
        <w:t>Architecture open source et propriété du MO</w:t>
      </w:r>
      <w:r w:rsidRPr="000F57E4">
        <w:rPr>
          <w:rFonts w:asciiTheme="minorBidi" w:hAnsiTheme="minorBidi" w:cstheme="minorBidi"/>
          <w:sz w:val="20"/>
        </w:rPr>
        <w:tab/>
      </w:r>
      <w:r w:rsidRPr="000F57E4">
        <w:rPr>
          <w:rFonts w:asciiTheme="minorBidi" w:hAnsiTheme="minorBidi" w:cstheme="minorBidi"/>
          <w:color w:val="1A1A1A"/>
          <w:sz w:val="20"/>
        </w:rPr>
        <w:t>28</w:t>
      </w:r>
    </w:p>
    <w:p w14:paraId="175C8DC4"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9.2  </w:t>
      </w:r>
      <w:r w:rsidRPr="000F57E4">
        <w:rPr>
          <w:rFonts w:asciiTheme="minorBidi" w:hAnsiTheme="minorBidi" w:cstheme="minorBidi"/>
          <w:color w:val="1A1A1A"/>
          <w:sz w:val="20"/>
        </w:rPr>
        <w:t>Audit log immuable et traçabilité</w:t>
      </w:r>
      <w:r w:rsidRPr="000F57E4">
        <w:rPr>
          <w:rFonts w:asciiTheme="minorBidi" w:hAnsiTheme="minorBidi" w:cstheme="minorBidi"/>
          <w:sz w:val="20"/>
        </w:rPr>
        <w:tab/>
      </w:r>
      <w:r w:rsidRPr="000F57E4">
        <w:rPr>
          <w:rFonts w:asciiTheme="minorBidi" w:hAnsiTheme="minorBidi" w:cstheme="minorBidi"/>
          <w:color w:val="1A1A1A"/>
          <w:sz w:val="20"/>
        </w:rPr>
        <w:t>28</w:t>
      </w:r>
    </w:p>
    <w:p w14:paraId="54B74A67"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9.3  </w:t>
      </w:r>
      <w:r w:rsidRPr="000F57E4">
        <w:rPr>
          <w:rFonts w:asciiTheme="minorBidi" w:hAnsiTheme="minorBidi" w:cstheme="minorBidi"/>
          <w:color w:val="1A1A1A"/>
          <w:sz w:val="20"/>
        </w:rPr>
        <w:t>Tests de sécurité en préproduction</w:t>
      </w:r>
      <w:r w:rsidRPr="000F57E4">
        <w:rPr>
          <w:rFonts w:asciiTheme="minorBidi" w:hAnsiTheme="minorBidi" w:cstheme="minorBidi"/>
          <w:sz w:val="20"/>
        </w:rPr>
        <w:tab/>
      </w:r>
      <w:r w:rsidRPr="000F57E4">
        <w:rPr>
          <w:rFonts w:asciiTheme="minorBidi" w:hAnsiTheme="minorBidi" w:cstheme="minorBidi"/>
          <w:color w:val="1A1A1A"/>
          <w:sz w:val="20"/>
        </w:rPr>
        <w:t>29</w:t>
      </w:r>
    </w:p>
    <w:p w14:paraId="16AE4616"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9.4  </w:t>
      </w:r>
      <w:r w:rsidRPr="000F57E4">
        <w:rPr>
          <w:rFonts w:asciiTheme="minorBidi" w:hAnsiTheme="minorBidi" w:cstheme="minorBidi"/>
          <w:color w:val="1A1A1A"/>
          <w:sz w:val="20"/>
        </w:rPr>
        <w:t>Expérience directement comparable</w:t>
      </w:r>
      <w:r w:rsidRPr="000F57E4">
        <w:rPr>
          <w:rFonts w:asciiTheme="minorBidi" w:hAnsiTheme="minorBidi" w:cstheme="minorBidi"/>
          <w:sz w:val="20"/>
        </w:rPr>
        <w:tab/>
      </w:r>
      <w:r w:rsidRPr="000F57E4">
        <w:rPr>
          <w:rFonts w:asciiTheme="minorBidi" w:hAnsiTheme="minorBidi" w:cstheme="minorBidi"/>
          <w:color w:val="1A1A1A"/>
          <w:sz w:val="20"/>
        </w:rPr>
        <w:t>29</w:t>
      </w:r>
    </w:p>
    <w:p w14:paraId="36C3665A"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9.5  </w:t>
      </w:r>
      <w:r w:rsidRPr="000F57E4">
        <w:rPr>
          <w:rFonts w:asciiTheme="minorBidi" w:hAnsiTheme="minorBidi" w:cstheme="minorBidi"/>
          <w:color w:val="1A1A1A"/>
          <w:sz w:val="20"/>
        </w:rPr>
        <w:t>Isolation régionale par Row-Level Security</w:t>
      </w:r>
      <w:r w:rsidRPr="000F57E4">
        <w:rPr>
          <w:rFonts w:asciiTheme="minorBidi" w:hAnsiTheme="minorBidi" w:cstheme="minorBidi"/>
          <w:sz w:val="20"/>
        </w:rPr>
        <w:tab/>
      </w:r>
      <w:r w:rsidRPr="000F57E4">
        <w:rPr>
          <w:rFonts w:asciiTheme="minorBidi" w:hAnsiTheme="minorBidi" w:cstheme="minorBidi"/>
          <w:color w:val="1A1A1A"/>
          <w:sz w:val="20"/>
        </w:rPr>
        <w:t>30</w:t>
      </w:r>
    </w:p>
    <w:p w14:paraId="013A528E" w14:textId="77777777" w:rsidR="003D0BA7" w:rsidRPr="000F57E4" w:rsidRDefault="003D0BA7" w:rsidP="003D0BA7">
      <w:pPr>
        <w:tabs>
          <w:tab w:val="right" w:leader="dot" w:pos="8789"/>
        </w:tabs>
        <w:spacing w:after="20"/>
        <w:ind w:left="397"/>
        <w:rPr>
          <w:rFonts w:asciiTheme="minorBidi" w:hAnsiTheme="minorBidi" w:cstheme="minorBidi"/>
        </w:rPr>
      </w:pPr>
      <w:r w:rsidRPr="000F57E4">
        <w:rPr>
          <w:rFonts w:asciiTheme="minorBidi" w:hAnsiTheme="minorBidi" w:cstheme="minorBidi"/>
          <w:color w:val="2E7D32"/>
          <w:sz w:val="20"/>
        </w:rPr>
        <w:t xml:space="preserve">9.6  </w:t>
      </w:r>
      <w:r w:rsidRPr="000F57E4">
        <w:rPr>
          <w:rFonts w:asciiTheme="minorBidi" w:hAnsiTheme="minorBidi" w:cstheme="minorBidi"/>
          <w:color w:val="1A1A1A"/>
          <w:sz w:val="20"/>
        </w:rPr>
        <w:t>Module d'import pour l'alimentation initiale</w:t>
      </w:r>
      <w:r w:rsidRPr="000F57E4">
        <w:rPr>
          <w:rFonts w:asciiTheme="minorBidi" w:hAnsiTheme="minorBidi" w:cstheme="minorBidi"/>
          <w:sz w:val="20"/>
        </w:rPr>
        <w:tab/>
      </w:r>
      <w:r w:rsidRPr="000F57E4">
        <w:rPr>
          <w:rFonts w:asciiTheme="minorBidi" w:hAnsiTheme="minorBidi" w:cstheme="minorBidi"/>
          <w:color w:val="1A1A1A"/>
          <w:sz w:val="20"/>
        </w:rPr>
        <w:t>30</w:t>
      </w:r>
    </w:p>
    <w:p w14:paraId="357DCC7B" w14:textId="77777777" w:rsidR="003D0BA7" w:rsidRPr="000F57E4" w:rsidRDefault="003D0BA7" w:rsidP="003D0BA7">
      <w:pPr>
        <w:tabs>
          <w:tab w:val="right" w:leader="dot" w:pos="8789"/>
        </w:tabs>
        <w:spacing w:after="60"/>
        <w:rPr>
          <w:rFonts w:asciiTheme="minorBidi" w:hAnsiTheme="minorBidi" w:cstheme="minorBidi"/>
        </w:rPr>
      </w:pPr>
      <w:r w:rsidRPr="000F57E4">
        <w:rPr>
          <w:rFonts w:asciiTheme="minorBidi" w:hAnsiTheme="minorBidi" w:cstheme="minorBidi"/>
          <w:b/>
          <w:color w:val="1B4F35"/>
          <w:sz w:val="22"/>
        </w:rPr>
        <w:t xml:space="preserve">10.  </w:t>
      </w:r>
      <w:r w:rsidRPr="000F57E4">
        <w:rPr>
          <w:rFonts w:asciiTheme="minorBidi" w:hAnsiTheme="minorBidi" w:cstheme="minorBidi"/>
          <w:b/>
          <w:color w:val="1A1A1A"/>
          <w:sz w:val="22"/>
        </w:rPr>
        <w:t>Gestion des risques</w:t>
      </w:r>
      <w:r w:rsidRPr="000F57E4">
        <w:rPr>
          <w:rFonts w:asciiTheme="minorBidi" w:hAnsiTheme="minorBidi" w:cstheme="minorBidi"/>
          <w:sz w:val="22"/>
        </w:rPr>
        <w:tab/>
      </w:r>
      <w:r w:rsidRPr="000F57E4">
        <w:rPr>
          <w:rFonts w:asciiTheme="minorBidi" w:hAnsiTheme="minorBidi" w:cstheme="minorBidi"/>
          <w:b/>
          <w:color w:val="1B4F35"/>
          <w:sz w:val="22"/>
        </w:rPr>
        <w:t>31</w:t>
      </w:r>
    </w:p>
    <w:p w14:paraId="361A5BAF" w14:textId="77777777" w:rsidR="003D0BA7" w:rsidRPr="000F57E4" w:rsidRDefault="003D0BA7" w:rsidP="003D0BA7">
      <w:pPr>
        <w:rPr>
          <w:rFonts w:asciiTheme="minorBidi" w:hAnsiTheme="minorBidi" w:cstheme="minorBidi"/>
        </w:rPr>
      </w:pPr>
      <w:r w:rsidRPr="000F57E4">
        <w:rPr>
          <w:rFonts w:asciiTheme="minorBidi" w:hAnsiTheme="minorBidi" w:cstheme="minorBidi"/>
        </w:rPr>
        <w:br w:type="page"/>
      </w:r>
    </w:p>
    <w:p w14:paraId="2C3C1514" w14:textId="77777777" w:rsidR="003D0BA7" w:rsidRPr="000F57E4" w:rsidRDefault="003D0BA7" w:rsidP="003D0BA7">
      <w:pPr>
        <w:pStyle w:val="Titre1"/>
        <w:numPr>
          <w:ilvl w:val="0"/>
          <w:numId w:val="12"/>
        </w:numPr>
        <w:tabs>
          <w:tab w:val="right" w:pos="9064"/>
        </w:tabs>
        <w:suppressAutoHyphens/>
        <w:autoSpaceDN w:val="0"/>
        <w:spacing w:before="120" w:after="120"/>
        <w:textAlignment w:val="baseline"/>
        <w:rPr>
          <w:rFonts w:asciiTheme="minorBidi" w:eastAsia="SimHei" w:hAnsiTheme="minorBidi" w:cstheme="minorBidi"/>
          <w:bCs w:val="0"/>
          <w:caps/>
          <w:color w:val="123869"/>
          <w:sz w:val="28"/>
          <w:szCs w:val="28"/>
          <w:lang w:eastAsia="en-US"/>
        </w:rPr>
      </w:pPr>
      <w:r w:rsidRPr="000F57E4">
        <w:rPr>
          <w:rFonts w:asciiTheme="minorBidi" w:eastAsia="SimHei" w:hAnsiTheme="minorBidi" w:cstheme="minorBidi"/>
          <w:bCs w:val="0"/>
          <w:caps/>
          <w:color w:val="123869"/>
          <w:sz w:val="28"/>
          <w:szCs w:val="28"/>
          <w:lang w:eastAsia="en-US"/>
        </w:rPr>
        <w:lastRenderedPageBreak/>
        <w:t>Compréhension du contexte</w:t>
      </w:r>
    </w:p>
    <w:p w14:paraId="18016534"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Direction de la Stratégie et des Statistiques pilote le dispositif de suivi de la Stratégie Génération Green 2020-2030. Cette stratégie s'articule autour de deux fondements complémentaires: le fondement GÉNÉRATION, consacré à l'émergence d'une classe moyenne agricole et au soutien des jeunes entrepreneurs ruraux via les terres collectives et le Fonds de Développement Agricole, et le fondement GREEN, dédié à la consolidation des filières agricoles et à la transition vers une agriculture résiliente face aux contraintes climatiques.</w:t>
      </w:r>
    </w:p>
    <w:p w14:paraId="08943391"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périmètre de suivi couvre douze régions du Maroc, plus de vingt-cinq filières agricoles, et un volume significatif d'indicateurs répartis sur deux fondements et leurs programmes. Les données transitent par trois niveaux de collecte: provincial, régional, et central, selon un circuit de validation dont les règles varient selon le programme et le type d'indicateur. Sans outil numérique intégré, la consolidation reste manuelle et expose la DSS à des délais dans la prise de décision stratégique.</w:t>
      </w:r>
    </w:p>
    <w:p w14:paraId="388AF394"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Stratégie Génération Green introduit des dimensions de suivi transverses que le Plan Maroc Vert ne couvrait pas avec la même granularité: la protection sociale des agriculteurs, l'accès des jeunes aux terres collectives, et les indicateurs d'agriculture résiliente. Ces dimensions croisées compliquent le suivi et rendent indispensable un système capable d'agréger des données hétérogènes en tableaux de bord lisibles selon le profil de l'utilisateur.</w:t>
      </w:r>
    </w:p>
    <w:p w14:paraId="45AF4D8E"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Au-delà de la digitalisation des processus existants, la plateforme devra garantir la traçabilité des validations pour la reddition de comptes, offrir des vues différenciées selon les rôles (décideur central, validateur régional, saisisseur provincial), et rester interopérable avec les systèmes d'information déjà opérationnels dans les directions régionales de l'agriculture.</w:t>
      </w:r>
    </w:p>
    <w:p w14:paraId="713F23CA" w14:textId="77777777" w:rsidR="003D0BA7" w:rsidRPr="000F57E4" w:rsidRDefault="003D0BA7" w:rsidP="003D0BA7">
      <w:pPr>
        <w:rPr>
          <w:rFonts w:asciiTheme="minorBidi" w:hAnsiTheme="minorBidi" w:cstheme="minorBidi"/>
        </w:rPr>
      </w:pPr>
      <w:r w:rsidRPr="000F57E4">
        <w:rPr>
          <w:rFonts w:asciiTheme="minorBidi" w:hAnsiTheme="minorBidi" w:cstheme="minorBidi"/>
        </w:rPr>
        <w:br w:type="page"/>
      </w:r>
    </w:p>
    <w:p w14:paraId="1E4CE91B" w14:textId="2B464C3E" w:rsidR="003D0BA7" w:rsidRPr="000F57E4" w:rsidRDefault="003D0BA7" w:rsidP="003D0BA7">
      <w:pPr>
        <w:pStyle w:val="Titre1"/>
        <w:numPr>
          <w:ilvl w:val="0"/>
          <w:numId w:val="12"/>
        </w:numPr>
        <w:tabs>
          <w:tab w:val="right" w:pos="9064"/>
        </w:tabs>
        <w:suppressAutoHyphens/>
        <w:autoSpaceDN w:val="0"/>
        <w:spacing w:before="120" w:after="120"/>
        <w:textAlignment w:val="baseline"/>
        <w:rPr>
          <w:rFonts w:asciiTheme="minorBidi" w:eastAsia="SimHei" w:hAnsiTheme="minorBidi" w:cstheme="minorBidi"/>
          <w:bCs w:val="0"/>
          <w:caps/>
          <w:color w:val="123869"/>
          <w:sz w:val="28"/>
          <w:szCs w:val="28"/>
          <w:lang w:eastAsia="en-US"/>
        </w:rPr>
      </w:pPr>
      <w:r w:rsidRPr="000F57E4">
        <w:rPr>
          <w:rFonts w:asciiTheme="minorBidi" w:eastAsia="SimHei" w:hAnsiTheme="minorBidi" w:cstheme="minorBidi"/>
          <w:bCs w:val="0"/>
          <w:caps/>
          <w:color w:val="123869"/>
          <w:sz w:val="28"/>
          <w:szCs w:val="28"/>
          <w:lang w:eastAsia="en-US"/>
        </w:rPr>
        <w:lastRenderedPageBreak/>
        <w:t>Compréhension de la mission</w:t>
      </w:r>
    </w:p>
    <w:p w14:paraId="079779DE"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mission est organisée en trois phases successives. L'engagement de chaque phase est conditionné à la validation formelle de la précédente par le maître d'ouvrage. Cette structure séquentielle protège le maître d'ouvrage contre les dérives de périmètre en développement et garantit que chaque mission démarre sur une base validée.</w:t>
      </w:r>
    </w:p>
    <w:p w14:paraId="592AF0F2"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Mission I couvre l'analyse des besoins auprès des équipes DSS et des directions régionales, la production du Cahier des Spécifications Fonctionnelles Générales et du Cahier des Spécifications Fonctionnelles Détaillées, et la validation de l'architecture technique. Sa durée est de trois mois. Le livrable final de cette mission constitue le cahier des charges de la Mission II.</w:t>
      </w:r>
    </w:p>
    <w:p w14:paraId="5F6A4FB3"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Mission II développe l'ensemble des modules fonctionnels définis dans le SFD, réalise les tests de charge et les tests de conformité aux référentiels DGSSI et OWASP, et livre une version bêta soumise à validation formelle par le maître d'ouvrage. Sa durée est de cinq mois.</w:t>
      </w:r>
    </w:p>
    <w:p w14:paraId="0C80736D"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Mission III déploie la plateforme en environnement de production, forme les utilisateurs selon leurs profils d'accès, conduit les tests de recette fonctionnelle, et assure le support post-déploiement pendant la période de garantie de douze mois prévue au CPS. Sa durée est de trois mois, portant la durée totale d'exécution à onze mois.</w:t>
      </w:r>
    </w:p>
    <w:p w14:paraId="36D8D791"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i/>
          <w:color w:val="404040"/>
          <w:sz w:val="18"/>
        </w:rPr>
        <w:t>Tableau 2. Livrables contractuels par mission</w:t>
      </w:r>
    </w:p>
    <w:tbl>
      <w:tblPr>
        <w:tblStyle w:val="Grilledutableau"/>
        <w:tblW w:w="0" w:type="auto"/>
        <w:tblLook w:val="04A0" w:firstRow="1" w:lastRow="0" w:firstColumn="1" w:lastColumn="0" w:noHBand="0" w:noVBand="1"/>
      </w:tblPr>
      <w:tblGrid>
        <w:gridCol w:w="887"/>
        <w:gridCol w:w="2551"/>
        <w:gridCol w:w="2268"/>
        <w:gridCol w:w="1020"/>
        <w:gridCol w:w="1417"/>
      </w:tblGrid>
      <w:tr w:rsidR="003D0BA7" w:rsidRPr="000F57E4" w14:paraId="020BB96C" w14:textId="77777777" w:rsidTr="00C31802">
        <w:tc>
          <w:tcPr>
            <w:tcW w:w="850" w:type="dxa"/>
            <w:shd w:val="clear" w:color="auto" w:fill="1B4F35"/>
          </w:tcPr>
          <w:p w14:paraId="37D2ADA4"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Mission</w:t>
            </w:r>
          </w:p>
        </w:tc>
        <w:tc>
          <w:tcPr>
            <w:tcW w:w="2551" w:type="dxa"/>
            <w:shd w:val="clear" w:color="auto" w:fill="1B4F35"/>
          </w:tcPr>
          <w:p w14:paraId="285C4FDC"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Livrable</w:t>
            </w:r>
          </w:p>
        </w:tc>
        <w:tc>
          <w:tcPr>
            <w:tcW w:w="2268" w:type="dxa"/>
            <w:shd w:val="clear" w:color="auto" w:fill="1B4F35"/>
          </w:tcPr>
          <w:p w14:paraId="7870783F"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Format</w:t>
            </w:r>
          </w:p>
        </w:tc>
        <w:tc>
          <w:tcPr>
            <w:tcW w:w="1020" w:type="dxa"/>
            <w:shd w:val="clear" w:color="auto" w:fill="1B4F35"/>
          </w:tcPr>
          <w:p w14:paraId="0DC1F41D"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Délai</w:t>
            </w:r>
          </w:p>
        </w:tc>
        <w:tc>
          <w:tcPr>
            <w:tcW w:w="1417" w:type="dxa"/>
            <w:shd w:val="clear" w:color="auto" w:fill="1B4F35"/>
          </w:tcPr>
          <w:p w14:paraId="64BEAD50"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Destinataire</w:t>
            </w:r>
          </w:p>
        </w:tc>
      </w:tr>
      <w:tr w:rsidR="003D0BA7" w:rsidRPr="000F57E4" w14:paraId="58B8478A" w14:textId="77777777" w:rsidTr="00C31802">
        <w:tc>
          <w:tcPr>
            <w:tcW w:w="850" w:type="dxa"/>
            <w:shd w:val="clear" w:color="auto" w:fill="EAF4EE"/>
          </w:tcPr>
          <w:p w14:paraId="16D5122B"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w:t>
            </w:r>
          </w:p>
        </w:tc>
        <w:tc>
          <w:tcPr>
            <w:tcW w:w="2551" w:type="dxa"/>
            <w:shd w:val="clear" w:color="auto" w:fill="EAF4EE"/>
          </w:tcPr>
          <w:p w14:paraId="0726BC5E"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Rapport d'analyse des besoins</w:t>
            </w:r>
          </w:p>
        </w:tc>
        <w:tc>
          <w:tcPr>
            <w:tcW w:w="2268" w:type="dxa"/>
            <w:shd w:val="clear" w:color="auto" w:fill="EAF4EE"/>
          </w:tcPr>
          <w:p w14:paraId="741503DD"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Document Word + annexes</w:t>
            </w:r>
          </w:p>
        </w:tc>
        <w:tc>
          <w:tcPr>
            <w:tcW w:w="1020" w:type="dxa"/>
            <w:shd w:val="clear" w:color="auto" w:fill="EAF4EE"/>
          </w:tcPr>
          <w:p w14:paraId="65422B72"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Fin M1</w:t>
            </w:r>
          </w:p>
        </w:tc>
        <w:tc>
          <w:tcPr>
            <w:tcW w:w="1417" w:type="dxa"/>
            <w:shd w:val="clear" w:color="auto" w:fill="EAF4EE"/>
          </w:tcPr>
          <w:p w14:paraId="36899F7D"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DSS</w:t>
            </w:r>
          </w:p>
        </w:tc>
      </w:tr>
      <w:tr w:rsidR="003D0BA7" w:rsidRPr="000F57E4" w14:paraId="3FB4440D" w14:textId="77777777" w:rsidTr="00C31802">
        <w:tc>
          <w:tcPr>
            <w:tcW w:w="850" w:type="dxa"/>
            <w:shd w:val="clear" w:color="auto" w:fill="FFFFFF"/>
          </w:tcPr>
          <w:p w14:paraId="309D5DC3"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w:t>
            </w:r>
          </w:p>
        </w:tc>
        <w:tc>
          <w:tcPr>
            <w:tcW w:w="2551" w:type="dxa"/>
            <w:shd w:val="clear" w:color="auto" w:fill="FFFFFF"/>
          </w:tcPr>
          <w:p w14:paraId="2022D982"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SFG validé</w:t>
            </w:r>
          </w:p>
        </w:tc>
        <w:tc>
          <w:tcPr>
            <w:tcW w:w="2268" w:type="dxa"/>
            <w:shd w:val="clear" w:color="auto" w:fill="FFFFFF"/>
          </w:tcPr>
          <w:p w14:paraId="73FF17A1"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Document Word</w:t>
            </w:r>
          </w:p>
        </w:tc>
        <w:tc>
          <w:tcPr>
            <w:tcW w:w="1020" w:type="dxa"/>
            <w:shd w:val="clear" w:color="auto" w:fill="FFFFFF"/>
          </w:tcPr>
          <w:p w14:paraId="1C3A7FAA"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Fin M2</w:t>
            </w:r>
          </w:p>
        </w:tc>
        <w:tc>
          <w:tcPr>
            <w:tcW w:w="1417" w:type="dxa"/>
            <w:shd w:val="clear" w:color="auto" w:fill="FFFFFF"/>
          </w:tcPr>
          <w:p w14:paraId="0B40601F"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DSS</w:t>
            </w:r>
          </w:p>
        </w:tc>
      </w:tr>
      <w:tr w:rsidR="003D0BA7" w:rsidRPr="000F57E4" w14:paraId="469976F3" w14:textId="77777777" w:rsidTr="00C31802">
        <w:tc>
          <w:tcPr>
            <w:tcW w:w="850" w:type="dxa"/>
            <w:shd w:val="clear" w:color="auto" w:fill="EAF4EE"/>
          </w:tcPr>
          <w:p w14:paraId="01A388CF"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w:t>
            </w:r>
          </w:p>
        </w:tc>
        <w:tc>
          <w:tcPr>
            <w:tcW w:w="2551" w:type="dxa"/>
            <w:shd w:val="clear" w:color="auto" w:fill="EAF4EE"/>
          </w:tcPr>
          <w:p w14:paraId="79C417C1"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SFD + Note d'architecture</w:t>
            </w:r>
          </w:p>
        </w:tc>
        <w:tc>
          <w:tcPr>
            <w:tcW w:w="2268" w:type="dxa"/>
            <w:shd w:val="clear" w:color="auto" w:fill="EAF4EE"/>
          </w:tcPr>
          <w:p w14:paraId="72D04DE8"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Documents Word + schémas</w:t>
            </w:r>
          </w:p>
        </w:tc>
        <w:tc>
          <w:tcPr>
            <w:tcW w:w="1020" w:type="dxa"/>
            <w:shd w:val="clear" w:color="auto" w:fill="EAF4EE"/>
          </w:tcPr>
          <w:p w14:paraId="3C49C055"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Fin M3</w:t>
            </w:r>
          </w:p>
        </w:tc>
        <w:tc>
          <w:tcPr>
            <w:tcW w:w="1417" w:type="dxa"/>
            <w:shd w:val="clear" w:color="auto" w:fill="EAF4EE"/>
          </w:tcPr>
          <w:p w14:paraId="74644AE0"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DSS</w:t>
            </w:r>
          </w:p>
        </w:tc>
      </w:tr>
      <w:tr w:rsidR="003D0BA7" w:rsidRPr="000F57E4" w14:paraId="5D4158A6" w14:textId="77777777" w:rsidTr="00C31802">
        <w:tc>
          <w:tcPr>
            <w:tcW w:w="850" w:type="dxa"/>
            <w:shd w:val="clear" w:color="auto" w:fill="FFFFFF"/>
          </w:tcPr>
          <w:p w14:paraId="0875209F"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II</w:t>
            </w:r>
          </w:p>
        </w:tc>
        <w:tc>
          <w:tcPr>
            <w:tcW w:w="2551" w:type="dxa"/>
            <w:shd w:val="clear" w:color="auto" w:fill="FFFFFF"/>
          </w:tcPr>
          <w:p w14:paraId="10712D29"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Rapports de tests (charge, sécurité)</w:t>
            </w:r>
          </w:p>
        </w:tc>
        <w:tc>
          <w:tcPr>
            <w:tcW w:w="2268" w:type="dxa"/>
            <w:shd w:val="clear" w:color="auto" w:fill="FFFFFF"/>
          </w:tcPr>
          <w:p w14:paraId="60DE369D"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Rapports techniques</w:t>
            </w:r>
          </w:p>
        </w:tc>
        <w:tc>
          <w:tcPr>
            <w:tcW w:w="1020" w:type="dxa"/>
            <w:shd w:val="clear" w:color="auto" w:fill="FFFFFF"/>
          </w:tcPr>
          <w:p w14:paraId="47E21221"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Fin M7</w:t>
            </w:r>
          </w:p>
        </w:tc>
        <w:tc>
          <w:tcPr>
            <w:tcW w:w="1417" w:type="dxa"/>
            <w:shd w:val="clear" w:color="auto" w:fill="FFFFFF"/>
          </w:tcPr>
          <w:p w14:paraId="46DE67CF"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DSS</w:t>
            </w:r>
          </w:p>
        </w:tc>
      </w:tr>
      <w:tr w:rsidR="003D0BA7" w:rsidRPr="000F57E4" w14:paraId="035BC158" w14:textId="77777777" w:rsidTr="00C31802">
        <w:tc>
          <w:tcPr>
            <w:tcW w:w="850" w:type="dxa"/>
            <w:shd w:val="clear" w:color="auto" w:fill="EAF4EE"/>
          </w:tcPr>
          <w:p w14:paraId="2EF2BA16"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II</w:t>
            </w:r>
          </w:p>
        </w:tc>
        <w:tc>
          <w:tcPr>
            <w:tcW w:w="2551" w:type="dxa"/>
            <w:shd w:val="clear" w:color="auto" w:fill="EAF4EE"/>
          </w:tcPr>
          <w:p w14:paraId="30D9B968"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Version bêta documentée</w:t>
            </w:r>
          </w:p>
        </w:tc>
        <w:tc>
          <w:tcPr>
            <w:tcW w:w="2268" w:type="dxa"/>
            <w:shd w:val="clear" w:color="auto" w:fill="EAF4EE"/>
          </w:tcPr>
          <w:p w14:paraId="2BAA9556"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Code source + documentation technique</w:t>
            </w:r>
          </w:p>
        </w:tc>
        <w:tc>
          <w:tcPr>
            <w:tcW w:w="1020" w:type="dxa"/>
            <w:shd w:val="clear" w:color="auto" w:fill="EAF4EE"/>
          </w:tcPr>
          <w:p w14:paraId="4A2FD3D1"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Fin M8</w:t>
            </w:r>
          </w:p>
        </w:tc>
        <w:tc>
          <w:tcPr>
            <w:tcW w:w="1417" w:type="dxa"/>
            <w:shd w:val="clear" w:color="auto" w:fill="EAF4EE"/>
          </w:tcPr>
          <w:p w14:paraId="27DDCF05"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DSS</w:t>
            </w:r>
          </w:p>
        </w:tc>
      </w:tr>
      <w:tr w:rsidR="003D0BA7" w:rsidRPr="000F57E4" w14:paraId="36B5CDBC" w14:textId="77777777" w:rsidTr="00C31802">
        <w:tc>
          <w:tcPr>
            <w:tcW w:w="850" w:type="dxa"/>
            <w:shd w:val="clear" w:color="auto" w:fill="FFFFFF"/>
          </w:tcPr>
          <w:p w14:paraId="72150E3B"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III</w:t>
            </w:r>
          </w:p>
        </w:tc>
        <w:tc>
          <w:tcPr>
            <w:tcW w:w="2551" w:type="dxa"/>
            <w:shd w:val="clear" w:color="auto" w:fill="FFFFFF"/>
          </w:tcPr>
          <w:p w14:paraId="2CCFCF4B"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PV de réception provisoire</w:t>
            </w:r>
          </w:p>
        </w:tc>
        <w:tc>
          <w:tcPr>
            <w:tcW w:w="2268" w:type="dxa"/>
            <w:shd w:val="clear" w:color="auto" w:fill="FFFFFF"/>
          </w:tcPr>
          <w:p w14:paraId="3B502C6A"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Procès-verbal signé</w:t>
            </w:r>
          </w:p>
        </w:tc>
        <w:tc>
          <w:tcPr>
            <w:tcW w:w="1020" w:type="dxa"/>
            <w:shd w:val="clear" w:color="auto" w:fill="FFFFFF"/>
          </w:tcPr>
          <w:p w14:paraId="0DC4B2E1"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Fin M11</w:t>
            </w:r>
          </w:p>
        </w:tc>
        <w:tc>
          <w:tcPr>
            <w:tcW w:w="1417" w:type="dxa"/>
            <w:shd w:val="clear" w:color="auto" w:fill="FFFFFF"/>
          </w:tcPr>
          <w:p w14:paraId="4E0F2972"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DSS</w:t>
            </w:r>
          </w:p>
        </w:tc>
      </w:tr>
    </w:tbl>
    <w:p w14:paraId="77A27E89" w14:textId="77777777" w:rsidR="003D0BA7" w:rsidRPr="000F57E4" w:rsidRDefault="003D0BA7" w:rsidP="003D0BA7">
      <w:pPr>
        <w:spacing w:after="80"/>
        <w:rPr>
          <w:rFonts w:asciiTheme="minorBidi" w:hAnsiTheme="minorBidi" w:cstheme="minorBidi"/>
        </w:rPr>
      </w:pPr>
    </w:p>
    <w:p w14:paraId="1966E2A2" w14:textId="77777777" w:rsidR="003D0BA7" w:rsidRPr="000F57E4" w:rsidRDefault="003D0BA7" w:rsidP="003D0BA7">
      <w:pPr>
        <w:pStyle w:val="Titre1"/>
        <w:numPr>
          <w:ilvl w:val="0"/>
          <w:numId w:val="12"/>
        </w:numPr>
        <w:tabs>
          <w:tab w:val="right" w:pos="9064"/>
        </w:tabs>
        <w:suppressAutoHyphens/>
        <w:autoSpaceDN w:val="0"/>
        <w:spacing w:before="120" w:after="120"/>
        <w:textAlignment w:val="baseline"/>
        <w:rPr>
          <w:rFonts w:asciiTheme="minorBidi" w:hAnsiTheme="minorBidi" w:cstheme="minorBidi"/>
        </w:rPr>
      </w:pPr>
      <w:r w:rsidRPr="000F57E4">
        <w:rPr>
          <w:rFonts w:asciiTheme="minorBidi" w:eastAsia="SimHei" w:hAnsiTheme="minorBidi" w:cstheme="minorBidi"/>
          <w:bCs w:val="0"/>
          <w:caps/>
          <w:color w:val="123869"/>
          <w:sz w:val="28"/>
          <w:szCs w:val="28"/>
          <w:lang w:eastAsia="en-US"/>
        </w:rPr>
        <w:t>Consistance de l’étude</w:t>
      </w:r>
      <w:r w:rsidRPr="000F57E4">
        <w:rPr>
          <w:rFonts w:asciiTheme="minorBidi" w:hAnsiTheme="minorBidi" w:cstheme="minorBidi"/>
        </w:rPr>
        <w:t xml:space="preserve"> </w:t>
      </w:r>
    </w:p>
    <w:p w14:paraId="76A40688" w14:textId="5630669F" w:rsidR="000F57E4" w:rsidRPr="000F57E4" w:rsidRDefault="000F57E4" w:rsidP="000F57E4">
      <w:pPr>
        <w:spacing w:after="120"/>
        <w:jc w:val="both"/>
        <w:rPr>
          <w:rFonts w:asciiTheme="minorBidi" w:hAnsiTheme="minorBidi" w:cstheme="minorBidi"/>
          <w:sz w:val="22"/>
        </w:rPr>
      </w:pPr>
      <w:r w:rsidRPr="000F57E4">
        <w:rPr>
          <w:rFonts w:asciiTheme="minorBidi" w:hAnsiTheme="minorBidi" w:cstheme="minorBidi"/>
          <w:sz w:val="22"/>
        </w:rPr>
        <w:t>La Direction de la Stratégie et des Statistiques prévoit la mise en place d’une plateforme intégrée pour suivre l’avancement de la mise en œuvre de la stratégie Génération Green 2020-2030.</w:t>
      </w:r>
      <w:r w:rsidRPr="000F57E4">
        <w:rPr>
          <w:rFonts w:asciiTheme="minorBidi" w:hAnsiTheme="minorBidi" w:cstheme="minorBidi"/>
          <w:sz w:val="22"/>
        </w:rPr>
        <w:t xml:space="preserve"> </w:t>
      </w:r>
      <w:r w:rsidRPr="000F57E4">
        <w:rPr>
          <w:rFonts w:asciiTheme="minorBidi" w:hAnsiTheme="minorBidi" w:cstheme="minorBidi"/>
          <w:sz w:val="22"/>
        </w:rPr>
        <w:t>Le présent marché a pour objectif de concevoir, développer et mettre en œuvre une solution digitale performante, modulaire et évolutive permettant de :</w:t>
      </w:r>
    </w:p>
    <w:p w14:paraId="227135F9" w14:textId="77777777" w:rsidR="000F57E4" w:rsidRPr="000F57E4" w:rsidRDefault="000F57E4" w:rsidP="000F57E4">
      <w:pPr>
        <w:pStyle w:val="Paragraphedeliste"/>
        <w:numPr>
          <w:ilvl w:val="0"/>
          <w:numId w:val="20"/>
        </w:numPr>
        <w:spacing w:after="120"/>
        <w:rPr>
          <w:rFonts w:asciiTheme="minorBidi" w:hAnsiTheme="minorBidi" w:cstheme="minorBidi"/>
          <w:sz w:val="22"/>
        </w:rPr>
      </w:pPr>
      <w:r w:rsidRPr="000F57E4">
        <w:rPr>
          <w:rFonts w:asciiTheme="minorBidi" w:hAnsiTheme="minorBidi" w:cstheme="minorBidi"/>
          <w:sz w:val="22"/>
        </w:rPr>
        <w:t>Suivre l’avancement des programmes de la stratégie Génération Green de manière structurée et à une fréquence périodique ;</w:t>
      </w:r>
    </w:p>
    <w:p w14:paraId="6C306839" w14:textId="77777777" w:rsidR="000F57E4" w:rsidRPr="000F57E4" w:rsidRDefault="000F57E4" w:rsidP="000F57E4">
      <w:pPr>
        <w:pStyle w:val="Paragraphedeliste"/>
        <w:numPr>
          <w:ilvl w:val="0"/>
          <w:numId w:val="20"/>
        </w:numPr>
        <w:spacing w:after="120"/>
        <w:rPr>
          <w:rFonts w:asciiTheme="minorBidi" w:hAnsiTheme="minorBidi" w:cstheme="minorBidi"/>
          <w:sz w:val="22"/>
        </w:rPr>
      </w:pPr>
      <w:r w:rsidRPr="000F57E4">
        <w:rPr>
          <w:rFonts w:asciiTheme="minorBidi" w:hAnsiTheme="minorBidi" w:cstheme="minorBidi"/>
          <w:sz w:val="22"/>
        </w:rPr>
        <w:t>Automatiser la collecte des données, leur traitement et leur archivage d’une manière sécurisée ;</w:t>
      </w:r>
    </w:p>
    <w:p w14:paraId="181B3996" w14:textId="77777777" w:rsidR="000F57E4" w:rsidRPr="000F57E4" w:rsidRDefault="000F57E4" w:rsidP="000F57E4">
      <w:pPr>
        <w:pStyle w:val="Paragraphedeliste"/>
        <w:numPr>
          <w:ilvl w:val="0"/>
          <w:numId w:val="20"/>
        </w:numPr>
        <w:spacing w:after="120"/>
        <w:rPr>
          <w:rFonts w:asciiTheme="minorBidi" w:hAnsiTheme="minorBidi" w:cstheme="minorBidi"/>
          <w:sz w:val="22"/>
        </w:rPr>
      </w:pPr>
      <w:r w:rsidRPr="000F57E4">
        <w:rPr>
          <w:rFonts w:asciiTheme="minorBidi" w:hAnsiTheme="minorBidi" w:cstheme="minorBidi"/>
          <w:sz w:val="22"/>
        </w:rPr>
        <w:t>Élaborer des reportings, des tableaux de bord et des rapports d’activité dynamiques ;</w:t>
      </w:r>
    </w:p>
    <w:p w14:paraId="677CF21A" w14:textId="77777777" w:rsidR="000F57E4" w:rsidRPr="000F57E4" w:rsidRDefault="000F57E4" w:rsidP="000F57E4">
      <w:pPr>
        <w:pStyle w:val="Paragraphedeliste"/>
        <w:numPr>
          <w:ilvl w:val="0"/>
          <w:numId w:val="20"/>
        </w:numPr>
        <w:spacing w:after="120"/>
        <w:rPr>
          <w:rFonts w:asciiTheme="minorBidi" w:hAnsiTheme="minorBidi" w:cstheme="minorBidi"/>
          <w:sz w:val="22"/>
        </w:rPr>
      </w:pPr>
      <w:r w:rsidRPr="000F57E4">
        <w:rPr>
          <w:rFonts w:asciiTheme="minorBidi" w:hAnsiTheme="minorBidi" w:cstheme="minorBidi"/>
          <w:sz w:val="22"/>
        </w:rPr>
        <w:t>Mesurer l’efficacité et l’efficience des programmes entrepris ;</w:t>
      </w:r>
    </w:p>
    <w:p w14:paraId="3F60BBA4" w14:textId="77777777" w:rsidR="000F57E4" w:rsidRPr="000F57E4" w:rsidRDefault="000F57E4" w:rsidP="000F57E4">
      <w:pPr>
        <w:pStyle w:val="Paragraphedeliste"/>
        <w:numPr>
          <w:ilvl w:val="0"/>
          <w:numId w:val="20"/>
        </w:numPr>
        <w:spacing w:after="120"/>
        <w:rPr>
          <w:rFonts w:asciiTheme="minorBidi" w:hAnsiTheme="minorBidi" w:cstheme="minorBidi"/>
          <w:sz w:val="22"/>
        </w:rPr>
      </w:pPr>
      <w:r w:rsidRPr="000F57E4">
        <w:rPr>
          <w:rFonts w:asciiTheme="minorBidi" w:hAnsiTheme="minorBidi" w:cstheme="minorBidi"/>
          <w:sz w:val="22"/>
        </w:rPr>
        <w:t>Offrir aux décideurs un outil de suivi et d’aide à la décision pour le pilotage stratégique.</w:t>
      </w:r>
    </w:p>
    <w:p w14:paraId="09AFF2E6" w14:textId="03B660A7" w:rsidR="00485711" w:rsidRPr="000F57E4" w:rsidRDefault="000F57E4" w:rsidP="000F57E4">
      <w:pPr>
        <w:spacing w:after="120"/>
        <w:jc w:val="both"/>
        <w:rPr>
          <w:rFonts w:asciiTheme="minorBidi" w:hAnsiTheme="minorBidi" w:cstheme="minorBidi"/>
          <w:sz w:val="22"/>
        </w:rPr>
      </w:pPr>
      <w:r w:rsidRPr="000F57E4">
        <w:rPr>
          <w:rFonts w:asciiTheme="minorBidi" w:hAnsiTheme="minorBidi" w:cstheme="minorBidi"/>
          <w:sz w:val="22"/>
        </w:rPr>
        <w:t>Les prestations se déroulent en trois missions :</w:t>
      </w:r>
    </w:p>
    <w:p w14:paraId="2FDD346C" w14:textId="194ADA0C" w:rsidR="003D0BA7" w:rsidRPr="000F57E4" w:rsidRDefault="000F57E4" w:rsidP="00485711">
      <w:pPr>
        <w:pStyle w:val="Titre1"/>
        <w:tabs>
          <w:tab w:val="right" w:pos="9064"/>
        </w:tabs>
        <w:suppressAutoHyphens/>
        <w:autoSpaceDN w:val="0"/>
        <w:spacing w:before="120" w:after="120"/>
        <w:jc w:val="both"/>
        <w:textAlignment w:val="baseline"/>
        <w:rPr>
          <w:rFonts w:asciiTheme="minorBidi" w:hAnsiTheme="minorBidi" w:cstheme="minorBidi"/>
        </w:rPr>
      </w:pPr>
      <w:r w:rsidRPr="000F57E4">
        <w:rPr>
          <w:rFonts w:asciiTheme="minorBidi" w:hAnsiTheme="minorBidi" w:cstheme="minorBidi"/>
          <w:noProof/>
          <w14:ligatures w14:val="standardContextual"/>
        </w:rPr>
        <w:lastRenderedPageBreak/>
        <w:drawing>
          <wp:inline distT="0" distB="0" distL="0" distR="0" wp14:anchorId="679BB2CF" wp14:editId="4C2D54A0">
            <wp:extent cx="5972810" cy="2606317"/>
            <wp:effectExtent l="19050" t="0" r="8890" b="0"/>
            <wp:docPr id="14" name="Diagramme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430E761" w14:textId="6AEC6954" w:rsidR="003D0BA7" w:rsidRPr="000F57E4" w:rsidRDefault="003D0BA7" w:rsidP="003D0BA7">
      <w:pPr>
        <w:pStyle w:val="Titre1"/>
        <w:numPr>
          <w:ilvl w:val="0"/>
          <w:numId w:val="12"/>
        </w:numPr>
        <w:tabs>
          <w:tab w:val="right" w:pos="9064"/>
        </w:tabs>
        <w:suppressAutoHyphens/>
        <w:autoSpaceDN w:val="0"/>
        <w:spacing w:before="120" w:after="120"/>
        <w:textAlignment w:val="baseline"/>
        <w:rPr>
          <w:rFonts w:asciiTheme="minorBidi" w:eastAsia="SimHei" w:hAnsiTheme="minorBidi" w:cstheme="minorBidi"/>
          <w:bCs w:val="0"/>
          <w:caps/>
          <w:color w:val="123869"/>
          <w:sz w:val="28"/>
          <w:szCs w:val="28"/>
          <w:lang w:eastAsia="en-US"/>
        </w:rPr>
      </w:pPr>
      <w:r w:rsidRPr="000F57E4">
        <w:rPr>
          <w:rFonts w:asciiTheme="minorBidi" w:eastAsia="SimHei" w:hAnsiTheme="minorBidi" w:cstheme="minorBidi"/>
          <w:bCs w:val="0"/>
          <w:caps/>
          <w:color w:val="123869"/>
          <w:sz w:val="28"/>
          <w:szCs w:val="28"/>
          <w:lang w:eastAsia="en-US"/>
        </w:rPr>
        <w:t>Approche méthodologique</w:t>
      </w:r>
    </w:p>
    <w:p w14:paraId="73294D66" w14:textId="77777777" w:rsidR="003D0BA7" w:rsidRPr="000F57E4" w:rsidRDefault="003D0BA7" w:rsidP="003D0BA7">
      <w:pPr>
        <w:spacing w:after="120"/>
        <w:jc w:val="both"/>
        <w:rPr>
          <w:rFonts w:asciiTheme="minorBidi" w:hAnsiTheme="minorBidi" w:cstheme="minorBidi"/>
          <w:sz w:val="22"/>
        </w:rPr>
      </w:pPr>
      <w:r w:rsidRPr="000F57E4">
        <w:rPr>
          <w:rFonts w:asciiTheme="minorBidi" w:hAnsiTheme="minorBidi" w:cstheme="minorBidi"/>
          <w:sz w:val="22"/>
        </w:rPr>
        <w:t>La mission est structurée en trois phases successives, chacune organisée autour de livrables intermédiaires contrôlables par le maître d'ouvrage avant engagement de la phase suivante.</w:t>
      </w:r>
    </w:p>
    <w:p w14:paraId="0D16D9F1" w14:textId="15C847BA" w:rsidR="003D0BA7" w:rsidRPr="000F57E4" w:rsidRDefault="003D0BA7" w:rsidP="003D0BA7">
      <w:pPr>
        <w:spacing w:after="120"/>
        <w:jc w:val="both"/>
        <w:rPr>
          <w:rFonts w:asciiTheme="minorBidi" w:hAnsiTheme="minorBidi" w:cstheme="minorBidi"/>
        </w:rPr>
      </w:pPr>
    </w:p>
    <w:p w14:paraId="128B481B" w14:textId="61707D55" w:rsidR="003D0BA7" w:rsidRPr="000F57E4" w:rsidRDefault="003D0BA7" w:rsidP="003D0BA7">
      <w:pPr>
        <w:pStyle w:val="Titre1"/>
        <w:numPr>
          <w:ilvl w:val="0"/>
          <w:numId w:val="15"/>
        </w:numPr>
        <w:tabs>
          <w:tab w:val="right" w:pos="9064"/>
        </w:tabs>
        <w:suppressAutoHyphens/>
        <w:autoSpaceDN w:val="0"/>
        <w:spacing w:before="120" w:after="120"/>
        <w:jc w:val="both"/>
        <w:textAlignment w:val="baseline"/>
        <w:rPr>
          <w:rFonts w:asciiTheme="minorBidi" w:eastAsia="SimHei" w:hAnsiTheme="minorBidi" w:cstheme="minorBidi"/>
          <w:bCs w:val="0"/>
          <w:caps/>
          <w:color w:val="E97132" w:themeColor="accent2"/>
          <w:sz w:val="28"/>
          <w:szCs w:val="28"/>
          <w:lang w:eastAsia="en-US"/>
        </w:rPr>
      </w:pPr>
      <w:r w:rsidRPr="000F57E4">
        <w:rPr>
          <w:rFonts w:asciiTheme="minorBidi" w:eastAsia="SimHei" w:hAnsiTheme="minorBidi" w:cstheme="minorBidi"/>
          <w:bCs w:val="0"/>
          <w:caps/>
          <w:color w:val="E97132" w:themeColor="accent2"/>
          <w:sz w:val="28"/>
          <w:szCs w:val="28"/>
          <w:lang w:eastAsia="en-US"/>
        </w:rPr>
        <w:t>Mission I : Conception de la plateforme de suivi-évaluation de la stratégie Génération Green</w:t>
      </w:r>
    </w:p>
    <w:p w14:paraId="0459E5A4" w14:textId="4EFDEC37" w:rsidR="003D0BA7" w:rsidRPr="000F57E4" w:rsidRDefault="00485711" w:rsidP="00485711">
      <w:pPr>
        <w:pStyle w:val="Titre1"/>
        <w:numPr>
          <w:ilvl w:val="0"/>
          <w:numId w:val="18"/>
        </w:numPr>
        <w:tabs>
          <w:tab w:val="right" w:pos="9064"/>
        </w:tabs>
        <w:suppressAutoHyphens/>
        <w:autoSpaceDN w:val="0"/>
        <w:spacing w:before="120" w:after="120"/>
        <w:jc w:val="both"/>
        <w:textAlignment w:val="baseline"/>
        <w:rPr>
          <w:rFonts w:asciiTheme="minorBidi" w:eastAsia="SimHei" w:hAnsiTheme="minorBidi" w:cstheme="minorBidi"/>
          <w:bCs w:val="0"/>
          <w:caps/>
          <w:color w:val="0F9ED5" w:themeColor="accent4"/>
          <w:sz w:val="28"/>
          <w:szCs w:val="28"/>
          <w:lang w:eastAsia="en-US"/>
        </w:rPr>
      </w:pPr>
      <w:r w:rsidRPr="000F57E4">
        <w:rPr>
          <w:rFonts w:asciiTheme="minorBidi" w:eastAsia="SimHei" w:hAnsiTheme="minorBidi" w:cstheme="minorBidi"/>
          <w:bCs w:val="0"/>
          <w:color w:val="0F9ED5" w:themeColor="accent4"/>
          <w:sz w:val="28"/>
          <w:szCs w:val="28"/>
          <w:lang w:eastAsia="en-US"/>
        </w:rPr>
        <w:t>Lancement et cadrage</w:t>
      </w:r>
    </w:p>
    <w:p w14:paraId="07CB700A"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réunion de lancement réunit les équipes DSS, les directions régionales représentatives, et l'équipe projet dans les cinq jours ouvrables suivant la notification du marché. L'ordre du jour couvre quatre points: validation du calendrier détaillé de la Mission I, identification des interlocuteurs par programme et par région, accès aux données existantes (rapports annuels, bases provinciales, fichiers de suivi en cours), et fixation du calendrier des ateliers de validation.</w:t>
      </w:r>
    </w:p>
    <w:p w14:paraId="2295F099" w14:textId="1E3FF911" w:rsidR="003D0BA7" w:rsidRPr="000F57E4" w:rsidRDefault="003D0BA7" w:rsidP="00485711">
      <w:pPr>
        <w:pStyle w:val="Titre1"/>
        <w:numPr>
          <w:ilvl w:val="0"/>
          <w:numId w:val="18"/>
        </w:numPr>
        <w:tabs>
          <w:tab w:val="right" w:pos="9064"/>
        </w:tabs>
        <w:suppressAutoHyphens/>
        <w:autoSpaceDN w:val="0"/>
        <w:spacing w:before="120" w:after="120"/>
        <w:jc w:val="both"/>
        <w:textAlignment w:val="baseline"/>
        <w:rPr>
          <w:rFonts w:asciiTheme="minorBidi" w:eastAsia="SimHei" w:hAnsiTheme="minorBidi" w:cstheme="minorBidi"/>
          <w:bCs w:val="0"/>
          <w:color w:val="0F9ED5" w:themeColor="accent4"/>
          <w:sz w:val="28"/>
          <w:szCs w:val="28"/>
          <w:lang w:eastAsia="en-US"/>
        </w:rPr>
      </w:pPr>
      <w:r w:rsidRPr="000F57E4">
        <w:rPr>
          <w:rFonts w:asciiTheme="minorBidi" w:eastAsia="SimHei" w:hAnsiTheme="minorBidi" w:cstheme="minorBidi"/>
          <w:bCs w:val="0"/>
          <w:color w:val="0F9ED5" w:themeColor="accent4"/>
          <w:sz w:val="28"/>
          <w:szCs w:val="28"/>
          <w:lang w:eastAsia="en-US"/>
        </w:rPr>
        <w:t>Analyse des besoins et inventaire des indicateurs</w:t>
      </w:r>
    </w:p>
    <w:p w14:paraId="6D3BE390"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experts S&amp;E conduisent des entretiens semi-directifs avec les responsables de programme DSS et les responsables régionaux. Ces entretiens suivent un guide structuré couvrant: les indicateurs actuellement suivis, les sources de données disponibles, la fréquence de mise à jour réelle versus théorique, et les besoins de visualisation prioritaires pour les décideurs centraux et régionaux.</w:t>
      </w:r>
    </w:p>
    <w:p w14:paraId="2D95FE2E"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L'inventaire recense les indicateurs des deux fondements en distinguant indicateurs de résultat, de processus et d'impact. Pour chaque indicateur sont documentés: la formule de calcul, l'unité de mesure, la source primaire, la fréquence de collecte, le niveau de désagrégation (national, régional, provincial, filière), et le responsable de la collecte. Cet inventaire constitue le référentiel de la plateforme.</w:t>
      </w:r>
    </w:p>
    <w:p w14:paraId="6E44EFB8" w14:textId="76305F17" w:rsidR="003D0BA7" w:rsidRPr="000F57E4" w:rsidRDefault="003D0BA7" w:rsidP="00485711">
      <w:pPr>
        <w:pStyle w:val="Titre1"/>
        <w:numPr>
          <w:ilvl w:val="0"/>
          <w:numId w:val="18"/>
        </w:numPr>
        <w:tabs>
          <w:tab w:val="right" w:pos="9064"/>
        </w:tabs>
        <w:suppressAutoHyphens/>
        <w:autoSpaceDN w:val="0"/>
        <w:spacing w:before="120" w:after="120"/>
        <w:jc w:val="both"/>
        <w:textAlignment w:val="baseline"/>
        <w:rPr>
          <w:rFonts w:asciiTheme="minorBidi" w:eastAsia="SimHei" w:hAnsiTheme="minorBidi" w:cstheme="minorBidi"/>
          <w:bCs w:val="0"/>
          <w:color w:val="0F9ED5" w:themeColor="accent4"/>
          <w:sz w:val="28"/>
          <w:szCs w:val="28"/>
          <w:lang w:eastAsia="en-US"/>
        </w:rPr>
      </w:pPr>
      <w:r w:rsidRPr="000F57E4">
        <w:rPr>
          <w:rFonts w:asciiTheme="minorBidi" w:eastAsia="SimHei" w:hAnsiTheme="minorBidi" w:cstheme="minorBidi"/>
          <w:bCs w:val="0"/>
          <w:color w:val="0F9ED5" w:themeColor="accent4"/>
          <w:sz w:val="28"/>
          <w:szCs w:val="28"/>
          <w:lang w:eastAsia="en-US"/>
        </w:rPr>
        <w:lastRenderedPageBreak/>
        <w:t>Rédaction SFG, SFD et modélisation</w:t>
      </w:r>
    </w:p>
    <w:p w14:paraId="65AD4AD8"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SFG décrit les fonctionnalités sous forme de cas d'usage, sans entrer dans les détails d'implémentation. Il est soumis au maître d'ouvrage pour validation avant l'engagement de la rédaction du SFD. Le SFD traduit chaque cas d'usage en spécifications précises: règles de gestion, contraintes de format, règles de validation, et maquettes d'interfaces utilisateur pour les fonctionnalités critiques.</w:t>
      </w:r>
    </w:p>
    <w:p w14:paraId="441D3AFA"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modélisation UML accompagne le SFD pour lever les ambiguïtés d'interprétation. Un diagramme de cas d'utilisation décrit les cinq profils d'acteurs et leurs périmètres d'action. Un diagramme de classes propose la structure des entités métier principales et leurs relations. Un diagramme de séquence détaille le flux du circuit de validation d'une saisie, de la soumission par l'agent provincial à l'enregistrement dans le journal d'audit. Ces livrables de modélisation sont soumis au maître d'ouvrage avec le SFD.</w:t>
      </w:r>
    </w:p>
    <w:p w14:paraId="306C61FC" w14:textId="77777777" w:rsidR="003D0BA7" w:rsidRPr="000F57E4" w:rsidRDefault="003D0BA7" w:rsidP="003D0BA7">
      <w:pPr>
        <w:spacing w:after="120"/>
        <w:jc w:val="both"/>
        <w:rPr>
          <w:rFonts w:asciiTheme="minorBidi" w:hAnsiTheme="minorBidi" w:cstheme="minorBidi"/>
          <w:sz w:val="22"/>
        </w:rPr>
      </w:pPr>
      <w:r w:rsidRPr="000F57E4">
        <w:rPr>
          <w:rFonts w:asciiTheme="minorBidi" w:hAnsiTheme="minorBidi" w:cstheme="minorBidi"/>
          <w:sz w:val="22"/>
        </w:rPr>
        <w:t>La note d'architecture technique complète ces livrables en décrivant les composants logiciels, leurs interactions, et la stratégie de sécurité. Elle est soumise à validation avant l'engagement de la Mission II et constitue la référence contractuelle pour toute évolution de périmètre. Les diagrammes UML produits en Mission I sont présentés et commentés dans la section Architecture technique proposée.</w:t>
      </w:r>
    </w:p>
    <w:p w14:paraId="402E9DF6" w14:textId="30487511" w:rsidR="003D0BA7" w:rsidRPr="000F57E4" w:rsidRDefault="003D0BA7" w:rsidP="003D0BA7">
      <w:pPr>
        <w:pStyle w:val="Paragraphedeliste"/>
        <w:numPr>
          <w:ilvl w:val="0"/>
          <w:numId w:val="15"/>
        </w:numPr>
        <w:jc w:val="both"/>
        <w:rPr>
          <w:rFonts w:asciiTheme="minorBidi" w:eastAsia="SimHei" w:hAnsiTheme="minorBidi" w:cstheme="minorBidi"/>
          <w:b/>
          <w:caps/>
          <w:color w:val="E97132" w:themeColor="accent2"/>
          <w:sz w:val="28"/>
          <w:szCs w:val="28"/>
          <w:lang w:eastAsia="en-US"/>
        </w:rPr>
      </w:pPr>
      <w:r w:rsidRPr="000F57E4">
        <w:rPr>
          <w:rFonts w:asciiTheme="minorBidi" w:eastAsia="SimHei" w:hAnsiTheme="minorBidi" w:cstheme="minorBidi"/>
          <w:b/>
          <w:caps/>
          <w:color w:val="E97132" w:themeColor="accent2"/>
          <w:sz w:val="28"/>
          <w:szCs w:val="28"/>
          <w:lang w:eastAsia="en-US"/>
        </w:rPr>
        <w:t>MISSION I : CONCEPTION DE LA PLATEFORME DE SUIVI-EVALUATION DE LA STRATEGIE GENERATION GREEN</w:t>
      </w:r>
    </w:p>
    <w:p w14:paraId="3AE0DBAA" w14:textId="489DFE88" w:rsidR="003D0BA7" w:rsidRPr="000F57E4" w:rsidRDefault="00485711" w:rsidP="003D0BA7">
      <w:pPr>
        <w:spacing w:after="120"/>
        <w:jc w:val="both"/>
        <w:rPr>
          <w:rFonts w:asciiTheme="minorBidi" w:hAnsiTheme="minorBidi" w:cstheme="minorBidi"/>
        </w:rPr>
      </w:pPr>
      <w:r w:rsidRPr="000F57E4">
        <w:rPr>
          <w:rFonts w:asciiTheme="minorBidi" w:hAnsiTheme="minorBidi" w:cstheme="minorBidi"/>
          <w:highlight w:val="yellow"/>
        </w:rPr>
        <w:t>…………………… ; (une petite intro avant )</w:t>
      </w:r>
    </w:p>
    <w:p w14:paraId="68620F8C" w14:textId="6D9CBC0E" w:rsidR="003D0BA7" w:rsidRPr="000F57E4" w:rsidRDefault="003D0BA7" w:rsidP="00485711">
      <w:pPr>
        <w:pStyle w:val="Titre1"/>
        <w:numPr>
          <w:ilvl w:val="0"/>
          <w:numId w:val="19"/>
        </w:numPr>
        <w:tabs>
          <w:tab w:val="right" w:pos="9064"/>
        </w:tabs>
        <w:suppressAutoHyphens/>
        <w:autoSpaceDN w:val="0"/>
        <w:spacing w:before="120" w:after="120"/>
        <w:jc w:val="both"/>
        <w:textAlignment w:val="baseline"/>
        <w:rPr>
          <w:rFonts w:asciiTheme="minorBidi" w:eastAsia="SimHei" w:hAnsiTheme="minorBidi" w:cstheme="minorBidi"/>
          <w:bCs w:val="0"/>
          <w:color w:val="0F9ED5" w:themeColor="accent4"/>
          <w:sz w:val="28"/>
          <w:szCs w:val="28"/>
          <w:lang w:eastAsia="en-US"/>
        </w:rPr>
      </w:pPr>
      <w:r w:rsidRPr="000F57E4">
        <w:rPr>
          <w:rFonts w:asciiTheme="minorBidi" w:eastAsia="SimHei" w:hAnsiTheme="minorBidi" w:cstheme="minorBidi"/>
          <w:bCs w:val="0"/>
          <w:color w:val="0F9ED5" w:themeColor="accent4"/>
          <w:sz w:val="28"/>
          <w:szCs w:val="28"/>
          <w:lang w:eastAsia="en-US"/>
        </w:rPr>
        <w:t>Environnement de développement et CI/CD</w:t>
      </w:r>
    </w:p>
    <w:p w14:paraId="14FB5F14"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mois quatre débute par la mise en place de l'environnement de développement: conteneurisation des composants applicatifs, pipeline CI/CD, et déploiement du système de gestion des identités avec les six rôles définis. Cette phase produit un environnement stable sur lequel les développements suivants s'appuient sans interruption.</w:t>
      </w:r>
    </w:p>
    <w:p w14:paraId="0A7B475A"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Phase 2.2 : Développement des modules fonctionnels</w:t>
      </w:r>
    </w:p>
    <w:p w14:paraId="366D0D4E"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développement suit des cycles bimensuels. Chaque cycle comprend une revue des User Stories issues du SFD, un développement, une revue de code par l'Architecte SI, et une démonstration au maître d'ouvrage sur les fonctionnalités livrées. L'ordre de développement des modules est calé sur les dépendances fonctionnelles: le module de gestion des référentiels est développé en premier car tous les autres modules en dépendent.</w:t>
      </w:r>
    </w:p>
    <w:p w14:paraId="10A4395D"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i/>
          <w:color w:val="404040"/>
          <w:sz w:val="18"/>
        </w:rPr>
        <w:t>Tableau 3. Planification des modules de développement</w:t>
      </w:r>
    </w:p>
    <w:tbl>
      <w:tblPr>
        <w:tblStyle w:val="Grilledutableau"/>
        <w:tblW w:w="0" w:type="auto"/>
        <w:tblLook w:val="04A0" w:firstRow="1" w:lastRow="0" w:firstColumn="1" w:lastColumn="0" w:noHBand="0" w:noVBand="1"/>
      </w:tblPr>
      <w:tblGrid>
        <w:gridCol w:w="850"/>
        <w:gridCol w:w="2835"/>
        <w:gridCol w:w="4535"/>
      </w:tblGrid>
      <w:tr w:rsidR="003D0BA7" w:rsidRPr="000F57E4" w14:paraId="1D480C1A" w14:textId="77777777" w:rsidTr="00C31802">
        <w:tc>
          <w:tcPr>
            <w:tcW w:w="850" w:type="dxa"/>
            <w:shd w:val="clear" w:color="auto" w:fill="1B4F35"/>
          </w:tcPr>
          <w:p w14:paraId="073957F7"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Mois</w:t>
            </w:r>
          </w:p>
        </w:tc>
        <w:tc>
          <w:tcPr>
            <w:tcW w:w="2835" w:type="dxa"/>
            <w:shd w:val="clear" w:color="auto" w:fill="1B4F35"/>
          </w:tcPr>
          <w:p w14:paraId="3DF05488"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Module</w:t>
            </w:r>
          </w:p>
        </w:tc>
        <w:tc>
          <w:tcPr>
            <w:tcW w:w="4535" w:type="dxa"/>
            <w:shd w:val="clear" w:color="auto" w:fill="1B4F35"/>
          </w:tcPr>
          <w:p w14:paraId="47E7A8EB"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Fonctionnalités couvertes</w:t>
            </w:r>
          </w:p>
        </w:tc>
      </w:tr>
      <w:tr w:rsidR="003D0BA7" w:rsidRPr="000F57E4" w14:paraId="542823F3" w14:textId="77777777" w:rsidTr="00C31802">
        <w:tc>
          <w:tcPr>
            <w:tcW w:w="850" w:type="dxa"/>
            <w:shd w:val="clear" w:color="auto" w:fill="EAF4EE"/>
          </w:tcPr>
          <w:p w14:paraId="7004F4EB"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M4-M5</w:t>
            </w:r>
          </w:p>
        </w:tc>
        <w:tc>
          <w:tcPr>
            <w:tcW w:w="2835" w:type="dxa"/>
            <w:shd w:val="clear" w:color="auto" w:fill="EAF4EE"/>
          </w:tcPr>
          <w:p w14:paraId="0934D369"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Gestion des référentiels</w:t>
            </w:r>
          </w:p>
        </w:tc>
        <w:tc>
          <w:tcPr>
            <w:tcW w:w="4535" w:type="dxa"/>
            <w:shd w:val="clear" w:color="auto" w:fill="EAF4EE"/>
          </w:tcPr>
          <w:p w14:paraId="4A9F1652"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Indicateurs, programmes, filières, régions, niveaux de collecte</w:t>
            </w:r>
          </w:p>
        </w:tc>
      </w:tr>
      <w:tr w:rsidR="003D0BA7" w:rsidRPr="000F57E4" w14:paraId="64B99E94" w14:textId="77777777" w:rsidTr="00C31802">
        <w:tc>
          <w:tcPr>
            <w:tcW w:w="850" w:type="dxa"/>
            <w:shd w:val="clear" w:color="auto" w:fill="FFFFFF"/>
          </w:tcPr>
          <w:p w14:paraId="22F80B27"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M5-M6</w:t>
            </w:r>
          </w:p>
        </w:tc>
        <w:tc>
          <w:tcPr>
            <w:tcW w:w="2835" w:type="dxa"/>
            <w:shd w:val="clear" w:color="auto" w:fill="FFFFFF"/>
          </w:tcPr>
          <w:p w14:paraId="20D0A3E6"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Saisie multi-niveaux et circuit de validation</w:t>
            </w:r>
          </w:p>
        </w:tc>
        <w:tc>
          <w:tcPr>
            <w:tcW w:w="4535" w:type="dxa"/>
            <w:shd w:val="clear" w:color="auto" w:fill="FFFFFF"/>
          </w:tcPr>
          <w:p w14:paraId="7F2C6207"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Saisie provinciale, validation régionale, validation centrale, rejet avec motif</w:t>
            </w:r>
          </w:p>
        </w:tc>
      </w:tr>
      <w:tr w:rsidR="003D0BA7" w:rsidRPr="000F57E4" w14:paraId="617936D1" w14:textId="77777777" w:rsidTr="00C31802">
        <w:tc>
          <w:tcPr>
            <w:tcW w:w="850" w:type="dxa"/>
            <w:shd w:val="clear" w:color="auto" w:fill="EAF4EE"/>
          </w:tcPr>
          <w:p w14:paraId="40056D4E"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M6-M7</w:t>
            </w:r>
          </w:p>
        </w:tc>
        <w:tc>
          <w:tcPr>
            <w:tcW w:w="2835" w:type="dxa"/>
            <w:shd w:val="clear" w:color="auto" w:fill="EAF4EE"/>
          </w:tcPr>
          <w:p w14:paraId="2B3F2580"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Tableaux de bord et reporting</w:t>
            </w:r>
          </w:p>
        </w:tc>
        <w:tc>
          <w:tcPr>
            <w:tcW w:w="4535" w:type="dxa"/>
            <w:shd w:val="clear" w:color="auto" w:fill="EAF4EE"/>
          </w:tcPr>
          <w:p w14:paraId="308E6303"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Tableaux de bord par rôle, export PDF et Excel, indicateurs temps réel</w:t>
            </w:r>
          </w:p>
        </w:tc>
      </w:tr>
      <w:tr w:rsidR="003D0BA7" w:rsidRPr="000F57E4" w14:paraId="3B76636F" w14:textId="77777777" w:rsidTr="00C31802">
        <w:tc>
          <w:tcPr>
            <w:tcW w:w="850" w:type="dxa"/>
            <w:shd w:val="clear" w:color="auto" w:fill="FFFFFF"/>
          </w:tcPr>
          <w:p w14:paraId="0238C9C5"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M7-M8</w:t>
            </w:r>
          </w:p>
        </w:tc>
        <w:tc>
          <w:tcPr>
            <w:tcW w:w="2835" w:type="dxa"/>
            <w:shd w:val="clear" w:color="auto" w:fill="FFFFFF"/>
          </w:tcPr>
          <w:p w14:paraId="57A135E0"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Alertes, notifications et échéanciers</w:t>
            </w:r>
          </w:p>
        </w:tc>
        <w:tc>
          <w:tcPr>
            <w:tcW w:w="4535" w:type="dxa"/>
            <w:shd w:val="clear" w:color="auto" w:fill="FFFFFF"/>
          </w:tcPr>
          <w:p w14:paraId="5E9CABC4"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Alertes de délai, relances automatiques, journal de bord par indicateur</w:t>
            </w:r>
          </w:p>
        </w:tc>
      </w:tr>
      <w:tr w:rsidR="003D0BA7" w:rsidRPr="000F57E4" w14:paraId="47BE7CC4" w14:textId="77777777" w:rsidTr="00C31802">
        <w:tc>
          <w:tcPr>
            <w:tcW w:w="850" w:type="dxa"/>
            <w:shd w:val="clear" w:color="auto" w:fill="EAF4EE"/>
          </w:tcPr>
          <w:p w14:paraId="47D15C03"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M7-M8</w:t>
            </w:r>
          </w:p>
        </w:tc>
        <w:tc>
          <w:tcPr>
            <w:tcW w:w="2835" w:type="dxa"/>
            <w:shd w:val="clear" w:color="auto" w:fill="EAF4EE"/>
          </w:tcPr>
          <w:p w14:paraId="45C3ABE4"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Archivage et traçabilité</w:t>
            </w:r>
          </w:p>
        </w:tc>
        <w:tc>
          <w:tcPr>
            <w:tcW w:w="4535" w:type="dxa"/>
            <w:shd w:val="clear" w:color="auto" w:fill="EAF4EE"/>
          </w:tcPr>
          <w:p w14:paraId="7EA62AA2"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Historique des versions, audit log immuable, gestion des pièces justificatives</w:t>
            </w:r>
          </w:p>
        </w:tc>
      </w:tr>
      <w:tr w:rsidR="003D0BA7" w:rsidRPr="000F57E4" w14:paraId="190EEC8F" w14:textId="77777777" w:rsidTr="00C31802">
        <w:tc>
          <w:tcPr>
            <w:tcW w:w="850" w:type="dxa"/>
            <w:shd w:val="clear" w:color="auto" w:fill="FFFFFF"/>
          </w:tcPr>
          <w:p w14:paraId="71C5450A"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lastRenderedPageBreak/>
              <w:t>M4-M8</w:t>
            </w:r>
          </w:p>
        </w:tc>
        <w:tc>
          <w:tcPr>
            <w:tcW w:w="2835" w:type="dxa"/>
            <w:shd w:val="clear" w:color="auto" w:fill="FFFFFF"/>
          </w:tcPr>
          <w:p w14:paraId="37F688AB"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Gestion des utilisateurs et des droits</w:t>
            </w:r>
          </w:p>
        </w:tc>
        <w:tc>
          <w:tcPr>
            <w:tcW w:w="4535" w:type="dxa"/>
            <w:shd w:val="clear" w:color="auto" w:fill="FFFFFF"/>
          </w:tcPr>
          <w:p w14:paraId="07E5E1AA"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Contrôle d'accès basé sur les rôles, isolation des données par région, délégation de droits</w:t>
            </w:r>
          </w:p>
        </w:tc>
      </w:tr>
    </w:tbl>
    <w:p w14:paraId="6C95ED75" w14:textId="77777777" w:rsidR="003D0BA7" w:rsidRPr="000F57E4" w:rsidRDefault="003D0BA7" w:rsidP="003D0BA7">
      <w:pPr>
        <w:spacing w:after="80"/>
        <w:rPr>
          <w:rFonts w:asciiTheme="minorBidi" w:hAnsiTheme="minorBidi" w:cstheme="minorBidi"/>
        </w:rPr>
      </w:pPr>
    </w:p>
    <w:p w14:paraId="4EC39498"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Phase 2.3 : Tests et conformité</w:t>
      </w:r>
    </w:p>
    <w:p w14:paraId="4028650F"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mois huit est dédié aux tests transverses. Les tests de charge vérifient le comportement de la plateforme sous une charge simulant l'ensemble des utilisateurs actifs simultanément. Les tests de conformité OWASP Top 10 couvrent les dix catégories de vulnérabilités les plus fréquentes: injections, authentification défaillante, exposition de données sensibles, et contrôle d'accès inadéquat en particulier. Les corrections sont intégrées dans la version bêta avant sa soumission au maître d'ouvrage.</w:t>
      </w:r>
    </w:p>
    <w:p w14:paraId="0F9E39AD" w14:textId="3F761894" w:rsidR="003D0BA7" w:rsidRPr="000F57E4" w:rsidRDefault="003D0BA7" w:rsidP="003D0BA7">
      <w:pPr>
        <w:pStyle w:val="Paragraphedeliste"/>
        <w:numPr>
          <w:ilvl w:val="0"/>
          <w:numId w:val="15"/>
        </w:numPr>
        <w:jc w:val="both"/>
        <w:rPr>
          <w:rFonts w:asciiTheme="minorBidi" w:eastAsia="SimHei" w:hAnsiTheme="minorBidi" w:cstheme="minorBidi"/>
          <w:b/>
          <w:caps/>
          <w:color w:val="E97132" w:themeColor="accent2"/>
          <w:sz w:val="28"/>
          <w:szCs w:val="28"/>
          <w:lang w:eastAsia="en-US"/>
        </w:rPr>
      </w:pPr>
      <w:r w:rsidRPr="000F57E4">
        <w:rPr>
          <w:rFonts w:asciiTheme="minorBidi" w:eastAsia="SimHei" w:hAnsiTheme="minorBidi" w:cstheme="minorBidi"/>
          <w:b/>
          <w:caps/>
          <w:color w:val="E97132" w:themeColor="accent2"/>
          <w:sz w:val="28"/>
          <w:szCs w:val="28"/>
          <w:lang w:eastAsia="en-US"/>
        </w:rPr>
        <w:t>Mission III : Déploiement de la plateforme de suivi-évaluation de la stratégie Génération Green</w:t>
      </w:r>
    </w:p>
    <w:p w14:paraId="3958F8A7" w14:textId="15E50FDC"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Phase 3.1 : Déploiement infrastructure</w:t>
      </w:r>
    </w:p>
    <w:p w14:paraId="2547ECE5"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composants de la plateforme sont déployés via orchestration de conteneurs sur le serveur de production de la DSS, avec un reverse proxy assurant la terminaison TLS. La configuration du système de gestion des identités, les sauvegardes automatiques de la base de données principale et du journal d'audit, et la politique de rotation des secrets sont documentées et remises au maître d'ouvrage. Les données historiques disponibles sont migrées vers la plateforme via le module d'import développé en Mission II.</w:t>
      </w:r>
    </w:p>
    <w:p w14:paraId="5357D8F1"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Phase 3.2 : Formation des utilisateurs</w:t>
      </w:r>
    </w:p>
    <w:p w14:paraId="6C2A87E4"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programme de formation distingue quatre sessions adaptées aux profils définis dans le CPS. La session ADMIN couvre la configuration de la plateforme, la gestion des référentiels et des droits d'accès. La session VALIDATEUR couvre le circuit de validation, les exports, et la gestion des anomalies de saisie. La session SAISISSEUR couvre la saisie des données, les imports CSV, et la correction des erreurs de validation. La session DECIDEUR couvre la lecture des tableaux de bord et les exports pour le pilotage stratégique.</w:t>
      </w:r>
    </w:p>
    <w:p w14:paraId="36AC16B6"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Phase 3.3 : Recette et mise en production</w:t>
      </w:r>
    </w:p>
    <w:p w14:paraId="02F018B7"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tests de recette fonctionnelle sont conduits par les équipes DSS assistées de l'équipe projet, sur la base d'un plan de recette préparé en fin de Mission II. Chaque anomalie identifiée est tracée, corrigée, et revalidée avant l'établissement du PV de réception provisoire. Le PV signé déclenche la période de garantie de douze mois prévue au CPS, pendant laquelle l'équipe projet assure la correction des anomalies sans coût supplémentaire.</w:t>
      </w:r>
    </w:p>
    <w:p w14:paraId="4FF0DABA" w14:textId="77777777" w:rsidR="003D0BA7" w:rsidRPr="000F57E4" w:rsidRDefault="003D0BA7" w:rsidP="003D0BA7">
      <w:pPr>
        <w:pStyle w:val="Titre2"/>
        <w:rPr>
          <w:rFonts w:asciiTheme="minorBidi" w:hAnsiTheme="minorBidi" w:cstheme="minorBidi"/>
        </w:rPr>
      </w:pPr>
      <w:r w:rsidRPr="000F57E4">
        <w:rPr>
          <w:rFonts w:asciiTheme="minorBidi" w:hAnsiTheme="minorBidi" w:cstheme="minorBidi"/>
          <w:color w:val="1B4F35"/>
          <w:sz w:val="24"/>
        </w:rPr>
        <w:t>Pratiques d'ingénierie et philosophie Agile/DevOps</w:t>
      </w:r>
    </w:p>
    <w:p w14:paraId="6603FEE4"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Développement Agile et cycles bimensuels</w:t>
      </w:r>
    </w:p>
    <w:p w14:paraId="42566232"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Mission II est conduite en cycles bimensuels. Chaque cycle comprend quatre moments: la revue du backlog avec les équipes DSS, le développement des fonctionnalités prioritaires, la revue de code interne par l'Architecte SI, et la démonstration au maître d'ouvrage. Cette cadence donne au maître d'ouvrage une visibilité continue sur l'avancement, pas seulement à la livraison de la version bêta.</w:t>
      </w:r>
    </w:p>
    <w:p w14:paraId="0701EB30"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lastRenderedPageBreak/>
        <w:t>Le backlog est priorisé par valeur métier. Les modules qui débloquent les autres sont développés en premier: la gestion des référentiels avant la saisie, la saisie avant la validation, la validation avant les tableaux de bord. Les demandes d'évolution identifiées en cours de cycle sont tracées dans le backlog et traitées dans le cycle suivant, jamais en cours de cycle. Cette discipline protège la stabilité des livraisons et la confiance du maître d'ouvrage dans les délais.</w:t>
      </w:r>
    </w:p>
    <w:p w14:paraId="6FA84DCD"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cérémonies sont courtes et orientées décision. Le stand-up quotidien de l'équipe dure quinze minutes. La revue de sprint avec le maître d'ouvrage dure deux heures maximum et produit une liste explicite de validations et de points ouverts. La rétrospective en fin de cycle identifie un seul point d'amélioration, appliqué dans le cycle suivant. Cette discipline agile évite les réunions longues qui consomment le temps de développement sans produire de décisions.</w:t>
      </w:r>
    </w:p>
    <w:p w14:paraId="26BDA89C"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Qualité logicielle: SOLID, KISS, DRY et design patterns</w:t>
      </w:r>
    </w:p>
    <w:p w14:paraId="54FA3B51"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Chaque microservice applique le principe de responsabilité unique (S de SOLID): l'API principale gère la logique métier, le service notification gère uniquement la diffusion des alertes, le service audit consigne uniquement les actions. Ce découplage rend chaque service testable de façon isolée et remplaçable sans impact sur les autres composants.</w:t>
      </w:r>
    </w:p>
    <w:p w14:paraId="1EC279AE"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circuit de validation paramétrable est implémenté par le pattern Strategy: la règle de validation d'un programme (nombre de niveaux requis, délai maximum, profils autorisés) est un objet configurable, pas du code conditionnel dupliqué. Ajouter un programme avec des règles différentes ne nécessite pas de toucher au code existant. C'est l'application directe du principe Open/Closed (O de SOLID): ouvert à l'extension, fermé à la modification.</w:t>
      </w:r>
    </w:p>
    <w:p w14:paraId="25C2C73A"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principe KISS gouverne les choix d'implémentation: la solution la plus simple qui répond au besoin est retenue, pas la plus sophistiquée. Le principe DRY élimine la duplication: les règles de calcul d'un indicateur sont définies une fois dans le référentiel et lues par tous les modules qui en ont besoin, jamais recopiées. Le clean code se traduit par un nommage qui reflète le vocabulaire métier: `indicateur`, `filiere`, `niveauValidation`, jamais `data`, `item` ou `flag`.</w:t>
      </w:r>
    </w:p>
    <w:p w14:paraId="3C61CCB2"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Repository pattern sépare l'accès aux données de la logique métier dans chaque service: un service ne sait pas si ses données viennent de la base de données ou d'un cache. Ce découplage facilite les tests unitaires (on injecte un dépôt de test sans base de données réelle) et simplifie les évolutions futures de schéma. Le pattern CQRS sépare les opérations de lecture (tableaux de bord, exports) des opérations d'écriture (saisie, validation), ce qui permet d'optimiser chaque chemin indépendamment.</w:t>
      </w:r>
    </w:p>
    <w:p w14:paraId="0EF68D3A"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Pipeline CI/CD et intégration continue</w:t>
      </w:r>
    </w:p>
    <w:p w14:paraId="2394A544"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Chaque push sur la branche de développement déclenche automatiquement: la compilation, les tests unitaires, les tests d'intégration contre une base de données de test, et une analyse des dépendances contre les CVE connues (OWASP Dependency Check). Un push qui échoue un test ne peut pas être intégré dans la branche principale. Cette règle protège la stabilité de la version bêta contre les régressions.</w:t>
      </w:r>
    </w:p>
    <w:p w14:paraId="1894E837"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 xml:space="preserve">Trois environnements sont maintenus en parallèle. L'environnement de développement est local à chaque développeur. L'environnement de staging est déployé automatiquement à chaque merge sur la branche principale: c'est l'environnement des démonstrations bimensuelles au maître d'ouvrage. L'environnement de production est déployé manuellement après validation formelle de </w:t>
      </w:r>
      <w:r w:rsidRPr="000F57E4">
        <w:rPr>
          <w:rFonts w:asciiTheme="minorBidi" w:hAnsiTheme="minorBidi" w:cstheme="minorBidi"/>
          <w:sz w:val="22"/>
        </w:rPr>
        <w:lastRenderedPageBreak/>
        <w:t>la version bêta. Les environnements staging et production partagent la même configuration de déploiement, ce qui garantit que ce qui fonctionne en staging fonctionne en production.</w:t>
      </w:r>
    </w:p>
    <w:p w14:paraId="239D3689"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Toute modification du code passe par la revue de l'Architecte SI avant intégration. La revue vérifie trois points: la conformité au SFD (la fonctionnalité répond-elle exactement à la spécification?), les implications de sécurité (les entrées sont-elles validées, les accès contrôlés au niveau approprié?), et la lisibilité (un développeur absent peut-il comprendre ce code en cinq minutes?). Les modules du circuit de validation et de la gestion des droits ont une couverture de tests automatisés de 80% minimum.</w:t>
      </w:r>
    </w:p>
    <w:p w14:paraId="6141F438"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Sécurité par les pratiques de développement</w:t>
      </w:r>
    </w:p>
    <w:p w14:paraId="3A42E900"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sécurité est intégrée au processus de développement, pas ajoutée en fin de Mission II. Chaque fonctionnalité est développée avec le principe de moindre privilège: un composant ne reçoit que les droits dont il a besoin pour fonctionner. Le compte applicatif du service de reporting ne peut lire que les vues agrégées; il ne peut pas écrire dans les tables brutes ni accéder aux données de gestion des utilisateurs.</w:t>
      </w:r>
    </w:p>
    <w:p w14:paraId="33F18AFA"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entrées utilisateur sont validées à deux niveaux. L'interface web valide le format avant envoi. Le service principal re-valide côté serveur avant tout traitement, sans jamais faire confiance aux données venant du client. Les requêtes vers la base de données sont construites avec des paramètres liés, jamais par concaténation de chaînes. Ces règles couvrent les catégories A1 (injections) et A3 (exposition de données) de l'OWASP Top 10 par construction, pas par test après coup.</w:t>
      </w:r>
    </w:p>
    <w:p w14:paraId="546D7AD3"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dépendances tierces sont auditées à chaque build via OWASP Dependency Check. Une dépendance avec une CVE de score CVSS supérieur à 7 bloque le pipeline. Les secrets (mots de passe, clés d'authentification, credentials de base de données) ne sont jamais stockés dans le code source ni dans les images de conteneurs: ils sont injectés via les variables d'environnement au démarrage.</w:t>
      </w:r>
    </w:p>
    <w:p w14:paraId="070DE0F9" w14:textId="77777777" w:rsidR="003D0BA7" w:rsidRPr="000F57E4" w:rsidRDefault="003D0BA7" w:rsidP="003D0BA7">
      <w:pPr>
        <w:pStyle w:val="Titre2"/>
        <w:rPr>
          <w:rFonts w:asciiTheme="minorBidi" w:hAnsiTheme="minorBidi" w:cstheme="minorBidi"/>
        </w:rPr>
      </w:pPr>
      <w:r w:rsidRPr="000F57E4">
        <w:rPr>
          <w:rFonts w:asciiTheme="minorBidi" w:hAnsiTheme="minorBidi" w:cstheme="minorBidi"/>
          <w:color w:val="1B4F35"/>
          <w:sz w:val="24"/>
        </w:rPr>
        <w:t>Communication et collaboration interdisciplinaire</w:t>
      </w:r>
    </w:p>
    <w:p w14:paraId="3A7C6EA6"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difficulté principale de ce projet n'est pas technique: c'est la traduction fidèle des indicateurs agronomiques en spécifications logicielles. Un expert S&amp;E qui décrit un indicateur de taux d'adoption de l'irrigation localisée et un développeur qui doit le stocker et l'afficher parlent deux référentiels distincts. Sans mécanisme explicite pour combler cet écart, les ambiguïtés se transforment en corrections coûteuses pendant la Mission II.</w:t>
      </w:r>
    </w:p>
    <w:p w14:paraId="52ADA700"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ateliers de la Mission I réunissent systématiquement un expert S&amp;E et le développeur responsable du module concerné. Le développeur reformule la règle de calcul sous forme de pseudocode, que l'expert valide ou corrige immédiatement. Ce mécanisme élimine les malentendus avant l'écriture du code, pas après. Le SFD résultant est co-signé par les deux profils, ce qui engage les deux parties sur la même compréhension.</w:t>
      </w:r>
    </w:p>
    <w:p w14:paraId="6AEC9CE4"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démonstrations bimensuelles pendant la Mission II suivent un format adapté aux profils présents. Les décideurs DSS voient les indicateurs et les tableaux de bord. Les techniciens voient le circuit de validation et les interfaces de saisie. Les experts S&amp;E valident que les règles de calcul s'affichent correctement. Ce format mixte garantit que personne ne valide une fonctionnalité sans la comprendre.</w:t>
      </w:r>
    </w:p>
    <w:p w14:paraId="124BB444"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lastRenderedPageBreak/>
        <w:t>L'expert Genre et Inclusion intervient en Mission I pour valider que le référentiel d'indicateurs intègre les désagrégations par genre requises pour le suivi des programmes d'inclusion agricole. Elle intervient en Mission III pour adapter les supports de formation aux agents de saisie en milieu rural. Cette intervention n'est pas symbolique: la collecte d'indicateurs genrés exige que les agents comprennent pourquoi ces données sont demandées et comment les renseigner sans ambiguïté.</w:t>
      </w:r>
    </w:p>
    <w:p w14:paraId="7D4F5BA8" w14:textId="77777777" w:rsidR="003D0BA7" w:rsidRPr="000F57E4" w:rsidRDefault="003D0BA7" w:rsidP="003D0BA7">
      <w:pPr>
        <w:rPr>
          <w:rFonts w:asciiTheme="minorBidi" w:hAnsiTheme="minorBidi" w:cstheme="minorBidi"/>
        </w:rPr>
      </w:pPr>
      <w:r w:rsidRPr="000F57E4">
        <w:rPr>
          <w:rFonts w:asciiTheme="minorBidi" w:hAnsiTheme="minorBidi" w:cstheme="minorBidi"/>
        </w:rPr>
        <w:br w:type="page"/>
      </w:r>
    </w:p>
    <w:p w14:paraId="687C3CC2" w14:textId="77777777" w:rsidR="003D0BA7" w:rsidRPr="000F57E4" w:rsidRDefault="003D0BA7" w:rsidP="003D0BA7">
      <w:pPr>
        <w:pStyle w:val="Titre1"/>
        <w:rPr>
          <w:rFonts w:asciiTheme="minorBidi" w:hAnsiTheme="minorBidi" w:cstheme="minorBidi"/>
        </w:rPr>
      </w:pPr>
      <w:r w:rsidRPr="000F57E4">
        <w:rPr>
          <w:rFonts w:asciiTheme="minorBidi" w:hAnsiTheme="minorBidi" w:cstheme="minorBidi"/>
          <w:color w:val="1B4F35"/>
          <w:sz w:val="28"/>
        </w:rPr>
        <w:lastRenderedPageBreak/>
        <w:t>5. Architecture technique proposée</w:t>
      </w:r>
    </w:p>
    <w:p w14:paraId="0133BAB8"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plateforme est conçue autour de quatre microservices aux responsabilités séparées et d'un gateway centralisé. L'API principale gère la logique métier: indicateurs, référentiels, circuit de validation. Le service audit enregistre chaque action dans un journal immuable. Le service notification diffuse les alertes aux utilisateurs concernés. Le service rapport génère les exports à la demande. Ce découplage présente un avantage concret pour le maître d'ouvrage: chaque service peut être mis à jour ou redémarré indépendamment, sans interruption des autres composants.</w:t>
      </w:r>
    </w:p>
    <w:p w14:paraId="388EC8F6"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noProof/>
        </w:rPr>
        <w:drawing>
          <wp:inline distT="0" distB="0" distL="0" distR="0" wp14:anchorId="1A7DE28F" wp14:editId="6A695A25">
            <wp:extent cx="5400000" cy="3609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sgg.png"/>
                    <pic:cNvPicPr/>
                  </pic:nvPicPr>
                  <pic:blipFill>
                    <a:blip r:embed="rId18"/>
                    <a:stretch>
                      <a:fillRect/>
                    </a:stretch>
                  </pic:blipFill>
                  <pic:spPr>
                    <a:xfrm>
                      <a:off x="0" y="0"/>
                      <a:ext cx="5400000" cy="3609055"/>
                    </a:xfrm>
                    <a:prstGeom prst="rect">
                      <a:avLst/>
                    </a:prstGeom>
                  </pic:spPr>
                </pic:pic>
              </a:graphicData>
            </a:graphic>
          </wp:inline>
        </w:drawing>
      </w:r>
    </w:p>
    <w:p w14:paraId="58C04DF9"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i/>
          <w:color w:val="404040"/>
          <w:sz w:val="18"/>
        </w:rPr>
        <w:t>Figure 1. Architecture microservices de la plateforme SGG</w:t>
      </w:r>
    </w:p>
    <w:p w14:paraId="647C2F22" w14:textId="77777777" w:rsidR="003D0BA7" w:rsidRPr="000F57E4" w:rsidRDefault="003D0BA7" w:rsidP="003D0BA7">
      <w:pPr>
        <w:spacing w:after="120"/>
        <w:rPr>
          <w:rFonts w:asciiTheme="minorBidi" w:hAnsiTheme="minorBidi" w:cstheme="minorBidi"/>
        </w:rPr>
      </w:pPr>
    </w:p>
    <w:p w14:paraId="0B2917DA"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trois vues UML ci-après complètent le diagramme d'architecture globale: la vue fonctionnelle (cas d'utilisation), la vue structurelle (classes des entités métier), et la vue comportementale (séquence du circuit de validation). Ces diagrammes ont été produits en Mission I comme livrables du SFD et constituent la référence contractuelle pour le développement en Mission II.</w:t>
      </w:r>
    </w:p>
    <w:p w14:paraId="4284BA45" w14:textId="77777777" w:rsidR="003D0BA7" w:rsidRPr="000F57E4" w:rsidRDefault="003D0BA7" w:rsidP="003D0BA7">
      <w:pPr>
        <w:pStyle w:val="Titre2"/>
        <w:rPr>
          <w:rFonts w:asciiTheme="minorBidi" w:hAnsiTheme="minorBidi" w:cstheme="minorBidi"/>
        </w:rPr>
      </w:pPr>
      <w:r w:rsidRPr="000F57E4">
        <w:rPr>
          <w:rFonts w:asciiTheme="minorBidi" w:hAnsiTheme="minorBidi" w:cstheme="minorBidi"/>
          <w:color w:val="1B4F35"/>
          <w:sz w:val="24"/>
        </w:rPr>
        <w:t>Périmètre fonctionnel - Diagramme de cas d'utilisation</w:t>
      </w:r>
    </w:p>
    <w:p w14:paraId="78EACC1E"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plateforme expose onze cas d'utilisation répartis entre cinq profils d'acteurs. Ces profils correspondent exactement aux six rôles Keycloak définis dans le realm sgg-platform, le rôle LECTEUR partageant les cas d'utilisation du DÉCIDEUR. Chaque association acteur-cas d'utilisation correspond à une règle de contrôle d'accès vérifiée à deux niveaux: par le Spring Cloud Gateway au niveau applicatif, et par le Row-Level Security de PostgreSQL au niveau base de données.</w:t>
      </w:r>
    </w:p>
    <w:p w14:paraId="62A5A00B"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noProof/>
        </w:rPr>
        <w:lastRenderedPageBreak/>
        <w:drawing>
          <wp:inline distT="0" distB="0" distL="0" distR="0" wp14:anchorId="66B4213E" wp14:editId="3D336E14">
            <wp:extent cx="3528740" cy="7210586"/>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sgg.png"/>
                    <pic:cNvPicPr/>
                  </pic:nvPicPr>
                  <pic:blipFill>
                    <a:blip r:embed="rId19"/>
                    <a:stretch>
                      <a:fillRect/>
                    </a:stretch>
                  </pic:blipFill>
                  <pic:spPr>
                    <a:xfrm>
                      <a:off x="0" y="0"/>
                      <a:ext cx="3538187" cy="7229890"/>
                    </a:xfrm>
                    <a:prstGeom prst="rect">
                      <a:avLst/>
                    </a:prstGeom>
                  </pic:spPr>
                </pic:pic>
              </a:graphicData>
            </a:graphic>
          </wp:inline>
        </w:drawing>
      </w:r>
    </w:p>
    <w:p w14:paraId="06F9BDA9"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i/>
          <w:color w:val="404040"/>
          <w:sz w:val="18"/>
        </w:rPr>
        <w:t>Figure 2. Diagramme de cas d'utilisation - Plateforme SGG</w:t>
      </w:r>
    </w:p>
    <w:p w14:paraId="35EDB2F1" w14:textId="77777777" w:rsidR="003D0BA7" w:rsidRPr="000F57E4" w:rsidRDefault="003D0BA7" w:rsidP="003D0BA7">
      <w:pPr>
        <w:spacing w:after="120"/>
        <w:rPr>
          <w:rFonts w:asciiTheme="minorBidi" w:hAnsiTheme="minorBidi" w:cstheme="minorBidi"/>
        </w:rPr>
      </w:pPr>
    </w:p>
    <w:p w14:paraId="7AF6AA61"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lastRenderedPageBreak/>
        <w:t>Le SAISISSEUR couvre les fonctions de collecte: saisie manuelle, import CSV et soumission pour validation. Il n'a pas accès aux tableaux de bord ni aux données d'autres régions. Les validateurs RÉGIONAL et CENTRAL partagent le cas d'utilisation de validation, mais leur portée sur les données est distincte par Row-Level Security. L'ADMIN est le seul profil habilité à modifier le référentiel des indicateurs, à paramétrer le circuit de validation, et à consulter le journal d'audit: ces trois opérations sont critiques pour l'intégrité du dispositif de suivi.</w:t>
      </w:r>
    </w:p>
    <w:p w14:paraId="63F33B7B" w14:textId="77777777" w:rsidR="003D0BA7" w:rsidRPr="000F57E4" w:rsidRDefault="003D0BA7" w:rsidP="003D0BA7">
      <w:pPr>
        <w:pStyle w:val="Titre2"/>
        <w:rPr>
          <w:rFonts w:asciiTheme="minorBidi" w:hAnsiTheme="minorBidi" w:cstheme="minorBidi"/>
        </w:rPr>
      </w:pPr>
      <w:r w:rsidRPr="000F57E4">
        <w:rPr>
          <w:rFonts w:asciiTheme="minorBidi" w:hAnsiTheme="minorBidi" w:cstheme="minorBidi"/>
          <w:color w:val="1B4F35"/>
          <w:sz w:val="24"/>
        </w:rPr>
        <w:t>Structure des données - Diagramme de classes</w:t>
      </w:r>
    </w:p>
    <w:p w14:paraId="053DBB6C"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diagramme de classes représente les huit entités métier principales de la plateforme et leurs relations. La conception s'appuie sur le principe de séparation des données de référence (Indicateur, Programme, Filière, Région) et des données de collecte (SaisieDonnée, ValidationCircuit). Cette séparation permet de modifier le référentiel sans affecter les saisies existantes, et de versionner les indicateurs indépendamment des données collectées.</w:t>
      </w:r>
    </w:p>
    <w:p w14:paraId="2C4BDAA1"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noProof/>
        </w:rPr>
        <w:drawing>
          <wp:inline distT="0" distB="0" distL="0" distR="0" wp14:anchorId="7FB7FFDC" wp14:editId="50DF9AF9">
            <wp:extent cx="5400000" cy="286723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_sgg.png"/>
                    <pic:cNvPicPr/>
                  </pic:nvPicPr>
                  <pic:blipFill>
                    <a:blip r:embed="rId20"/>
                    <a:stretch>
                      <a:fillRect/>
                    </a:stretch>
                  </pic:blipFill>
                  <pic:spPr>
                    <a:xfrm>
                      <a:off x="0" y="0"/>
                      <a:ext cx="5400000" cy="2867235"/>
                    </a:xfrm>
                    <a:prstGeom prst="rect">
                      <a:avLst/>
                    </a:prstGeom>
                  </pic:spPr>
                </pic:pic>
              </a:graphicData>
            </a:graphic>
          </wp:inline>
        </w:drawing>
      </w:r>
    </w:p>
    <w:p w14:paraId="750F1565"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i/>
          <w:color w:val="404040"/>
          <w:sz w:val="18"/>
        </w:rPr>
        <w:t>Figure 3. Diagramme de classes - Entités métier principales</w:t>
      </w:r>
    </w:p>
    <w:p w14:paraId="5EB4CBC2" w14:textId="77777777" w:rsidR="003D0BA7" w:rsidRPr="000F57E4" w:rsidRDefault="003D0BA7" w:rsidP="003D0BA7">
      <w:pPr>
        <w:spacing w:after="120"/>
        <w:rPr>
          <w:rFonts w:asciiTheme="minorBidi" w:hAnsiTheme="minorBidi" w:cstheme="minorBidi"/>
        </w:rPr>
      </w:pPr>
    </w:p>
    <w:p w14:paraId="58F9CC48"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SaisieDonnée est l'entité centrale du modèle. Elle est liée à un Indicateur du référentiel, à une Région (ce lien active le Row-Level Security), et porte un ValidationCircuit qui trace le niveau de validation atteint et le statut courant (BROUILLON, EN_ATTENTE, VALIDÉ, REJETÉ). Toute transition de statut génère automatiquement une EntréeAudit dans MongoDB via l'événement RabbitMQ correspondant. L'entité Alerte est produite par le service notification lorsqu'une saisie dépasse son délai de validation sans traitement.</w:t>
      </w:r>
    </w:p>
    <w:p w14:paraId="021EDB33"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attributs `ancienneValeur` et `nouvelleValeur` de EntréeAudit sont stockés en JSON pour conserver la flexibilité face aux évolutions du référentiel. Ce choix permet d'archiver l'état complet d'une saisie à chaque transition sans schéma d'audit fixe. Le champ `horodatage` est un UTC timestamp indexé: les requêtes d'audit par plage de dates sont exécutées sans scan complet de la collection.</w:t>
      </w:r>
    </w:p>
    <w:p w14:paraId="74CBDC5C" w14:textId="77777777" w:rsidR="003D0BA7" w:rsidRPr="000F57E4" w:rsidRDefault="003D0BA7" w:rsidP="003D0BA7">
      <w:pPr>
        <w:pStyle w:val="Titre2"/>
        <w:rPr>
          <w:rFonts w:asciiTheme="minorBidi" w:hAnsiTheme="minorBidi" w:cstheme="minorBidi"/>
        </w:rPr>
      </w:pPr>
      <w:r w:rsidRPr="000F57E4">
        <w:rPr>
          <w:rFonts w:asciiTheme="minorBidi" w:hAnsiTheme="minorBidi" w:cstheme="minorBidi"/>
          <w:color w:val="1B4F35"/>
          <w:sz w:val="24"/>
        </w:rPr>
        <w:lastRenderedPageBreak/>
        <w:t>Circuit de validation - Diagramme de séquence</w:t>
      </w:r>
    </w:p>
    <w:p w14:paraId="4BD1B567"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diagramme de séquence détaille le flux complet d'une saisie d'indicateur, de la création initiale par l'agent provincial jusqu'à l'enregistrement dans le journal d'audit. Ce flux implique sept composants et onze messages. Sa lisibilité est essentielle lors des tests de recette: chaque étape du diagramme correspond à un cas de test vérifiable par les équipes DSS.</w:t>
      </w:r>
    </w:p>
    <w:p w14:paraId="47290443"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noProof/>
        </w:rPr>
        <w:drawing>
          <wp:inline distT="0" distB="0" distL="0" distR="0" wp14:anchorId="2D492CA2" wp14:editId="6B420516">
            <wp:extent cx="5760000" cy="5117002"/>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gg.png"/>
                    <pic:cNvPicPr/>
                  </pic:nvPicPr>
                  <pic:blipFill>
                    <a:blip r:embed="rId21"/>
                    <a:stretch>
                      <a:fillRect/>
                    </a:stretch>
                  </pic:blipFill>
                  <pic:spPr>
                    <a:xfrm>
                      <a:off x="0" y="0"/>
                      <a:ext cx="5760000" cy="5117002"/>
                    </a:xfrm>
                    <a:prstGeom prst="rect">
                      <a:avLst/>
                    </a:prstGeom>
                  </pic:spPr>
                </pic:pic>
              </a:graphicData>
            </a:graphic>
          </wp:inline>
        </w:drawing>
      </w:r>
    </w:p>
    <w:p w14:paraId="0B9561FF"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i/>
          <w:color w:val="404040"/>
          <w:sz w:val="18"/>
        </w:rPr>
        <w:t>Figure 4. Diagramme de séquence - Circuit de validation d'une saisie d'indicateur</w:t>
      </w:r>
    </w:p>
    <w:p w14:paraId="7CDD3D70" w14:textId="77777777" w:rsidR="003D0BA7" w:rsidRPr="000F57E4" w:rsidRDefault="003D0BA7" w:rsidP="003D0BA7">
      <w:pPr>
        <w:spacing w:after="120"/>
        <w:rPr>
          <w:rFonts w:asciiTheme="minorBidi" w:hAnsiTheme="minorBidi" w:cstheme="minorBidi"/>
        </w:rPr>
      </w:pPr>
    </w:p>
    <w:p w14:paraId="4E8AEEAB"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flux se décompose en deux phases. La phase de collecte (messages 1 à 2) crée la saisie en base avec le statut BROUILLON: le SAISISSEUR peut modifier ses données sans déclencher le circuit. La phase de soumission (messages 3 à 11) commence par une mise à jour du statut en EN_ATTENTE, suivie de la publication d'un événement data.submitted sur RabbitMQ. Ce message est consommé par deux services en parallèle: le service notification qui alerte le validateur concerné, et le service audit qui enregistre la soumission de façon immuable.</w:t>
      </w:r>
    </w:p>
    <w:p w14:paraId="42F2EF10"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lastRenderedPageBreak/>
        <w:t>Le découplage asynchrone via RabbitMQ est le choix architectural central de ce flux. Si le service notification est temporairement indisponible, la saisie reste validable: les messages en attente sont traités dès la reprise du service, sans perte et sans intervention manuelle. La validation ou le rejet par le VALIDATEUR (message 8) suit le même schéma: mise à jour du statut, publication de data.validated ou data.rejected, consommation par le service audit pour clôturer l'entrée du journal.</w:t>
      </w:r>
    </w:p>
    <w:p w14:paraId="7CCA0396" w14:textId="77777777" w:rsidR="003D0BA7" w:rsidRPr="000F57E4" w:rsidRDefault="003D0BA7" w:rsidP="003D0BA7">
      <w:pPr>
        <w:pStyle w:val="Titre2"/>
        <w:rPr>
          <w:rFonts w:asciiTheme="minorBidi" w:hAnsiTheme="minorBidi" w:cstheme="minorBidi"/>
        </w:rPr>
      </w:pPr>
      <w:r w:rsidRPr="000F57E4">
        <w:rPr>
          <w:rFonts w:asciiTheme="minorBidi" w:hAnsiTheme="minorBidi" w:cstheme="minorBidi"/>
          <w:color w:val="1B4F35"/>
          <w:sz w:val="24"/>
        </w:rPr>
        <w:t>Justification des choix techniques</w:t>
      </w:r>
    </w:p>
    <w:p w14:paraId="6CF89C55"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Communication synchrone et asynchrone</w:t>
      </w:r>
    </w:p>
    <w:p w14:paraId="1892590D"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opérations synchrones (lecture et modification de données métier) transitent par le Spring Cloud Gateway, qui valide le token Keycloak avant chaque requête. Les opérations asynchrones (audit, notifications, alertes d'échéancier) transitent par RabbitMQ. Ce découplage garantit l'exécution différée des opérations secondaires même en cas de surcharge temporaire, sans bloquer la réponse à l'utilisateur.</w:t>
      </w:r>
    </w:p>
    <w:p w14:paraId="416EF80D"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Sécurité et isolation des données</w:t>
      </w:r>
    </w:p>
    <w:p w14:paraId="592EEAA1"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Keycloak gère l'authentification et l'autorisation pour l'ensemble de la plateforme selon six rôles couvrant les profils décrits dans le CPS: ADMIN, VALIDATEUR_CENTRAL, VALIDATEUR_REGIONAL, SAISISSEUR, LECTEUR et DECIDEUR. Le Row-Level Security de PostgreSQL ajoute une protection au niveau de la base de données: un agent de saisie de la région de Souss-Massa ne peut pas accéder aux données de la région de l'Oriental, même avec un token valide. Cette garantie est vérifiable lors des tests de recette.</w:t>
      </w:r>
    </w:p>
    <w:p w14:paraId="77EC0F81"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Traçabilité et conformité DGSSI</w:t>
      </w:r>
    </w:p>
    <w:p w14:paraId="361BD315"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service audit consigne chaque action dans MongoDB en mode append-only: aucune donnée du journal ne peut être modifiée après écriture. Chaque entrée porte l'horodatage, l'identifiant de l'utilisateur, son rôle Keycloak, et la donnée avant et après modification. Cette conception répond aux exigences de traçabilité du CPS et satisfait aux recommandations DGSSI en matière d'audit des accès aux systèmes d'information publics.</w:t>
      </w:r>
    </w:p>
    <w:p w14:paraId="647D92FC"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Propriété totale du code par le maître d'ouvrage</w:t>
      </w:r>
    </w:p>
    <w:p w14:paraId="407CBCE4"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L'architecture utilise exclusivement des technologies open source: Kotlin avec Spring Boot, PostgreSQL, MongoDB, React, Keycloak, RabbitMQ, et Garage pour le stockage objet. Aucune dépendance envers un éditeur propriétaire, aucune licence récurrente. Conformément à l'article correspondant du CPS, le maître d'ouvrage reçoit l'intégralité du code source à la réception provisoire et peut le maintenir sans recours au titulaire.</w:t>
      </w:r>
    </w:p>
    <w:p w14:paraId="0C674D86" w14:textId="77777777" w:rsidR="003D0BA7" w:rsidRPr="000F57E4" w:rsidRDefault="003D0BA7" w:rsidP="003D0BA7">
      <w:pPr>
        <w:pStyle w:val="Titre2"/>
        <w:rPr>
          <w:rFonts w:asciiTheme="minorBidi" w:hAnsiTheme="minorBidi" w:cstheme="minorBidi"/>
        </w:rPr>
      </w:pPr>
      <w:r w:rsidRPr="000F57E4">
        <w:rPr>
          <w:rFonts w:asciiTheme="minorBidi" w:hAnsiTheme="minorBidi" w:cstheme="minorBidi"/>
          <w:color w:val="1B4F35"/>
          <w:sz w:val="24"/>
        </w:rPr>
        <w:t>Infrastructure, déploiement et exploitation</w:t>
      </w:r>
    </w:p>
    <w:p w14:paraId="7215C739"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Conteneurisation Docker et gestion des environnements</w:t>
      </w:r>
    </w:p>
    <w:p w14:paraId="4888C2BA"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plateforme est packagée en sept images Docker. Chaque service déclare ses dépendances via les health checks Docker: l'API principale ne démarre que si PostgreSQL répond sur son port de santé, le service notification ne démarre que si RabbitMQ est disponible. Cette configuration rend le démarrage déterministe et les pannes explicites: un service en état 'unhealthy' indique précisément quel composant vérifier, sans diagnostic manuel.</w:t>
      </w:r>
    </w:p>
    <w:p w14:paraId="41A33E80"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lastRenderedPageBreak/>
        <w:t>Docker Compose orchestre l'ensemble sur un seul serveur. Ce choix répond aux contraintes réelles du déploiement: le maître d'ouvrage dispose d'un serveur de production, pas d'un cluster. La complexité d'orchestration doit correspondre aux capacités de maintenance de la DSS. Un fichier Docker Compose de deux cents lignes est maintenable par un administrateur de niveau intermédiaire; un cluster Kubernetes exige des compétences spécialisées que peu d'administrations disposent en interne.</w:t>
      </w:r>
    </w:p>
    <w:p w14:paraId="2EA181AD"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volumes Docker sont montés sur des chemins dédiés du serveur hôte, séparés des images applicatives. Une mise à jour de l'application ne touche pas aux données. Une migration échouée peut être annulée en quelques minutes en revenant à l'image précédente. Les migrations de schéma PostgreSQL sont gérées par Flyway: chaque modification de schéma est un script SQL versionné et idempotent, appliqué automatiquement au démarrage du service.</w:t>
      </w:r>
    </w:p>
    <w:p w14:paraId="04F8A723"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Nginx: reverse proxy et sécurité applicative</w:t>
      </w:r>
    </w:p>
    <w:p w14:paraId="5230A2A9"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Nginx remplit trois fonctions dans l'architecture. En tant que reverse proxy, il route les requêtes vers le bon service selon le chemin de l'URL. En tant que terminaison TLS, il chiffre toutes les communications entre les navigateurs et la plateforme, satisfaisant l'exigence de chiffrement en transit de la DGSSI. En tant que protecteur applicatif, il applique un rate limiting par IP qui bloque les tentatives d'attaque par force brute sur l'authentification Keycloak.</w:t>
      </w:r>
    </w:p>
    <w:p w14:paraId="2EDD0909"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configuration Nginx inclut les en-têtes de sécurité HTTP recommandés par OWASP: X-Frame-Options (protection contre le clickjacking), X-Content-Type-Options (blocage du MIME sniffing), et Content-Security-Policy (restriction des sources JavaScript autorisées). Ces en-têtes couvrent directement les catégories A5 (mauvaise configuration de sécurité) et A6 (composants vulnérables) de l'OWASP Top 10. La configuration complète est livrée dans un fichier versionné avec le code source et documentée pour l'administrateur DSS.</w:t>
      </w:r>
    </w:p>
    <w:p w14:paraId="70B0575D"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Gestion des données et sauvegardes automatisées</w:t>
      </w:r>
    </w:p>
    <w:p w14:paraId="3814745C"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sauvegardes de PostgreSQL sont déclenchées chaque nuit par un script cron qui exécute pg_dump avec compression. Les sauvegardes de MongoDB utilisent mongodump. Les fichiers produits sont chiffrés avant transfert vers le stockage objet de la DSS. La rétention automatique couvre trente jours glissants. Un script de restauration documenté et testé sur l'environnement de staging permet la reprise après sinistre en moins de quatre heures.</w:t>
      </w:r>
    </w:p>
    <w:p w14:paraId="03C0C4B8"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Les migrations de schéma PostgreSQL sont versionnées avec Flyway: chaque modification est un script SQL numéroté séquentiellement. Flyway applique les migrations dans l'ordre au démarrage du service, sans intervention manuelle. Staging et production ont toujours le même schéma, ce qui élimine la principale cause d'incidents lors des déploiements en production.</w:t>
      </w:r>
    </w:p>
    <w:p w14:paraId="15476B69" w14:textId="77777777" w:rsidR="003D0BA7" w:rsidRPr="000F57E4" w:rsidRDefault="003D0BA7" w:rsidP="003D0BA7">
      <w:pPr>
        <w:pStyle w:val="Titre3"/>
        <w:rPr>
          <w:rFonts w:asciiTheme="minorBidi" w:hAnsiTheme="minorBidi" w:cstheme="minorBidi"/>
        </w:rPr>
      </w:pPr>
      <w:r w:rsidRPr="000F57E4">
        <w:rPr>
          <w:rFonts w:asciiTheme="minorBidi" w:hAnsiTheme="minorBidi" w:cstheme="minorBidi"/>
          <w:b/>
          <w:i/>
          <w:color w:val="1B4F35"/>
          <w:sz w:val="22"/>
        </w:rPr>
        <w:t>Automatisation opérationnelle</w:t>
      </w:r>
    </w:p>
    <w:p w14:paraId="6FF06732"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L'équipe livre avec le code source un ensemble de scripts bash couvrant: le déploiement initial de l'infrastructure, les mises à jour des images Docker, le déclenchement manuel des sauvegardes, la rotation des secrets Keycloak, et la vérification de l'état de santé de tous les composants. Chaque script expose un mode dry-run qui affiche les actions qu'il prendrait sans les exécuter, permettant à l'administrateur DSS de comprendre l'impact avant de lancer une opération.</w:t>
      </w:r>
    </w:p>
    <w:p w14:paraId="74B3D103"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 xml:space="preserve">La documentation opérationnelle livrée avec le code source explique chaque script, ses paramètres, et les cas d'erreur fréquents. Un administrateur système de niveau intermédiaire peut </w:t>
      </w:r>
      <w:r w:rsidRPr="000F57E4">
        <w:rPr>
          <w:rFonts w:asciiTheme="minorBidi" w:hAnsiTheme="minorBidi" w:cstheme="minorBidi"/>
          <w:sz w:val="22"/>
        </w:rPr>
        <w:lastRenderedPageBreak/>
        <w:t>effectuer une mise à jour, une restauration, ou une rotation de secrets sans connaissance approfondie des composants sous-jacents. Cette autonomie du maître d'ouvrage après la réception provisoire est une condition explicite du CPS.</w:t>
      </w:r>
    </w:p>
    <w:p w14:paraId="31665701" w14:textId="77777777" w:rsidR="003D0BA7" w:rsidRPr="000F57E4" w:rsidRDefault="003D0BA7" w:rsidP="003D0BA7">
      <w:pPr>
        <w:pStyle w:val="Titre2"/>
        <w:rPr>
          <w:rFonts w:asciiTheme="minorBidi" w:hAnsiTheme="minorBidi" w:cstheme="minorBidi"/>
        </w:rPr>
      </w:pPr>
      <w:r w:rsidRPr="000F57E4">
        <w:rPr>
          <w:rFonts w:asciiTheme="minorBidi" w:hAnsiTheme="minorBidi" w:cstheme="minorBidi"/>
          <w:color w:val="1B4F35"/>
          <w:sz w:val="24"/>
        </w:rPr>
        <w:t>Tableau des composants et justifications</w:t>
      </w:r>
    </w:p>
    <w:p w14:paraId="3E247F08"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i/>
          <w:color w:val="404040"/>
          <w:sz w:val="18"/>
        </w:rPr>
        <w:t>Tableau 4. Composants techniques et justifications</w:t>
      </w:r>
    </w:p>
    <w:tbl>
      <w:tblPr>
        <w:tblStyle w:val="Grilledutableau"/>
        <w:tblW w:w="0" w:type="auto"/>
        <w:tblLook w:val="04A0" w:firstRow="1" w:lastRow="0" w:firstColumn="1" w:lastColumn="0" w:noHBand="0" w:noVBand="1"/>
      </w:tblPr>
      <w:tblGrid>
        <w:gridCol w:w="1984"/>
        <w:gridCol w:w="2268"/>
        <w:gridCol w:w="3969"/>
      </w:tblGrid>
      <w:tr w:rsidR="003D0BA7" w:rsidRPr="000F57E4" w14:paraId="3AEC9D69" w14:textId="77777777" w:rsidTr="00C31802">
        <w:tc>
          <w:tcPr>
            <w:tcW w:w="1984" w:type="dxa"/>
            <w:shd w:val="clear" w:color="auto" w:fill="1B4F35"/>
          </w:tcPr>
          <w:p w14:paraId="192A1C31"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Composant</w:t>
            </w:r>
          </w:p>
        </w:tc>
        <w:tc>
          <w:tcPr>
            <w:tcW w:w="2268" w:type="dxa"/>
            <w:shd w:val="clear" w:color="auto" w:fill="1B4F35"/>
          </w:tcPr>
          <w:p w14:paraId="7F8845CF"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Technologie retenue</w:t>
            </w:r>
          </w:p>
        </w:tc>
        <w:tc>
          <w:tcPr>
            <w:tcW w:w="3969" w:type="dxa"/>
            <w:shd w:val="clear" w:color="auto" w:fill="1B4F35"/>
          </w:tcPr>
          <w:p w14:paraId="29EB1761"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Justification principale</w:t>
            </w:r>
          </w:p>
        </w:tc>
      </w:tr>
      <w:tr w:rsidR="003D0BA7" w:rsidRPr="000F57E4" w14:paraId="5EA6BC24" w14:textId="77777777" w:rsidTr="00C31802">
        <w:tc>
          <w:tcPr>
            <w:tcW w:w="1984" w:type="dxa"/>
            <w:shd w:val="clear" w:color="auto" w:fill="EAF4EE"/>
          </w:tcPr>
          <w:p w14:paraId="225F8F53"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API Principale</w:t>
            </w:r>
          </w:p>
        </w:tc>
        <w:tc>
          <w:tcPr>
            <w:tcW w:w="2268" w:type="dxa"/>
            <w:shd w:val="clear" w:color="auto" w:fill="EAF4EE"/>
          </w:tcPr>
          <w:p w14:paraId="470A363F"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Kotlin / Spring Boot</w:t>
            </w:r>
          </w:p>
        </w:tc>
        <w:tc>
          <w:tcPr>
            <w:tcW w:w="3969" w:type="dxa"/>
            <w:shd w:val="clear" w:color="auto" w:fill="EAF4EE"/>
          </w:tcPr>
          <w:p w14:paraId="6DCFF995"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Null safety compilateur, data classes pour DTOs, coroutines pour validation asynchrone</w:t>
            </w:r>
          </w:p>
        </w:tc>
      </w:tr>
      <w:tr w:rsidR="003D0BA7" w:rsidRPr="000F57E4" w14:paraId="43581F5A" w14:textId="77777777" w:rsidTr="00C31802">
        <w:tc>
          <w:tcPr>
            <w:tcW w:w="1984" w:type="dxa"/>
            <w:shd w:val="clear" w:color="auto" w:fill="FFFFFF"/>
          </w:tcPr>
          <w:p w14:paraId="3D8CAA63"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Service Audit</w:t>
            </w:r>
          </w:p>
        </w:tc>
        <w:tc>
          <w:tcPr>
            <w:tcW w:w="2268" w:type="dxa"/>
            <w:shd w:val="clear" w:color="auto" w:fill="FFFFFF"/>
          </w:tcPr>
          <w:p w14:paraId="587174BA"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Kotlin / Spring Boot + MongoDB</w:t>
            </w:r>
          </w:p>
        </w:tc>
        <w:tc>
          <w:tcPr>
            <w:tcW w:w="3969" w:type="dxa"/>
            <w:shd w:val="clear" w:color="auto" w:fill="FFFFFF"/>
          </w:tcPr>
          <w:p w14:paraId="1397D878"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MongoDB en append-only: journal immuable sans risque de modification accidentelle</w:t>
            </w:r>
          </w:p>
        </w:tc>
      </w:tr>
      <w:tr w:rsidR="003D0BA7" w:rsidRPr="000F57E4" w14:paraId="038DCB77" w14:textId="77777777" w:rsidTr="00C31802">
        <w:tc>
          <w:tcPr>
            <w:tcW w:w="1984" w:type="dxa"/>
            <w:shd w:val="clear" w:color="auto" w:fill="EAF4EE"/>
          </w:tcPr>
          <w:p w14:paraId="26B79C89"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Service Notification</w:t>
            </w:r>
          </w:p>
        </w:tc>
        <w:tc>
          <w:tcPr>
            <w:tcW w:w="2268" w:type="dxa"/>
            <w:shd w:val="clear" w:color="auto" w:fill="EAF4EE"/>
          </w:tcPr>
          <w:p w14:paraId="6CFCE944"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Kotlin / Spring Boot</w:t>
            </w:r>
          </w:p>
        </w:tc>
        <w:tc>
          <w:tcPr>
            <w:tcW w:w="3969" w:type="dxa"/>
            <w:shd w:val="clear" w:color="auto" w:fill="EAF4EE"/>
          </w:tcPr>
          <w:p w14:paraId="3D8DCA11"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Cohérence de l'écosystème JVM, réutilisation des bibliothèques de sécurité Spring</w:t>
            </w:r>
          </w:p>
        </w:tc>
      </w:tr>
      <w:tr w:rsidR="003D0BA7" w:rsidRPr="000F57E4" w14:paraId="25F7C8E2" w14:textId="77777777" w:rsidTr="00C31802">
        <w:tc>
          <w:tcPr>
            <w:tcW w:w="1984" w:type="dxa"/>
            <w:shd w:val="clear" w:color="auto" w:fill="FFFFFF"/>
          </w:tcPr>
          <w:p w14:paraId="71C34D2C"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Service Rapport</w:t>
            </w:r>
          </w:p>
        </w:tc>
        <w:tc>
          <w:tcPr>
            <w:tcW w:w="2268" w:type="dxa"/>
            <w:shd w:val="clear" w:color="auto" w:fill="FFFFFF"/>
          </w:tcPr>
          <w:p w14:paraId="6C7492FC"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Python / FastAPI</w:t>
            </w:r>
          </w:p>
        </w:tc>
        <w:tc>
          <w:tcPr>
            <w:tcW w:w="3969" w:type="dxa"/>
            <w:shd w:val="clear" w:color="auto" w:fill="FFFFFF"/>
          </w:tcPr>
          <w:p w14:paraId="4F37AD14"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Écosystème Python pour la génération de graphiques et exports (pandas, openpyxl, ReportLab)</w:t>
            </w:r>
          </w:p>
        </w:tc>
      </w:tr>
      <w:tr w:rsidR="003D0BA7" w:rsidRPr="000F57E4" w14:paraId="001553EB" w14:textId="77777777" w:rsidTr="00C31802">
        <w:tc>
          <w:tcPr>
            <w:tcW w:w="1984" w:type="dxa"/>
            <w:shd w:val="clear" w:color="auto" w:fill="EAF4EE"/>
          </w:tcPr>
          <w:p w14:paraId="2DE2602B"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API Gateway</w:t>
            </w:r>
          </w:p>
        </w:tc>
        <w:tc>
          <w:tcPr>
            <w:tcW w:w="2268" w:type="dxa"/>
            <w:shd w:val="clear" w:color="auto" w:fill="EAF4EE"/>
          </w:tcPr>
          <w:p w14:paraId="609011D5"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Spring Cloud Gateway</w:t>
            </w:r>
          </w:p>
        </w:tc>
        <w:tc>
          <w:tcPr>
            <w:tcW w:w="3969" w:type="dxa"/>
            <w:shd w:val="clear" w:color="auto" w:fill="EAF4EE"/>
          </w:tcPr>
          <w:p w14:paraId="12090BC6"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Intégration native avec Keycloak, filtrage par rôle, rate limiting</w:t>
            </w:r>
          </w:p>
        </w:tc>
      </w:tr>
      <w:tr w:rsidR="003D0BA7" w:rsidRPr="000F57E4" w14:paraId="6DD79A68" w14:textId="77777777" w:rsidTr="00C31802">
        <w:tc>
          <w:tcPr>
            <w:tcW w:w="1984" w:type="dxa"/>
            <w:shd w:val="clear" w:color="auto" w:fill="FFFFFF"/>
          </w:tcPr>
          <w:p w14:paraId="4D411F8F"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IAM</w:t>
            </w:r>
          </w:p>
        </w:tc>
        <w:tc>
          <w:tcPr>
            <w:tcW w:w="2268" w:type="dxa"/>
            <w:shd w:val="clear" w:color="auto" w:fill="FFFFFF"/>
          </w:tcPr>
          <w:p w14:paraId="56648BD6"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Keycloak</w:t>
            </w:r>
          </w:p>
        </w:tc>
        <w:tc>
          <w:tcPr>
            <w:tcW w:w="3969" w:type="dxa"/>
            <w:shd w:val="clear" w:color="auto" w:fill="FFFFFF"/>
          </w:tcPr>
          <w:p w14:paraId="6A5584E1"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RBAC éprouvé pour les SI publics, compatible DGSSI, open source</w:t>
            </w:r>
          </w:p>
        </w:tc>
      </w:tr>
      <w:tr w:rsidR="003D0BA7" w:rsidRPr="000F57E4" w14:paraId="1330E030" w14:textId="77777777" w:rsidTr="00C31802">
        <w:tc>
          <w:tcPr>
            <w:tcW w:w="1984" w:type="dxa"/>
            <w:shd w:val="clear" w:color="auto" w:fill="EAF4EE"/>
          </w:tcPr>
          <w:p w14:paraId="034B6C7D"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Base de données principale</w:t>
            </w:r>
          </w:p>
        </w:tc>
        <w:tc>
          <w:tcPr>
            <w:tcW w:w="2268" w:type="dxa"/>
            <w:shd w:val="clear" w:color="auto" w:fill="EAF4EE"/>
          </w:tcPr>
          <w:p w14:paraId="7F8DAFAE"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PostgreSQL + TimescaleDB</w:t>
            </w:r>
          </w:p>
        </w:tc>
        <w:tc>
          <w:tcPr>
            <w:tcW w:w="3969" w:type="dxa"/>
            <w:shd w:val="clear" w:color="auto" w:fill="EAF4EE"/>
          </w:tcPr>
          <w:p w14:paraId="79998FDC"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Row-Level Security natif, TimescaleDB pour les séries temporelles d'indicateurs</w:t>
            </w:r>
          </w:p>
        </w:tc>
      </w:tr>
      <w:tr w:rsidR="003D0BA7" w:rsidRPr="000F57E4" w14:paraId="296FA027" w14:textId="77777777" w:rsidTr="00C31802">
        <w:tc>
          <w:tcPr>
            <w:tcW w:w="1984" w:type="dxa"/>
            <w:shd w:val="clear" w:color="auto" w:fill="FFFFFF"/>
          </w:tcPr>
          <w:p w14:paraId="55154F41"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Messagerie</w:t>
            </w:r>
          </w:p>
        </w:tc>
        <w:tc>
          <w:tcPr>
            <w:tcW w:w="2268" w:type="dxa"/>
            <w:shd w:val="clear" w:color="auto" w:fill="FFFFFF"/>
          </w:tcPr>
          <w:p w14:paraId="2D8E44D6"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RabbitMQ</w:t>
            </w:r>
          </w:p>
        </w:tc>
        <w:tc>
          <w:tcPr>
            <w:tcW w:w="3969" w:type="dxa"/>
            <w:shd w:val="clear" w:color="auto" w:fill="FFFFFF"/>
          </w:tcPr>
          <w:p w14:paraId="45F37F83"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Adapté au volume de la plateforme, plus léger que Kafka pour ce périmètre</w:t>
            </w:r>
          </w:p>
        </w:tc>
      </w:tr>
      <w:tr w:rsidR="003D0BA7" w:rsidRPr="000F57E4" w14:paraId="4A6641FD" w14:textId="77777777" w:rsidTr="00C31802">
        <w:tc>
          <w:tcPr>
            <w:tcW w:w="1984" w:type="dxa"/>
            <w:shd w:val="clear" w:color="auto" w:fill="EAF4EE"/>
          </w:tcPr>
          <w:p w14:paraId="3A5FD0A9"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Stockage documents</w:t>
            </w:r>
          </w:p>
        </w:tc>
        <w:tc>
          <w:tcPr>
            <w:tcW w:w="2268" w:type="dxa"/>
            <w:shd w:val="clear" w:color="auto" w:fill="EAF4EE"/>
          </w:tcPr>
          <w:p w14:paraId="08D4AABB"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Garage (API S3)</w:t>
            </w:r>
          </w:p>
        </w:tc>
        <w:tc>
          <w:tcPr>
            <w:tcW w:w="3969" w:type="dxa"/>
            <w:shd w:val="clear" w:color="auto" w:fill="EAF4EE"/>
          </w:tcPr>
          <w:p w14:paraId="61A67869"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Open source Apache 2.0, S3-compatible, remplace MinIO après son archivage en avril 2026</w:t>
            </w:r>
          </w:p>
        </w:tc>
      </w:tr>
      <w:tr w:rsidR="003D0BA7" w:rsidRPr="000F57E4" w14:paraId="4180DD07" w14:textId="77777777" w:rsidTr="00C31802">
        <w:tc>
          <w:tcPr>
            <w:tcW w:w="1984" w:type="dxa"/>
            <w:shd w:val="clear" w:color="auto" w:fill="FFFFFF"/>
          </w:tcPr>
          <w:p w14:paraId="4FFE6BB0"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Frontend</w:t>
            </w:r>
          </w:p>
        </w:tc>
        <w:tc>
          <w:tcPr>
            <w:tcW w:w="2268" w:type="dxa"/>
            <w:shd w:val="clear" w:color="auto" w:fill="FFFFFF"/>
          </w:tcPr>
          <w:p w14:paraId="6E76248A"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React + Vite</w:t>
            </w:r>
          </w:p>
        </w:tc>
        <w:tc>
          <w:tcPr>
            <w:tcW w:w="3969" w:type="dxa"/>
            <w:shd w:val="clear" w:color="auto" w:fill="FFFFFF"/>
          </w:tcPr>
          <w:p w14:paraId="4564A7A9"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Plateforme entièrement authentifiée: pas besoin de SSR. Vite avec toolchain Rust.</w:t>
            </w:r>
          </w:p>
        </w:tc>
      </w:tr>
    </w:tbl>
    <w:p w14:paraId="07AC3F32" w14:textId="77777777" w:rsidR="003D0BA7" w:rsidRPr="000F57E4" w:rsidRDefault="003D0BA7" w:rsidP="003D0BA7">
      <w:pPr>
        <w:spacing w:after="80"/>
        <w:rPr>
          <w:rFonts w:asciiTheme="minorBidi" w:hAnsiTheme="minorBidi" w:cstheme="minorBidi"/>
        </w:rPr>
      </w:pPr>
    </w:p>
    <w:p w14:paraId="760118FC" w14:textId="77777777" w:rsidR="003D0BA7" w:rsidRPr="000F57E4" w:rsidRDefault="003D0BA7" w:rsidP="003D0BA7">
      <w:pPr>
        <w:rPr>
          <w:rFonts w:asciiTheme="minorBidi" w:hAnsiTheme="minorBidi" w:cstheme="minorBidi"/>
        </w:rPr>
      </w:pPr>
      <w:r w:rsidRPr="000F57E4">
        <w:rPr>
          <w:rFonts w:asciiTheme="minorBidi" w:hAnsiTheme="minorBidi" w:cstheme="minorBidi"/>
        </w:rPr>
        <w:br w:type="page"/>
      </w:r>
    </w:p>
    <w:p w14:paraId="232861C0" w14:textId="77777777" w:rsidR="003D0BA7" w:rsidRPr="000F57E4" w:rsidRDefault="003D0BA7" w:rsidP="003D0BA7">
      <w:pPr>
        <w:pStyle w:val="Titre1"/>
        <w:rPr>
          <w:rFonts w:asciiTheme="minorBidi" w:hAnsiTheme="minorBidi" w:cstheme="minorBidi"/>
        </w:rPr>
      </w:pPr>
      <w:r w:rsidRPr="000F57E4">
        <w:rPr>
          <w:rFonts w:asciiTheme="minorBidi" w:hAnsiTheme="minorBidi" w:cstheme="minorBidi"/>
          <w:color w:val="1B4F35"/>
          <w:sz w:val="28"/>
        </w:rPr>
        <w:lastRenderedPageBreak/>
        <w:t>6. Équipe proposée</w:t>
      </w:r>
    </w:p>
    <w:p w14:paraId="5F3AD34C"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L'équipe proposée couvre l'ensemble des profils requis par le CPS pour les trois missions. Le chef de projet assure la direction opérationnelle et l'interface avec le maître d'ouvrage. Les deux experts S&amp;E interviennent principalement en Mission I pour la modélisation des indicateurs et la validation du référentiel. L'architecte SI et les deux développeurs portent la Mission II. La Mission III mobilise l'ensemble de l'équipe pour la formation et la recette.</w:t>
      </w:r>
    </w:p>
    <w:p w14:paraId="6EC8EE90"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noProof/>
        </w:rPr>
        <w:drawing>
          <wp:inline distT="0" distB="0" distL="0" distR="0" wp14:anchorId="5ECA0CB5" wp14:editId="0856755E">
            <wp:extent cx="5040000" cy="1272894"/>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me_sgg.png"/>
                    <pic:cNvPicPr/>
                  </pic:nvPicPr>
                  <pic:blipFill>
                    <a:blip r:embed="rId22"/>
                    <a:stretch>
                      <a:fillRect/>
                    </a:stretch>
                  </pic:blipFill>
                  <pic:spPr>
                    <a:xfrm>
                      <a:off x="0" y="0"/>
                      <a:ext cx="5040000" cy="1272894"/>
                    </a:xfrm>
                    <a:prstGeom prst="rect">
                      <a:avLst/>
                    </a:prstGeom>
                  </pic:spPr>
                </pic:pic>
              </a:graphicData>
            </a:graphic>
          </wp:inline>
        </w:drawing>
      </w:r>
    </w:p>
    <w:p w14:paraId="2D74EFFE"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i/>
          <w:color w:val="404040"/>
          <w:sz w:val="18"/>
        </w:rPr>
        <w:t>Figure 5. Organigramme de l'équipe - Mission AOOI N°01/2026/DSS</w:t>
      </w:r>
    </w:p>
    <w:p w14:paraId="7A27A97A" w14:textId="77777777" w:rsidR="003D0BA7" w:rsidRPr="000F57E4" w:rsidRDefault="003D0BA7" w:rsidP="003D0BA7">
      <w:pPr>
        <w:spacing w:after="120"/>
        <w:rPr>
          <w:rFonts w:asciiTheme="minorBidi" w:hAnsiTheme="minorBidi" w:cstheme="minorBidi"/>
        </w:rPr>
      </w:pPr>
    </w:p>
    <w:p w14:paraId="5E9DB517" w14:textId="77777777" w:rsidR="003D0BA7" w:rsidRPr="000F57E4" w:rsidRDefault="003D0BA7" w:rsidP="003D0BA7">
      <w:pPr>
        <w:pStyle w:val="Titre2"/>
        <w:rPr>
          <w:rFonts w:asciiTheme="minorBidi" w:hAnsiTheme="minorBidi" w:cstheme="minorBidi"/>
        </w:rPr>
      </w:pPr>
      <w:r w:rsidRPr="000F57E4">
        <w:rPr>
          <w:rFonts w:asciiTheme="minorBidi" w:hAnsiTheme="minorBidi" w:cstheme="minorBidi"/>
          <w:color w:val="1B4F35"/>
          <w:sz w:val="24"/>
        </w:rPr>
        <w:t>Tableau synthétique de l'équipe</w:t>
      </w:r>
    </w:p>
    <w:p w14:paraId="6339124A"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i/>
          <w:color w:val="404040"/>
          <w:sz w:val="18"/>
        </w:rPr>
        <w:t>Tableau 5. Équipe proposée - synthèse</w:t>
      </w:r>
    </w:p>
    <w:tbl>
      <w:tblPr>
        <w:tblStyle w:val="Grilledutableau"/>
        <w:tblW w:w="0" w:type="auto"/>
        <w:tblLook w:val="04A0" w:firstRow="1" w:lastRow="0" w:firstColumn="1" w:lastColumn="0" w:noHBand="0" w:noVBand="1"/>
      </w:tblPr>
      <w:tblGrid>
        <w:gridCol w:w="1659"/>
        <w:gridCol w:w="1477"/>
        <w:gridCol w:w="1177"/>
        <w:gridCol w:w="2443"/>
        <w:gridCol w:w="1933"/>
        <w:gridCol w:w="707"/>
      </w:tblGrid>
      <w:tr w:rsidR="003D0BA7" w:rsidRPr="000F57E4" w14:paraId="1221092C" w14:textId="77777777" w:rsidTr="00C31802">
        <w:tc>
          <w:tcPr>
            <w:tcW w:w="1701" w:type="dxa"/>
            <w:shd w:val="clear" w:color="auto" w:fill="1B4F35"/>
          </w:tcPr>
          <w:p w14:paraId="1F7F800B"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Expert</w:t>
            </w:r>
          </w:p>
        </w:tc>
        <w:tc>
          <w:tcPr>
            <w:tcW w:w="1417" w:type="dxa"/>
            <w:shd w:val="clear" w:color="auto" w:fill="1B4F35"/>
          </w:tcPr>
          <w:p w14:paraId="795FF3B2"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Formation</w:t>
            </w:r>
          </w:p>
        </w:tc>
        <w:tc>
          <w:tcPr>
            <w:tcW w:w="1020" w:type="dxa"/>
            <w:shd w:val="clear" w:color="auto" w:fill="1B4F35"/>
          </w:tcPr>
          <w:p w14:paraId="7114DB5D"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Expérience</w:t>
            </w:r>
          </w:p>
        </w:tc>
        <w:tc>
          <w:tcPr>
            <w:tcW w:w="2551" w:type="dxa"/>
            <w:shd w:val="clear" w:color="auto" w:fill="1B4F35"/>
          </w:tcPr>
          <w:p w14:paraId="4830679C"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Missions pertinentes</w:t>
            </w:r>
          </w:p>
        </w:tc>
        <w:tc>
          <w:tcPr>
            <w:tcW w:w="1984" w:type="dxa"/>
            <w:shd w:val="clear" w:color="auto" w:fill="1B4F35"/>
          </w:tcPr>
          <w:p w14:paraId="0403AA03"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Rôle</w:t>
            </w:r>
          </w:p>
        </w:tc>
        <w:tc>
          <w:tcPr>
            <w:tcW w:w="680" w:type="dxa"/>
            <w:shd w:val="clear" w:color="auto" w:fill="1B4F35"/>
          </w:tcPr>
          <w:p w14:paraId="1B9DDC81" w14:textId="77777777" w:rsidR="003D0BA7" w:rsidRPr="000F57E4" w:rsidRDefault="003D0BA7" w:rsidP="00C31802">
            <w:pPr>
              <w:rPr>
                <w:rFonts w:asciiTheme="minorBidi" w:hAnsiTheme="minorBidi" w:cstheme="minorBidi"/>
              </w:rPr>
            </w:pPr>
            <w:r w:rsidRPr="000F57E4">
              <w:rPr>
                <w:rFonts w:asciiTheme="minorBidi" w:hAnsiTheme="minorBidi" w:cstheme="minorBidi"/>
                <w:b/>
                <w:color w:val="FFFFFF"/>
                <w:sz w:val="18"/>
              </w:rPr>
              <w:t>Jours</w:t>
            </w:r>
          </w:p>
        </w:tc>
      </w:tr>
      <w:tr w:rsidR="003D0BA7" w:rsidRPr="000F57E4" w14:paraId="0DD7440F" w14:textId="77777777" w:rsidTr="00C31802">
        <w:tc>
          <w:tcPr>
            <w:tcW w:w="1701" w:type="dxa"/>
            <w:shd w:val="clear" w:color="auto" w:fill="EAF4EE"/>
          </w:tcPr>
          <w:p w14:paraId="18699B54"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Ahmed BEN HAMMOU</w:t>
            </w:r>
          </w:p>
        </w:tc>
        <w:tc>
          <w:tcPr>
            <w:tcW w:w="1417" w:type="dxa"/>
            <w:shd w:val="clear" w:color="auto" w:fill="EAF4EE"/>
          </w:tcPr>
          <w:p w14:paraId="26789DCA"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Ingénieur / Master</w:t>
            </w:r>
          </w:p>
        </w:tc>
        <w:tc>
          <w:tcPr>
            <w:tcW w:w="1020" w:type="dxa"/>
            <w:shd w:val="clear" w:color="auto" w:fill="EAF4EE"/>
          </w:tcPr>
          <w:p w14:paraId="7C4A11AA"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20+ ans</w:t>
            </w:r>
          </w:p>
        </w:tc>
        <w:tc>
          <w:tcPr>
            <w:tcW w:w="2551" w:type="dxa"/>
            <w:shd w:val="clear" w:color="auto" w:fill="EAF4EE"/>
          </w:tcPr>
          <w:p w14:paraId="4094AB4E"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SABIL (Expertise France, 2023)</w:t>
            </w:r>
            <w:r w:rsidRPr="000F57E4">
              <w:rPr>
                <w:rFonts w:asciiTheme="minorBidi" w:hAnsiTheme="minorBidi" w:cstheme="minorBidi"/>
                <w:sz w:val="18"/>
              </w:rPr>
              <w:br/>
              <w:t>DigiTPME (GIZ-Maroc, 2022)</w:t>
            </w:r>
          </w:p>
        </w:tc>
        <w:tc>
          <w:tcPr>
            <w:tcW w:w="1984" w:type="dxa"/>
            <w:shd w:val="clear" w:color="auto" w:fill="EAF4EE"/>
          </w:tcPr>
          <w:p w14:paraId="227CB59D"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Chef de projet</w:t>
            </w:r>
          </w:p>
        </w:tc>
        <w:tc>
          <w:tcPr>
            <w:tcW w:w="680" w:type="dxa"/>
            <w:shd w:val="clear" w:color="auto" w:fill="EAF4EE"/>
          </w:tcPr>
          <w:p w14:paraId="25501F8E"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110j</w:t>
            </w:r>
          </w:p>
        </w:tc>
      </w:tr>
      <w:tr w:rsidR="003D0BA7" w:rsidRPr="000F57E4" w14:paraId="75A53E90" w14:textId="77777777" w:rsidTr="00C31802">
        <w:tc>
          <w:tcPr>
            <w:tcW w:w="1701" w:type="dxa"/>
            <w:shd w:val="clear" w:color="auto" w:fill="FFFFFF"/>
          </w:tcPr>
          <w:p w14:paraId="165AB324"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Hassan KAMIL</w:t>
            </w:r>
          </w:p>
        </w:tc>
        <w:tc>
          <w:tcPr>
            <w:tcW w:w="1417" w:type="dxa"/>
            <w:shd w:val="clear" w:color="auto" w:fill="FFFFFF"/>
          </w:tcPr>
          <w:p w14:paraId="30972EB1"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Master S&amp;E / Développement</w:t>
            </w:r>
          </w:p>
        </w:tc>
        <w:tc>
          <w:tcPr>
            <w:tcW w:w="1020" w:type="dxa"/>
            <w:shd w:val="clear" w:color="auto" w:fill="FFFFFF"/>
          </w:tcPr>
          <w:p w14:paraId="32E70223"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30+ ans</w:t>
            </w:r>
          </w:p>
        </w:tc>
        <w:tc>
          <w:tcPr>
            <w:tcW w:w="2551" w:type="dxa"/>
            <w:shd w:val="clear" w:color="auto" w:fill="FFFFFF"/>
          </w:tcPr>
          <w:p w14:paraId="6349B747"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SABIL - expert S&amp;E (2023)</w:t>
            </w:r>
            <w:r w:rsidRPr="000F57E4">
              <w:rPr>
                <w:rFonts w:asciiTheme="minorBidi" w:hAnsiTheme="minorBidi" w:cstheme="minorBidi"/>
                <w:sz w:val="18"/>
              </w:rPr>
              <w:br/>
              <w:t>TAWJIH MAROC (2021)</w:t>
            </w:r>
          </w:p>
        </w:tc>
        <w:tc>
          <w:tcPr>
            <w:tcW w:w="1984" w:type="dxa"/>
            <w:shd w:val="clear" w:color="auto" w:fill="FFFFFF"/>
          </w:tcPr>
          <w:p w14:paraId="1E091256" w14:textId="77777777" w:rsidR="003D0BA7" w:rsidRPr="000F57E4" w:rsidRDefault="003D0BA7" w:rsidP="00C31802">
            <w:pPr>
              <w:rPr>
                <w:rFonts w:asciiTheme="minorBidi" w:hAnsiTheme="minorBidi" w:cstheme="minorBidi"/>
                <w:lang w:val="en-CA"/>
              </w:rPr>
            </w:pPr>
            <w:r w:rsidRPr="000F57E4">
              <w:rPr>
                <w:rFonts w:asciiTheme="minorBidi" w:hAnsiTheme="minorBidi" w:cstheme="minorBidi"/>
                <w:sz w:val="18"/>
                <w:lang w:val="en-CA"/>
              </w:rPr>
              <w:t>Expert S&amp;E, Mission I</w:t>
            </w:r>
          </w:p>
        </w:tc>
        <w:tc>
          <w:tcPr>
            <w:tcW w:w="680" w:type="dxa"/>
            <w:shd w:val="clear" w:color="auto" w:fill="FFFFFF"/>
          </w:tcPr>
          <w:p w14:paraId="5D11242A"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110j</w:t>
            </w:r>
          </w:p>
        </w:tc>
      </w:tr>
      <w:tr w:rsidR="003D0BA7" w:rsidRPr="000F57E4" w14:paraId="3A7B25D3" w14:textId="77777777" w:rsidTr="00C31802">
        <w:tc>
          <w:tcPr>
            <w:tcW w:w="1701" w:type="dxa"/>
            <w:shd w:val="clear" w:color="auto" w:fill="EAF4EE"/>
          </w:tcPr>
          <w:p w14:paraId="5F5E1C50"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Salah-Eddine BOUYOUSFI</w:t>
            </w:r>
          </w:p>
        </w:tc>
        <w:tc>
          <w:tcPr>
            <w:tcW w:w="1417" w:type="dxa"/>
            <w:shd w:val="clear" w:color="auto" w:fill="EAF4EE"/>
          </w:tcPr>
          <w:p w14:paraId="38710899"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Master BI / SI</w:t>
            </w:r>
          </w:p>
        </w:tc>
        <w:tc>
          <w:tcPr>
            <w:tcW w:w="1020" w:type="dxa"/>
            <w:shd w:val="clear" w:color="auto" w:fill="EAF4EE"/>
          </w:tcPr>
          <w:p w14:paraId="63639FC2"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25 ans</w:t>
            </w:r>
          </w:p>
        </w:tc>
        <w:tc>
          <w:tcPr>
            <w:tcW w:w="2551" w:type="dxa"/>
            <w:shd w:val="clear" w:color="auto" w:fill="EAF4EE"/>
          </w:tcPr>
          <w:p w14:paraId="7FF4CEEF"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DigiTPME - concepteur (2022)</w:t>
            </w:r>
            <w:r w:rsidRPr="000F57E4">
              <w:rPr>
                <w:rFonts w:asciiTheme="minorBidi" w:hAnsiTheme="minorBidi" w:cstheme="minorBidi"/>
                <w:sz w:val="18"/>
              </w:rPr>
              <w:br/>
              <w:t>SIG Agence Urbaine (2021)</w:t>
            </w:r>
          </w:p>
        </w:tc>
        <w:tc>
          <w:tcPr>
            <w:tcW w:w="1984" w:type="dxa"/>
            <w:shd w:val="clear" w:color="auto" w:fill="EAF4EE"/>
          </w:tcPr>
          <w:p w14:paraId="6DB39185"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Expert S&amp;E et BI</w:t>
            </w:r>
          </w:p>
        </w:tc>
        <w:tc>
          <w:tcPr>
            <w:tcW w:w="680" w:type="dxa"/>
            <w:shd w:val="clear" w:color="auto" w:fill="EAF4EE"/>
          </w:tcPr>
          <w:p w14:paraId="1CE28E55"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120j</w:t>
            </w:r>
          </w:p>
        </w:tc>
      </w:tr>
      <w:tr w:rsidR="003D0BA7" w:rsidRPr="000F57E4" w14:paraId="06A7F3E0" w14:textId="77777777" w:rsidTr="00C31802">
        <w:tc>
          <w:tcPr>
            <w:tcW w:w="1701" w:type="dxa"/>
            <w:shd w:val="clear" w:color="auto" w:fill="FFFFFF"/>
          </w:tcPr>
          <w:p w14:paraId="2166EC6A"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Expert BI / Data Analytics</w:t>
            </w:r>
          </w:p>
        </w:tc>
        <w:tc>
          <w:tcPr>
            <w:tcW w:w="1417" w:type="dxa"/>
            <w:shd w:val="clear" w:color="auto" w:fill="FFFFFF"/>
          </w:tcPr>
          <w:p w14:paraId="04887368"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Ingénieur / Master BI</w:t>
            </w:r>
          </w:p>
        </w:tc>
        <w:tc>
          <w:tcPr>
            <w:tcW w:w="1020" w:type="dxa"/>
            <w:shd w:val="clear" w:color="auto" w:fill="FFFFFF"/>
          </w:tcPr>
          <w:p w14:paraId="01C0088B"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5+ ans</w:t>
            </w:r>
          </w:p>
        </w:tc>
        <w:tc>
          <w:tcPr>
            <w:tcW w:w="2551" w:type="dxa"/>
            <w:shd w:val="clear" w:color="auto" w:fill="FFFFFF"/>
          </w:tcPr>
          <w:p w14:paraId="3F1472F8"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Missions BI et visualisation de données comparables</w:t>
            </w:r>
          </w:p>
        </w:tc>
        <w:tc>
          <w:tcPr>
            <w:tcW w:w="1984" w:type="dxa"/>
            <w:shd w:val="clear" w:color="auto" w:fill="FFFFFF"/>
          </w:tcPr>
          <w:p w14:paraId="0E8B6FF6"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Expert BI, tableaux de bord</w:t>
            </w:r>
          </w:p>
        </w:tc>
        <w:tc>
          <w:tcPr>
            <w:tcW w:w="680" w:type="dxa"/>
            <w:shd w:val="clear" w:color="auto" w:fill="FFFFFF"/>
          </w:tcPr>
          <w:p w14:paraId="1652EF03"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120j</w:t>
            </w:r>
          </w:p>
        </w:tc>
      </w:tr>
      <w:tr w:rsidR="003D0BA7" w:rsidRPr="000F57E4" w14:paraId="7B34E683" w14:textId="77777777" w:rsidTr="00C31802">
        <w:tc>
          <w:tcPr>
            <w:tcW w:w="1701" w:type="dxa"/>
            <w:shd w:val="clear" w:color="auto" w:fill="EAF4EE"/>
          </w:tcPr>
          <w:p w14:paraId="74438B2C"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Architecte SI</w:t>
            </w:r>
          </w:p>
        </w:tc>
        <w:tc>
          <w:tcPr>
            <w:tcW w:w="1417" w:type="dxa"/>
            <w:shd w:val="clear" w:color="auto" w:fill="EAF4EE"/>
          </w:tcPr>
          <w:p w14:paraId="5E3F1D08"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Ingénieur Informatique</w:t>
            </w:r>
          </w:p>
        </w:tc>
        <w:tc>
          <w:tcPr>
            <w:tcW w:w="1020" w:type="dxa"/>
            <w:shd w:val="clear" w:color="auto" w:fill="EAF4EE"/>
          </w:tcPr>
          <w:p w14:paraId="36499419"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10+ ans</w:t>
            </w:r>
          </w:p>
        </w:tc>
        <w:tc>
          <w:tcPr>
            <w:tcW w:w="2551" w:type="dxa"/>
            <w:shd w:val="clear" w:color="auto" w:fill="EAF4EE"/>
          </w:tcPr>
          <w:p w14:paraId="3FC354E7"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Architectures microservices et SI distribués</w:t>
            </w:r>
          </w:p>
        </w:tc>
        <w:tc>
          <w:tcPr>
            <w:tcW w:w="1984" w:type="dxa"/>
            <w:shd w:val="clear" w:color="auto" w:fill="EAF4EE"/>
          </w:tcPr>
          <w:p w14:paraId="439D093F"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Architecte SI, référent technique</w:t>
            </w:r>
          </w:p>
        </w:tc>
        <w:tc>
          <w:tcPr>
            <w:tcW w:w="680" w:type="dxa"/>
            <w:shd w:val="clear" w:color="auto" w:fill="EAF4EE"/>
          </w:tcPr>
          <w:p w14:paraId="7A787BDE"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128j</w:t>
            </w:r>
          </w:p>
        </w:tc>
      </w:tr>
      <w:tr w:rsidR="003D0BA7" w:rsidRPr="000F57E4" w14:paraId="2463A4EE" w14:textId="77777777" w:rsidTr="00C31802">
        <w:tc>
          <w:tcPr>
            <w:tcW w:w="1701" w:type="dxa"/>
            <w:shd w:val="clear" w:color="auto" w:fill="FFFFFF"/>
          </w:tcPr>
          <w:p w14:paraId="377C1AF7"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Développeur Full-stack 1</w:t>
            </w:r>
          </w:p>
        </w:tc>
        <w:tc>
          <w:tcPr>
            <w:tcW w:w="1417" w:type="dxa"/>
            <w:shd w:val="clear" w:color="auto" w:fill="FFFFFF"/>
          </w:tcPr>
          <w:p w14:paraId="2F233472"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Ingénieur Informatique</w:t>
            </w:r>
          </w:p>
        </w:tc>
        <w:tc>
          <w:tcPr>
            <w:tcW w:w="1020" w:type="dxa"/>
            <w:shd w:val="clear" w:color="auto" w:fill="FFFFFF"/>
          </w:tcPr>
          <w:p w14:paraId="749FD486"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5+ ans</w:t>
            </w:r>
          </w:p>
        </w:tc>
        <w:tc>
          <w:tcPr>
            <w:tcW w:w="2551" w:type="dxa"/>
            <w:shd w:val="clear" w:color="auto" w:fill="FFFFFF"/>
          </w:tcPr>
          <w:p w14:paraId="32A91416" w14:textId="77777777" w:rsidR="003D0BA7" w:rsidRPr="000F57E4" w:rsidRDefault="003D0BA7" w:rsidP="00C31802">
            <w:pPr>
              <w:rPr>
                <w:rFonts w:asciiTheme="minorBidi" w:hAnsiTheme="minorBidi" w:cstheme="minorBidi"/>
                <w:lang w:val="en-CA"/>
              </w:rPr>
            </w:pPr>
            <w:r w:rsidRPr="000F57E4">
              <w:rPr>
                <w:rFonts w:asciiTheme="minorBidi" w:hAnsiTheme="minorBidi" w:cstheme="minorBidi"/>
                <w:sz w:val="18"/>
                <w:lang w:val="en-CA"/>
              </w:rPr>
              <w:t>Développement web full-stack (Kotlin/React)</w:t>
            </w:r>
          </w:p>
        </w:tc>
        <w:tc>
          <w:tcPr>
            <w:tcW w:w="1984" w:type="dxa"/>
            <w:shd w:val="clear" w:color="auto" w:fill="FFFFFF"/>
          </w:tcPr>
          <w:p w14:paraId="1B747021"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Développement modules Mission II</w:t>
            </w:r>
          </w:p>
        </w:tc>
        <w:tc>
          <w:tcPr>
            <w:tcW w:w="680" w:type="dxa"/>
            <w:shd w:val="clear" w:color="auto" w:fill="FFFFFF"/>
          </w:tcPr>
          <w:p w14:paraId="5CFE5730"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128j</w:t>
            </w:r>
          </w:p>
        </w:tc>
      </w:tr>
      <w:tr w:rsidR="003D0BA7" w:rsidRPr="000F57E4" w14:paraId="51D2919D" w14:textId="77777777" w:rsidTr="00C31802">
        <w:tc>
          <w:tcPr>
            <w:tcW w:w="1701" w:type="dxa"/>
            <w:shd w:val="clear" w:color="auto" w:fill="EAF4EE"/>
          </w:tcPr>
          <w:p w14:paraId="1DBB05CC"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Développeur Full-stack 2</w:t>
            </w:r>
          </w:p>
        </w:tc>
        <w:tc>
          <w:tcPr>
            <w:tcW w:w="1417" w:type="dxa"/>
            <w:shd w:val="clear" w:color="auto" w:fill="EAF4EE"/>
          </w:tcPr>
          <w:p w14:paraId="2ADA1397"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Ingénieur Informatique</w:t>
            </w:r>
          </w:p>
        </w:tc>
        <w:tc>
          <w:tcPr>
            <w:tcW w:w="1020" w:type="dxa"/>
            <w:shd w:val="clear" w:color="auto" w:fill="EAF4EE"/>
          </w:tcPr>
          <w:p w14:paraId="0B2E4F57"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5+ ans</w:t>
            </w:r>
          </w:p>
        </w:tc>
        <w:tc>
          <w:tcPr>
            <w:tcW w:w="2551" w:type="dxa"/>
            <w:shd w:val="clear" w:color="auto" w:fill="EAF4EE"/>
          </w:tcPr>
          <w:p w14:paraId="0AA67B06" w14:textId="77777777" w:rsidR="003D0BA7" w:rsidRPr="000F57E4" w:rsidRDefault="003D0BA7" w:rsidP="00C31802">
            <w:pPr>
              <w:rPr>
                <w:rFonts w:asciiTheme="minorBidi" w:hAnsiTheme="minorBidi" w:cstheme="minorBidi"/>
                <w:lang w:val="en-CA"/>
              </w:rPr>
            </w:pPr>
            <w:r w:rsidRPr="000F57E4">
              <w:rPr>
                <w:rFonts w:asciiTheme="minorBidi" w:hAnsiTheme="minorBidi" w:cstheme="minorBidi"/>
                <w:sz w:val="18"/>
                <w:lang w:val="en-CA"/>
              </w:rPr>
              <w:t>Développement web full-stack (Kotlin/React)</w:t>
            </w:r>
          </w:p>
        </w:tc>
        <w:tc>
          <w:tcPr>
            <w:tcW w:w="1984" w:type="dxa"/>
            <w:shd w:val="clear" w:color="auto" w:fill="EAF4EE"/>
          </w:tcPr>
          <w:p w14:paraId="2FCA546C"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Développement modules Mission II</w:t>
            </w:r>
          </w:p>
        </w:tc>
        <w:tc>
          <w:tcPr>
            <w:tcW w:w="680" w:type="dxa"/>
            <w:shd w:val="clear" w:color="auto" w:fill="EAF4EE"/>
          </w:tcPr>
          <w:p w14:paraId="00157267"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128j</w:t>
            </w:r>
          </w:p>
        </w:tc>
      </w:tr>
      <w:tr w:rsidR="003D0BA7" w:rsidRPr="000F57E4" w14:paraId="1ABF8652" w14:textId="77777777" w:rsidTr="00C31802">
        <w:tc>
          <w:tcPr>
            <w:tcW w:w="1701" w:type="dxa"/>
            <w:shd w:val="clear" w:color="auto" w:fill="FFFFFF"/>
          </w:tcPr>
          <w:p w14:paraId="162916B8"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Latifa CHBANAT</w:t>
            </w:r>
          </w:p>
        </w:tc>
        <w:tc>
          <w:tcPr>
            <w:tcW w:w="1417" w:type="dxa"/>
            <w:shd w:val="clear" w:color="auto" w:fill="FFFFFF"/>
          </w:tcPr>
          <w:p w14:paraId="41595A6C"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Master Genre et Développement</w:t>
            </w:r>
          </w:p>
        </w:tc>
        <w:tc>
          <w:tcPr>
            <w:tcW w:w="1020" w:type="dxa"/>
            <w:shd w:val="clear" w:color="auto" w:fill="FFFFFF"/>
          </w:tcPr>
          <w:p w14:paraId="1BEEC950"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14 ans</w:t>
            </w:r>
          </w:p>
        </w:tc>
        <w:tc>
          <w:tcPr>
            <w:tcW w:w="2551" w:type="dxa"/>
            <w:shd w:val="clear" w:color="auto" w:fill="FFFFFF"/>
          </w:tcPr>
          <w:p w14:paraId="32ADC101"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Missions d'inclusion en milieu rural agricole</w:t>
            </w:r>
          </w:p>
        </w:tc>
        <w:tc>
          <w:tcPr>
            <w:tcW w:w="1984" w:type="dxa"/>
            <w:shd w:val="clear" w:color="auto" w:fill="FFFFFF"/>
          </w:tcPr>
          <w:p w14:paraId="4ED20D04"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Expert Genre et Inclusion</w:t>
            </w:r>
          </w:p>
        </w:tc>
        <w:tc>
          <w:tcPr>
            <w:tcW w:w="680" w:type="dxa"/>
            <w:shd w:val="clear" w:color="auto" w:fill="FFFFFF"/>
          </w:tcPr>
          <w:p w14:paraId="6B4A417F" w14:textId="77777777" w:rsidR="003D0BA7" w:rsidRPr="000F57E4" w:rsidRDefault="003D0BA7" w:rsidP="00C31802">
            <w:pPr>
              <w:rPr>
                <w:rFonts w:asciiTheme="minorBidi" w:hAnsiTheme="minorBidi" w:cstheme="minorBidi"/>
              </w:rPr>
            </w:pPr>
            <w:r w:rsidRPr="000F57E4">
              <w:rPr>
                <w:rFonts w:asciiTheme="minorBidi" w:hAnsiTheme="minorBidi" w:cstheme="minorBidi"/>
                <w:sz w:val="18"/>
              </w:rPr>
              <w:t>45j</w:t>
            </w:r>
          </w:p>
        </w:tc>
      </w:tr>
    </w:tbl>
    <w:p w14:paraId="4090C1E5" w14:textId="77777777" w:rsidR="003D0BA7" w:rsidRPr="000F57E4" w:rsidRDefault="003D0BA7" w:rsidP="003D0BA7">
      <w:pPr>
        <w:spacing w:after="80"/>
        <w:rPr>
          <w:rFonts w:asciiTheme="minorBidi" w:hAnsiTheme="minorBidi" w:cstheme="minorBidi"/>
        </w:rPr>
      </w:pPr>
    </w:p>
    <w:p w14:paraId="0C6B3A52" w14:textId="77777777" w:rsidR="003D0BA7" w:rsidRPr="000F57E4" w:rsidRDefault="003D0BA7" w:rsidP="003D0BA7">
      <w:pPr>
        <w:pStyle w:val="Titre2"/>
        <w:rPr>
          <w:rFonts w:asciiTheme="minorBidi" w:hAnsiTheme="minorBidi" w:cstheme="minorBidi"/>
        </w:rPr>
      </w:pPr>
      <w:r w:rsidRPr="000F57E4">
        <w:rPr>
          <w:rFonts w:asciiTheme="minorBidi" w:hAnsiTheme="minorBidi" w:cstheme="minorBidi"/>
          <w:color w:val="1B4F35"/>
          <w:sz w:val="24"/>
        </w:rPr>
        <w:t>Conformité aux exigences du CPS</w:t>
      </w:r>
    </w:p>
    <w:p w14:paraId="08A92440"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Cette mission requiert un Chef de projet justifiant d'au moins dix ans d'expérience en gestion de projets de systèmes d'information. Ahmed BEN HAMMOU apporte vingt ans d'expérience et a dirigé le projet SABIL pour Expertise France en 2023, un système de suivi-évaluation de périmètre comparable à la présente mission.</w:t>
      </w:r>
    </w:p>
    <w:p w14:paraId="5BE0512A"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lastRenderedPageBreak/>
        <w:t>Deux experts en suivi-évaluation de politiques publiques sont requis. Hassan KAMIL et Salah-Eddine BOUYOUSFI totalisent respectivement trente ans et vingt-cinq ans d'expérience dans ce domaine, avec des missions documentées sur des systèmes numériques de suivi opérationnels au Maroc.</w:t>
      </w:r>
    </w:p>
    <w:p w14:paraId="47968EA6"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La prise en compte de la dimension genre dans la mise en oeuvre de la Stratégie Génération Green est assurée par Latifa CHBANAT, qui intervient en Mission I pour valider que les indicateurs de collecte intègrent les désagrégations par genre requises et en Mission III pour adapter les supports de formation aux agents de saisie en milieu rural.</w:t>
      </w:r>
    </w:p>
    <w:p w14:paraId="75EB60B3" w14:textId="77777777" w:rsidR="003D0BA7" w:rsidRPr="000F57E4" w:rsidRDefault="003D0BA7" w:rsidP="003D0BA7">
      <w:pPr>
        <w:rPr>
          <w:rFonts w:asciiTheme="minorBidi" w:hAnsiTheme="minorBidi" w:cstheme="minorBidi"/>
        </w:rPr>
      </w:pPr>
      <w:r w:rsidRPr="000F57E4">
        <w:rPr>
          <w:rFonts w:asciiTheme="minorBidi" w:hAnsiTheme="minorBidi" w:cstheme="minorBidi"/>
        </w:rPr>
        <w:br w:type="page"/>
      </w:r>
    </w:p>
    <w:p w14:paraId="18C82729" w14:textId="415B33B5" w:rsidR="0001328A" w:rsidRPr="000F57E4" w:rsidRDefault="0001328A" w:rsidP="0001328A">
      <w:pPr>
        <w:pStyle w:val="Titre1"/>
        <w:numPr>
          <w:ilvl w:val="0"/>
          <w:numId w:val="12"/>
        </w:numPr>
        <w:tabs>
          <w:tab w:val="right" w:pos="9064"/>
        </w:tabs>
        <w:suppressAutoHyphens/>
        <w:autoSpaceDN w:val="0"/>
        <w:spacing w:before="120" w:after="120"/>
        <w:textAlignment w:val="baseline"/>
        <w:rPr>
          <w:rFonts w:asciiTheme="minorBidi" w:eastAsia="SimHei" w:hAnsiTheme="minorBidi" w:cstheme="minorBidi"/>
          <w:bCs w:val="0"/>
          <w:caps/>
          <w:color w:val="123869"/>
          <w:sz w:val="28"/>
          <w:szCs w:val="28"/>
          <w:lang w:eastAsia="en-US"/>
        </w:rPr>
      </w:pPr>
      <w:r w:rsidRPr="000F57E4">
        <w:rPr>
          <w:rFonts w:asciiTheme="minorBidi" w:eastAsia="SimHei" w:hAnsiTheme="minorBidi" w:cstheme="minorBidi"/>
          <w:bCs w:val="0"/>
          <w:caps/>
          <w:color w:val="123869"/>
          <w:sz w:val="28"/>
          <w:szCs w:val="28"/>
          <w:lang w:eastAsia="en-US"/>
        </w:rPr>
        <w:lastRenderedPageBreak/>
        <w:t>LIVRABLE</w:t>
      </w:r>
    </w:p>
    <w:p w14:paraId="1BEC415B" w14:textId="77777777" w:rsidR="0001328A" w:rsidRPr="000F57E4" w:rsidRDefault="0001328A" w:rsidP="0001328A">
      <w:pPr>
        <w:rPr>
          <w:rFonts w:asciiTheme="minorBidi" w:eastAsia="SimHei" w:hAnsiTheme="minorBidi" w:cstheme="minorBidi"/>
          <w:lang w:eastAsia="en-US"/>
        </w:rPr>
      </w:pPr>
    </w:p>
    <w:p w14:paraId="2E8F59DB" w14:textId="44269FAA" w:rsidR="0001328A" w:rsidRPr="000F57E4" w:rsidRDefault="0001328A" w:rsidP="0001328A">
      <w:pPr>
        <w:pStyle w:val="Titre1"/>
        <w:numPr>
          <w:ilvl w:val="0"/>
          <w:numId w:val="12"/>
        </w:numPr>
        <w:tabs>
          <w:tab w:val="right" w:pos="9064"/>
        </w:tabs>
        <w:suppressAutoHyphens/>
        <w:autoSpaceDN w:val="0"/>
        <w:spacing w:before="120" w:after="120"/>
        <w:textAlignment w:val="baseline"/>
        <w:rPr>
          <w:rFonts w:asciiTheme="minorBidi" w:eastAsia="SimHei" w:hAnsiTheme="minorBidi" w:cstheme="minorBidi"/>
          <w:bCs w:val="0"/>
          <w:caps/>
          <w:color w:val="123869"/>
          <w:sz w:val="28"/>
          <w:szCs w:val="28"/>
          <w:lang w:eastAsia="en-US"/>
        </w:rPr>
      </w:pPr>
      <w:r w:rsidRPr="000F57E4">
        <w:rPr>
          <w:rFonts w:asciiTheme="minorBidi" w:eastAsia="SimHei" w:hAnsiTheme="minorBidi" w:cstheme="minorBidi"/>
          <w:bCs w:val="0"/>
          <w:caps/>
          <w:color w:val="123869"/>
          <w:sz w:val="28"/>
          <w:szCs w:val="28"/>
          <w:lang w:eastAsia="en-US"/>
        </w:rPr>
        <w:t>PLANNING</w:t>
      </w:r>
    </w:p>
    <w:p w14:paraId="5D2634D6"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planning couvre les onze mois d'exécution contractuelle. Les jalons de livraison correspondent aux fins de missions telles que définies dans le CPS. Le démarrage de chaque mission est conditionné à la validation formelle du livrable final de la mission précédente.</w:t>
      </w:r>
    </w:p>
    <w:p w14:paraId="1DC5D102"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noProof/>
        </w:rPr>
        <w:drawing>
          <wp:inline distT="0" distB="0" distL="0" distR="0" wp14:anchorId="77E1430E" wp14:editId="17D65ADD">
            <wp:extent cx="5580000" cy="37269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sgg.png"/>
                    <pic:cNvPicPr/>
                  </pic:nvPicPr>
                  <pic:blipFill>
                    <a:blip r:embed="rId23"/>
                    <a:stretch>
                      <a:fillRect/>
                    </a:stretch>
                  </pic:blipFill>
                  <pic:spPr>
                    <a:xfrm>
                      <a:off x="0" y="0"/>
                      <a:ext cx="5580000" cy="3726951"/>
                    </a:xfrm>
                    <a:prstGeom prst="rect">
                      <a:avLst/>
                    </a:prstGeom>
                  </pic:spPr>
                </pic:pic>
              </a:graphicData>
            </a:graphic>
          </wp:inline>
        </w:drawing>
      </w:r>
    </w:p>
    <w:p w14:paraId="48EFF658" w14:textId="30F50DFE" w:rsidR="003D0BA7" w:rsidRPr="000F57E4" w:rsidRDefault="003D0BA7" w:rsidP="003D0BA7">
      <w:pPr>
        <w:jc w:val="center"/>
        <w:rPr>
          <w:rFonts w:asciiTheme="minorBidi" w:hAnsiTheme="minorBidi" w:cstheme="minorBidi"/>
        </w:rPr>
      </w:pPr>
    </w:p>
    <w:p w14:paraId="38CA65C9" w14:textId="77777777" w:rsidR="003D0BA7" w:rsidRPr="000F57E4" w:rsidRDefault="003D0BA7" w:rsidP="003D0BA7">
      <w:pPr>
        <w:spacing w:after="120"/>
        <w:rPr>
          <w:rFonts w:asciiTheme="minorBidi" w:hAnsiTheme="minorBidi" w:cstheme="minorBidi"/>
        </w:rPr>
      </w:pPr>
    </w:p>
    <w:p w14:paraId="22B4E112" w14:textId="77777777" w:rsidR="003D0BA7" w:rsidRPr="000F57E4" w:rsidRDefault="003D0BA7" w:rsidP="003D0BA7">
      <w:pPr>
        <w:rPr>
          <w:rFonts w:asciiTheme="minorBidi" w:hAnsiTheme="minorBidi" w:cstheme="minorBidi"/>
        </w:rPr>
      </w:pPr>
      <w:r w:rsidRPr="000F57E4">
        <w:rPr>
          <w:rFonts w:asciiTheme="minorBidi" w:hAnsiTheme="minorBidi" w:cstheme="minorBidi"/>
        </w:rPr>
        <w:br w:type="page"/>
      </w:r>
    </w:p>
    <w:p w14:paraId="102B3AEC" w14:textId="7FD1727A" w:rsidR="003D0BA7" w:rsidRPr="000F57E4" w:rsidRDefault="003D0BA7" w:rsidP="0001328A">
      <w:pPr>
        <w:pStyle w:val="Titre1"/>
        <w:numPr>
          <w:ilvl w:val="0"/>
          <w:numId w:val="12"/>
        </w:numPr>
        <w:tabs>
          <w:tab w:val="right" w:pos="9064"/>
        </w:tabs>
        <w:suppressAutoHyphens/>
        <w:autoSpaceDN w:val="0"/>
        <w:spacing w:before="120" w:after="120"/>
        <w:textAlignment w:val="baseline"/>
        <w:rPr>
          <w:rFonts w:asciiTheme="minorBidi" w:eastAsia="SimHei" w:hAnsiTheme="minorBidi" w:cstheme="minorBidi"/>
          <w:bCs w:val="0"/>
          <w:caps/>
          <w:color w:val="123869"/>
          <w:sz w:val="28"/>
          <w:szCs w:val="28"/>
          <w:lang w:eastAsia="en-US"/>
        </w:rPr>
      </w:pPr>
      <w:r w:rsidRPr="000F57E4">
        <w:rPr>
          <w:rFonts w:asciiTheme="minorBidi" w:eastAsia="SimHei" w:hAnsiTheme="minorBidi" w:cstheme="minorBidi"/>
          <w:bCs w:val="0"/>
          <w:caps/>
          <w:color w:val="123869"/>
          <w:sz w:val="28"/>
          <w:szCs w:val="28"/>
          <w:lang w:eastAsia="en-US"/>
        </w:rPr>
        <w:lastRenderedPageBreak/>
        <w:t>Chronogramme d'affectation du personnel</w:t>
      </w:r>
    </w:p>
    <w:p w14:paraId="658018DE" w14:textId="77777777" w:rsidR="003D0BA7" w:rsidRPr="000F57E4" w:rsidRDefault="003D0BA7" w:rsidP="003D0BA7">
      <w:pPr>
        <w:spacing w:after="120"/>
        <w:jc w:val="both"/>
        <w:rPr>
          <w:rFonts w:asciiTheme="minorBidi" w:hAnsiTheme="minorBidi" w:cstheme="minorBidi"/>
        </w:rPr>
      </w:pPr>
      <w:r w:rsidRPr="000F57E4">
        <w:rPr>
          <w:rFonts w:asciiTheme="minorBidi" w:hAnsiTheme="minorBidi" w:cstheme="minorBidi"/>
          <w:sz w:val="22"/>
        </w:rPr>
        <w:t>Le tableau ci-après détaille le nombre de jours d'intervention de chaque expert par mois sur les onze mois de la mission. Les totaux par expert sont cohérents avec les profils décrits dans la section Équipe proposée.</w:t>
      </w:r>
    </w:p>
    <w:tbl>
      <w:tblPr>
        <w:tblStyle w:val="Grilledutableau"/>
        <w:tblW w:w="0" w:type="auto"/>
        <w:tblLook w:val="04A0" w:firstRow="1" w:lastRow="0" w:firstColumn="1" w:lastColumn="0" w:noHBand="0" w:noVBand="1"/>
      </w:tblPr>
      <w:tblGrid>
        <w:gridCol w:w="1984"/>
        <w:gridCol w:w="567"/>
        <w:gridCol w:w="567"/>
        <w:gridCol w:w="567"/>
        <w:gridCol w:w="567"/>
        <w:gridCol w:w="567"/>
        <w:gridCol w:w="567"/>
        <w:gridCol w:w="567"/>
        <w:gridCol w:w="567"/>
        <w:gridCol w:w="567"/>
        <w:gridCol w:w="567"/>
        <w:gridCol w:w="567"/>
        <w:gridCol w:w="737"/>
      </w:tblGrid>
      <w:tr w:rsidR="003D0BA7" w:rsidRPr="000F57E4" w14:paraId="1B9C1005" w14:textId="77777777" w:rsidTr="00C31802">
        <w:tc>
          <w:tcPr>
            <w:tcW w:w="1984" w:type="dxa"/>
            <w:shd w:val="clear" w:color="auto" w:fill="1B4F35"/>
          </w:tcPr>
          <w:p w14:paraId="7E46F222"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color w:val="FFFFFF"/>
                <w:sz w:val="16"/>
              </w:rPr>
              <w:t>Expert</w:t>
            </w:r>
          </w:p>
        </w:tc>
        <w:tc>
          <w:tcPr>
            <w:tcW w:w="567" w:type="dxa"/>
            <w:shd w:val="clear" w:color="auto" w:fill="1B4F35"/>
          </w:tcPr>
          <w:p w14:paraId="02C3FB5D"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color w:val="FFFFFF"/>
                <w:sz w:val="16"/>
              </w:rPr>
              <w:t>M1</w:t>
            </w:r>
          </w:p>
        </w:tc>
        <w:tc>
          <w:tcPr>
            <w:tcW w:w="567" w:type="dxa"/>
            <w:shd w:val="clear" w:color="auto" w:fill="1B4F35"/>
          </w:tcPr>
          <w:p w14:paraId="338EDFC0"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color w:val="FFFFFF"/>
                <w:sz w:val="16"/>
              </w:rPr>
              <w:t>M2</w:t>
            </w:r>
          </w:p>
        </w:tc>
        <w:tc>
          <w:tcPr>
            <w:tcW w:w="567" w:type="dxa"/>
            <w:shd w:val="clear" w:color="auto" w:fill="1B4F35"/>
          </w:tcPr>
          <w:p w14:paraId="0B2A8EBD"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color w:val="FFFFFF"/>
                <w:sz w:val="16"/>
              </w:rPr>
              <w:t>M3</w:t>
            </w:r>
          </w:p>
        </w:tc>
        <w:tc>
          <w:tcPr>
            <w:tcW w:w="567" w:type="dxa"/>
            <w:shd w:val="clear" w:color="auto" w:fill="1B4F35"/>
          </w:tcPr>
          <w:p w14:paraId="7AB2A5CC"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color w:val="FFFFFF"/>
                <w:sz w:val="16"/>
              </w:rPr>
              <w:t>M4</w:t>
            </w:r>
          </w:p>
        </w:tc>
        <w:tc>
          <w:tcPr>
            <w:tcW w:w="567" w:type="dxa"/>
            <w:shd w:val="clear" w:color="auto" w:fill="1B4F35"/>
          </w:tcPr>
          <w:p w14:paraId="328F8BB4"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color w:val="FFFFFF"/>
                <w:sz w:val="16"/>
              </w:rPr>
              <w:t>M5</w:t>
            </w:r>
          </w:p>
        </w:tc>
        <w:tc>
          <w:tcPr>
            <w:tcW w:w="567" w:type="dxa"/>
            <w:shd w:val="clear" w:color="auto" w:fill="1B4F35"/>
          </w:tcPr>
          <w:p w14:paraId="47EF5753"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color w:val="FFFFFF"/>
                <w:sz w:val="16"/>
              </w:rPr>
              <w:t>M6</w:t>
            </w:r>
          </w:p>
        </w:tc>
        <w:tc>
          <w:tcPr>
            <w:tcW w:w="567" w:type="dxa"/>
            <w:shd w:val="clear" w:color="auto" w:fill="1B4F35"/>
          </w:tcPr>
          <w:p w14:paraId="43F5EA50"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color w:val="FFFFFF"/>
                <w:sz w:val="16"/>
              </w:rPr>
              <w:t>M7</w:t>
            </w:r>
          </w:p>
        </w:tc>
        <w:tc>
          <w:tcPr>
            <w:tcW w:w="567" w:type="dxa"/>
            <w:shd w:val="clear" w:color="auto" w:fill="1B4F35"/>
          </w:tcPr>
          <w:p w14:paraId="4C2ACCC3"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color w:val="FFFFFF"/>
                <w:sz w:val="16"/>
              </w:rPr>
              <w:t>M8</w:t>
            </w:r>
          </w:p>
        </w:tc>
        <w:tc>
          <w:tcPr>
            <w:tcW w:w="567" w:type="dxa"/>
            <w:shd w:val="clear" w:color="auto" w:fill="1B4F35"/>
          </w:tcPr>
          <w:p w14:paraId="20FE3C8B"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color w:val="FFFFFF"/>
                <w:sz w:val="16"/>
              </w:rPr>
              <w:t>M9</w:t>
            </w:r>
          </w:p>
        </w:tc>
        <w:tc>
          <w:tcPr>
            <w:tcW w:w="567" w:type="dxa"/>
            <w:shd w:val="clear" w:color="auto" w:fill="1B4F35"/>
          </w:tcPr>
          <w:p w14:paraId="546562F5"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color w:val="FFFFFF"/>
                <w:sz w:val="16"/>
              </w:rPr>
              <w:t>M10</w:t>
            </w:r>
          </w:p>
        </w:tc>
        <w:tc>
          <w:tcPr>
            <w:tcW w:w="567" w:type="dxa"/>
            <w:shd w:val="clear" w:color="auto" w:fill="1B4F35"/>
          </w:tcPr>
          <w:p w14:paraId="50922F43"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color w:val="FFFFFF"/>
                <w:sz w:val="16"/>
              </w:rPr>
              <w:t>M11</w:t>
            </w:r>
          </w:p>
        </w:tc>
        <w:tc>
          <w:tcPr>
            <w:tcW w:w="737" w:type="dxa"/>
            <w:shd w:val="clear" w:color="auto" w:fill="1B4F35"/>
          </w:tcPr>
          <w:p w14:paraId="132C0A83"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color w:val="FFFFFF"/>
                <w:sz w:val="16"/>
              </w:rPr>
              <w:t>Total</w:t>
            </w:r>
          </w:p>
        </w:tc>
      </w:tr>
      <w:tr w:rsidR="003D0BA7" w:rsidRPr="000F57E4" w14:paraId="18EF3111" w14:textId="77777777" w:rsidTr="00C31802">
        <w:tc>
          <w:tcPr>
            <w:tcW w:w="724" w:type="dxa"/>
            <w:shd w:val="clear" w:color="auto" w:fill="EAF4EE"/>
          </w:tcPr>
          <w:p w14:paraId="4D1F4DC8" w14:textId="77777777" w:rsidR="003D0BA7" w:rsidRPr="000F57E4" w:rsidRDefault="003D0BA7" w:rsidP="00C31802">
            <w:pPr>
              <w:rPr>
                <w:rFonts w:asciiTheme="minorBidi" w:hAnsiTheme="minorBidi" w:cstheme="minorBidi"/>
              </w:rPr>
            </w:pPr>
            <w:r w:rsidRPr="000F57E4">
              <w:rPr>
                <w:rFonts w:asciiTheme="minorBidi" w:hAnsiTheme="minorBidi" w:cstheme="minorBidi"/>
                <w:b/>
                <w:sz w:val="16"/>
              </w:rPr>
              <w:t>Ahmed BEN HAMMOU</w:t>
            </w:r>
            <w:r w:rsidRPr="000F57E4">
              <w:rPr>
                <w:rFonts w:asciiTheme="minorBidi" w:hAnsiTheme="minorBidi" w:cstheme="minorBidi"/>
                <w:b/>
                <w:sz w:val="16"/>
              </w:rPr>
              <w:br/>
              <w:t>(Chef de projet)</w:t>
            </w:r>
          </w:p>
        </w:tc>
        <w:tc>
          <w:tcPr>
            <w:tcW w:w="567" w:type="dxa"/>
            <w:shd w:val="clear" w:color="auto" w:fill="EAF4EE"/>
          </w:tcPr>
          <w:p w14:paraId="44F7D3D0"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7285AA73"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0CE90075"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61C33396"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189EEC58"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23DDA032"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085768CC"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1C5C0A4A"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12038ADC"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2CF2C276"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781AE69B"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737" w:type="dxa"/>
            <w:shd w:val="clear" w:color="auto" w:fill="D5E8D4"/>
          </w:tcPr>
          <w:p w14:paraId="3B0DBBEC"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sz w:val="16"/>
              </w:rPr>
              <w:t>110</w:t>
            </w:r>
          </w:p>
        </w:tc>
      </w:tr>
      <w:tr w:rsidR="003D0BA7" w:rsidRPr="000F57E4" w14:paraId="53A69ADE" w14:textId="77777777" w:rsidTr="00C31802">
        <w:tc>
          <w:tcPr>
            <w:tcW w:w="724" w:type="dxa"/>
            <w:shd w:val="clear" w:color="auto" w:fill="FFFFFF"/>
          </w:tcPr>
          <w:p w14:paraId="2B3A14F8" w14:textId="77777777" w:rsidR="003D0BA7" w:rsidRPr="000F57E4" w:rsidRDefault="003D0BA7" w:rsidP="00C31802">
            <w:pPr>
              <w:rPr>
                <w:rFonts w:asciiTheme="minorBidi" w:hAnsiTheme="minorBidi" w:cstheme="minorBidi"/>
                <w:lang w:val="en-CA"/>
              </w:rPr>
            </w:pPr>
            <w:r w:rsidRPr="000F57E4">
              <w:rPr>
                <w:rFonts w:asciiTheme="minorBidi" w:hAnsiTheme="minorBidi" w:cstheme="minorBidi"/>
                <w:b/>
                <w:sz w:val="16"/>
                <w:lang w:val="en-CA"/>
              </w:rPr>
              <w:t>Hassan KAMIL</w:t>
            </w:r>
            <w:r w:rsidRPr="000F57E4">
              <w:rPr>
                <w:rFonts w:asciiTheme="minorBidi" w:hAnsiTheme="minorBidi" w:cstheme="minorBidi"/>
                <w:b/>
                <w:sz w:val="16"/>
                <w:lang w:val="en-CA"/>
              </w:rPr>
              <w:br/>
              <w:t>(Expert S&amp;E)</w:t>
            </w:r>
          </w:p>
        </w:tc>
        <w:tc>
          <w:tcPr>
            <w:tcW w:w="567" w:type="dxa"/>
            <w:shd w:val="clear" w:color="auto" w:fill="FFFFFF"/>
          </w:tcPr>
          <w:p w14:paraId="6E4345FB"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18</w:t>
            </w:r>
          </w:p>
        </w:tc>
        <w:tc>
          <w:tcPr>
            <w:tcW w:w="567" w:type="dxa"/>
            <w:shd w:val="clear" w:color="auto" w:fill="FFFFFF"/>
          </w:tcPr>
          <w:p w14:paraId="25E0B0DC"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18</w:t>
            </w:r>
          </w:p>
        </w:tc>
        <w:tc>
          <w:tcPr>
            <w:tcW w:w="567" w:type="dxa"/>
            <w:shd w:val="clear" w:color="auto" w:fill="FFFFFF"/>
          </w:tcPr>
          <w:p w14:paraId="37EDB95F"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15</w:t>
            </w:r>
          </w:p>
        </w:tc>
        <w:tc>
          <w:tcPr>
            <w:tcW w:w="567" w:type="dxa"/>
            <w:shd w:val="clear" w:color="auto" w:fill="FFFFFF"/>
          </w:tcPr>
          <w:p w14:paraId="35ED35FF"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FFFFFF"/>
          </w:tcPr>
          <w:p w14:paraId="683D5239"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FFFFFF"/>
          </w:tcPr>
          <w:p w14:paraId="138845B4"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FFFFFF"/>
          </w:tcPr>
          <w:p w14:paraId="6DE6BA91"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8</w:t>
            </w:r>
          </w:p>
        </w:tc>
        <w:tc>
          <w:tcPr>
            <w:tcW w:w="567" w:type="dxa"/>
            <w:shd w:val="clear" w:color="auto" w:fill="FFFFFF"/>
          </w:tcPr>
          <w:p w14:paraId="47904503"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8</w:t>
            </w:r>
          </w:p>
        </w:tc>
        <w:tc>
          <w:tcPr>
            <w:tcW w:w="567" w:type="dxa"/>
            <w:shd w:val="clear" w:color="auto" w:fill="FFFFFF"/>
          </w:tcPr>
          <w:p w14:paraId="04B45325"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8</w:t>
            </w:r>
          </w:p>
        </w:tc>
        <w:tc>
          <w:tcPr>
            <w:tcW w:w="567" w:type="dxa"/>
            <w:shd w:val="clear" w:color="auto" w:fill="FFFFFF"/>
          </w:tcPr>
          <w:p w14:paraId="14E657C2"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8</w:t>
            </w:r>
          </w:p>
        </w:tc>
        <w:tc>
          <w:tcPr>
            <w:tcW w:w="567" w:type="dxa"/>
            <w:shd w:val="clear" w:color="auto" w:fill="FFFFFF"/>
          </w:tcPr>
          <w:p w14:paraId="63C1727C"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8</w:t>
            </w:r>
          </w:p>
        </w:tc>
        <w:tc>
          <w:tcPr>
            <w:tcW w:w="737" w:type="dxa"/>
            <w:shd w:val="clear" w:color="auto" w:fill="D5E8D4"/>
          </w:tcPr>
          <w:p w14:paraId="0F51E40E"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sz w:val="16"/>
              </w:rPr>
              <w:t>121</w:t>
            </w:r>
          </w:p>
        </w:tc>
      </w:tr>
      <w:tr w:rsidR="003D0BA7" w:rsidRPr="000F57E4" w14:paraId="20813DD0" w14:textId="77777777" w:rsidTr="00C31802">
        <w:tc>
          <w:tcPr>
            <w:tcW w:w="724" w:type="dxa"/>
            <w:shd w:val="clear" w:color="auto" w:fill="EAF4EE"/>
          </w:tcPr>
          <w:p w14:paraId="39900FD0" w14:textId="77777777" w:rsidR="003D0BA7" w:rsidRPr="000F57E4" w:rsidRDefault="003D0BA7" w:rsidP="00C31802">
            <w:pPr>
              <w:rPr>
                <w:rFonts w:asciiTheme="minorBidi" w:hAnsiTheme="minorBidi" w:cstheme="minorBidi"/>
                <w:lang w:val="en-CA"/>
              </w:rPr>
            </w:pPr>
            <w:r w:rsidRPr="000F57E4">
              <w:rPr>
                <w:rFonts w:asciiTheme="minorBidi" w:hAnsiTheme="minorBidi" w:cstheme="minorBidi"/>
                <w:b/>
                <w:sz w:val="16"/>
                <w:lang w:val="en-CA"/>
              </w:rPr>
              <w:t>S.-E. BOUYOUSFI</w:t>
            </w:r>
            <w:r w:rsidRPr="000F57E4">
              <w:rPr>
                <w:rFonts w:asciiTheme="minorBidi" w:hAnsiTheme="minorBidi" w:cstheme="minorBidi"/>
                <w:b/>
                <w:sz w:val="16"/>
                <w:lang w:val="en-CA"/>
              </w:rPr>
              <w:br/>
              <w:t>(Expert S&amp;E/BI)</w:t>
            </w:r>
          </w:p>
        </w:tc>
        <w:tc>
          <w:tcPr>
            <w:tcW w:w="567" w:type="dxa"/>
            <w:shd w:val="clear" w:color="auto" w:fill="EAF4EE"/>
          </w:tcPr>
          <w:p w14:paraId="66BB7E3E"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12</w:t>
            </w:r>
          </w:p>
        </w:tc>
        <w:tc>
          <w:tcPr>
            <w:tcW w:w="567" w:type="dxa"/>
            <w:shd w:val="clear" w:color="auto" w:fill="EAF4EE"/>
          </w:tcPr>
          <w:p w14:paraId="41E70F01"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12</w:t>
            </w:r>
          </w:p>
        </w:tc>
        <w:tc>
          <w:tcPr>
            <w:tcW w:w="567" w:type="dxa"/>
            <w:shd w:val="clear" w:color="auto" w:fill="EAF4EE"/>
          </w:tcPr>
          <w:p w14:paraId="58376437"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12</w:t>
            </w:r>
          </w:p>
        </w:tc>
        <w:tc>
          <w:tcPr>
            <w:tcW w:w="567" w:type="dxa"/>
            <w:shd w:val="clear" w:color="auto" w:fill="EAF4EE"/>
          </w:tcPr>
          <w:p w14:paraId="600C7D6D"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12</w:t>
            </w:r>
          </w:p>
        </w:tc>
        <w:tc>
          <w:tcPr>
            <w:tcW w:w="567" w:type="dxa"/>
            <w:shd w:val="clear" w:color="auto" w:fill="EAF4EE"/>
          </w:tcPr>
          <w:p w14:paraId="5A34AA91"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12</w:t>
            </w:r>
          </w:p>
        </w:tc>
        <w:tc>
          <w:tcPr>
            <w:tcW w:w="567" w:type="dxa"/>
            <w:shd w:val="clear" w:color="auto" w:fill="EAF4EE"/>
          </w:tcPr>
          <w:p w14:paraId="31807310"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12</w:t>
            </w:r>
          </w:p>
        </w:tc>
        <w:tc>
          <w:tcPr>
            <w:tcW w:w="567" w:type="dxa"/>
            <w:shd w:val="clear" w:color="auto" w:fill="EAF4EE"/>
          </w:tcPr>
          <w:p w14:paraId="27CB065B"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12</w:t>
            </w:r>
          </w:p>
        </w:tc>
        <w:tc>
          <w:tcPr>
            <w:tcW w:w="567" w:type="dxa"/>
            <w:shd w:val="clear" w:color="auto" w:fill="EAF4EE"/>
          </w:tcPr>
          <w:p w14:paraId="32BF86DC"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12</w:t>
            </w:r>
          </w:p>
        </w:tc>
        <w:tc>
          <w:tcPr>
            <w:tcW w:w="567" w:type="dxa"/>
            <w:shd w:val="clear" w:color="auto" w:fill="EAF4EE"/>
          </w:tcPr>
          <w:p w14:paraId="78A5696E"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7CCA940C"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029E9091"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8</w:t>
            </w:r>
          </w:p>
        </w:tc>
        <w:tc>
          <w:tcPr>
            <w:tcW w:w="737" w:type="dxa"/>
            <w:shd w:val="clear" w:color="auto" w:fill="D5E8D4"/>
          </w:tcPr>
          <w:p w14:paraId="181CB610"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sz w:val="16"/>
              </w:rPr>
              <w:t>124</w:t>
            </w:r>
          </w:p>
        </w:tc>
      </w:tr>
      <w:tr w:rsidR="003D0BA7" w:rsidRPr="000F57E4" w14:paraId="4BE3CA22" w14:textId="77777777" w:rsidTr="00C31802">
        <w:tc>
          <w:tcPr>
            <w:tcW w:w="724" w:type="dxa"/>
            <w:shd w:val="clear" w:color="auto" w:fill="FFFFFF"/>
          </w:tcPr>
          <w:p w14:paraId="192D0F4F" w14:textId="77777777" w:rsidR="003D0BA7" w:rsidRPr="000F57E4" w:rsidRDefault="003D0BA7" w:rsidP="00C31802">
            <w:pPr>
              <w:rPr>
                <w:rFonts w:asciiTheme="minorBidi" w:hAnsiTheme="minorBidi" w:cstheme="minorBidi"/>
              </w:rPr>
            </w:pPr>
            <w:r w:rsidRPr="000F57E4">
              <w:rPr>
                <w:rFonts w:asciiTheme="minorBidi" w:hAnsiTheme="minorBidi" w:cstheme="minorBidi"/>
                <w:b/>
                <w:sz w:val="16"/>
              </w:rPr>
              <w:t>Expert BI</w:t>
            </w:r>
            <w:r w:rsidRPr="000F57E4">
              <w:rPr>
                <w:rFonts w:asciiTheme="minorBidi" w:hAnsiTheme="minorBidi" w:cstheme="minorBidi"/>
                <w:b/>
                <w:sz w:val="16"/>
              </w:rPr>
              <w:br/>
              <w:t>(Data Analytics)</w:t>
            </w:r>
          </w:p>
        </w:tc>
        <w:tc>
          <w:tcPr>
            <w:tcW w:w="567" w:type="dxa"/>
            <w:shd w:val="clear" w:color="auto" w:fill="FFFFFF"/>
          </w:tcPr>
          <w:p w14:paraId="70B10CC2"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5</w:t>
            </w:r>
          </w:p>
        </w:tc>
        <w:tc>
          <w:tcPr>
            <w:tcW w:w="567" w:type="dxa"/>
            <w:shd w:val="clear" w:color="auto" w:fill="FFFFFF"/>
          </w:tcPr>
          <w:p w14:paraId="53435E1E"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5</w:t>
            </w:r>
          </w:p>
        </w:tc>
        <w:tc>
          <w:tcPr>
            <w:tcW w:w="567" w:type="dxa"/>
            <w:shd w:val="clear" w:color="auto" w:fill="FFFFFF"/>
          </w:tcPr>
          <w:p w14:paraId="5A7E979D"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5</w:t>
            </w:r>
          </w:p>
        </w:tc>
        <w:tc>
          <w:tcPr>
            <w:tcW w:w="567" w:type="dxa"/>
            <w:shd w:val="clear" w:color="auto" w:fill="FFFFFF"/>
          </w:tcPr>
          <w:p w14:paraId="458B3F65"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15</w:t>
            </w:r>
          </w:p>
        </w:tc>
        <w:tc>
          <w:tcPr>
            <w:tcW w:w="567" w:type="dxa"/>
            <w:shd w:val="clear" w:color="auto" w:fill="FFFFFF"/>
          </w:tcPr>
          <w:p w14:paraId="0A0BEBF9"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18</w:t>
            </w:r>
          </w:p>
        </w:tc>
        <w:tc>
          <w:tcPr>
            <w:tcW w:w="567" w:type="dxa"/>
            <w:shd w:val="clear" w:color="auto" w:fill="FFFFFF"/>
          </w:tcPr>
          <w:p w14:paraId="0668609D"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18</w:t>
            </w:r>
          </w:p>
        </w:tc>
        <w:tc>
          <w:tcPr>
            <w:tcW w:w="567" w:type="dxa"/>
            <w:shd w:val="clear" w:color="auto" w:fill="FFFFFF"/>
          </w:tcPr>
          <w:p w14:paraId="6D4F2081"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18</w:t>
            </w:r>
          </w:p>
        </w:tc>
        <w:tc>
          <w:tcPr>
            <w:tcW w:w="567" w:type="dxa"/>
            <w:shd w:val="clear" w:color="auto" w:fill="FFFFFF"/>
          </w:tcPr>
          <w:p w14:paraId="0F9EDAEB"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15</w:t>
            </w:r>
          </w:p>
        </w:tc>
        <w:tc>
          <w:tcPr>
            <w:tcW w:w="567" w:type="dxa"/>
            <w:shd w:val="clear" w:color="auto" w:fill="FFFFFF"/>
          </w:tcPr>
          <w:p w14:paraId="5C412C21"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FFFFFF"/>
          </w:tcPr>
          <w:p w14:paraId="4B46E81F"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FFFFFF"/>
          </w:tcPr>
          <w:p w14:paraId="7A43C9F2"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5</w:t>
            </w:r>
          </w:p>
        </w:tc>
        <w:tc>
          <w:tcPr>
            <w:tcW w:w="737" w:type="dxa"/>
            <w:shd w:val="clear" w:color="auto" w:fill="D5E8D4"/>
          </w:tcPr>
          <w:p w14:paraId="15A73D35"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sz w:val="16"/>
              </w:rPr>
              <w:t>124</w:t>
            </w:r>
          </w:p>
        </w:tc>
      </w:tr>
      <w:tr w:rsidR="003D0BA7" w:rsidRPr="000F57E4" w14:paraId="3D512B22" w14:textId="77777777" w:rsidTr="00C31802">
        <w:tc>
          <w:tcPr>
            <w:tcW w:w="724" w:type="dxa"/>
            <w:shd w:val="clear" w:color="auto" w:fill="EAF4EE"/>
          </w:tcPr>
          <w:p w14:paraId="7CCE56CF" w14:textId="77777777" w:rsidR="003D0BA7" w:rsidRPr="000F57E4" w:rsidRDefault="003D0BA7" w:rsidP="00C31802">
            <w:pPr>
              <w:rPr>
                <w:rFonts w:asciiTheme="minorBidi" w:hAnsiTheme="minorBidi" w:cstheme="minorBidi"/>
              </w:rPr>
            </w:pPr>
            <w:r w:rsidRPr="000F57E4">
              <w:rPr>
                <w:rFonts w:asciiTheme="minorBidi" w:hAnsiTheme="minorBidi" w:cstheme="minorBidi"/>
                <w:b/>
                <w:sz w:val="16"/>
              </w:rPr>
              <w:t>Architecte SI</w:t>
            </w:r>
          </w:p>
        </w:tc>
        <w:tc>
          <w:tcPr>
            <w:tcW w:w="567" w:type="dxa"/>
            <w:shd w:val="clear" w:color="auto" w:fill="EAF4EE"/>
          </w:tcPr>
          <w:p w14:paraId="12E548F3"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20</w:t>
            </w:r>
          </w:p>
        </w:tc>
        <w:tc>
          <w:tcPr>
            <w:tcW w:w="567" w:type="dxa"/>
            <w:shd w:val="clear" w:color="auto" w:fill="EAF4EE"/>
          </w:tcPr>
          <w:p w14:paraId="012C4E99"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18</w:t>
            </w:r>
          </w:p>
        </w:tc>
        <w:tc>
          <w:tcPr>
            <w:tcW w:w="567" w:type="dxa"/>
            <w:shd w:val="clear" w:color="auto" w:fill="EAF4EE"/>
          </w:tcPr>
          <w:p w14:paraId="1BCFFF87"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18</w:t>
            </w:r>
          </w:p>
        </w:tc>
        <w:tc>
          <w:tcPr>
            <w:tcW w:w="567" w:type="dxa"/>
            <w:shd w:val="clear" w:color="auto" w:fill="EAF4EE"/>
          </w:tcPr>
          <w:p w14:paraId="158A9D83"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18</w:t>
            </w:r>
          </w:p>
        </w:tc>
        <w:tc>
          <w:tcPr>
            <w:tcW w:w="567" w:type="dxa"/>
            <w:shd w:val="clear" w:color="auto" w:fill="EAF4EE"/>
          </w:tcPr>
          <w:p w14:paraId="01C963CD"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12</w:t>
            </w:r>
          </w:p>
        </w:tc>
        <w:tc>
          <w:tcPr>
            <w:tcW w:w="567" w:type="dxa"/>
            <w:shd w:val="clear" w:color="auto" w:fill="EAF4EE"/>
          </w:tcPr>
          <w:p w14:paraId="260669F5"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5F1B99DC"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40EA6872"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7BB5C590"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8</w:t>
            </w:r>
          </w:p>
        </w:tc>
        <w:tc>
          <w:tcPr>
            <w:tcW w:w="567" w:type="dxa"/>
            <w:shd w:val="clear" w:color="auto" w:fill="EAF4EE"/>
          </w:tcPr>
          <w:p w14:paraId="07691196"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8</w:t>
            </w:r>
          </w:p>
        </w:tc>
        <w:tc>
          <w:tcPr>
            <w:tcW w:w="567" w:type="dxa"/>
            <w:shd w:val="clear" w:color="auto" w:fill="EAF4EE"/>
          </w:tcPr>
          <w:p w14:paraId="64D46D19"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8</w:t>
            </w:r>
          </w:p>
        </w:tc>
        <w:tc>
          <w:tcPr>
            <w:tcW w:w="737" w:type="dxa"/>
            <w:shd w:val="clear" w:color="auto" w:fill="D5E8D4"/>
          </w:tcPr>
          <w:p w14:paraId="446A4E78"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sz w:val="16"/>
              </w:rPr>
              <w:t>140</w:t>
            </w:r>
          </w:p>
        </w:tc>
      </w:tr>
      <w:tr w:rsidR="003D0BA7" w:rsidRPr="000F57E4" w14:paraId="38793B1E" w14:textId="77777777" w:rsidTr="00C31802">
        <w:tc>
          <w:tcPr>
            <w:tcW w:w="724" w:type="dxa"/>
            <w:shd w:val="clear" w:color="auto" w:fill="FFFFFF"/>
          </w:tcPr>
          <w:p w14:paraId="6DF09383" w14:textId="77777777" w:rsidR="003D0BA7" w:rsidRPr="000F57E4" w:rsidRDefault="003D0BA7" w:rsidP="00C31802">
            <w:pPr>
              <w:rPr>
                <w:rFonts w:asciiTheme="minorBidi" w:hAnsiTheme="minorBidi" w:cstheme="minorBidi"/>
              </w:rPr>
            </w:pPr>
            <w:r w:rsidRPr="000F57E4">
              <w:rPr>
                <w:rFonts w:asciiTheme="minorBidi" w:hAnsiTheme="minorBidi" w:cstheme="minorBidi"/>
                <w:b/>
                <w:sz w:val="16"/>
              </w:rPr>
              <w:t>Développeur Full-stack 1</w:t>
            </w:r>
          </w:p>
        </w:tc>
        <w:tc>
          <w:tcPr>
            <w:tcW w:w="567" w:type="dxa"/>
            <w:shd w:val="clear" w:color="auto" w:fill="FFFFFF"/>
          </w:tcPr>
          <w:p w14:paraId="4157F277"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0</w:t>
            </w:r>
          </w:p>
        </w:tc>
        <w:tc>
          <w:tcPr>
            <w:tcW w:w="567" w:type="dxa"/>
            <w:shd w:val="clear" w:color="auto" w:fill="FFFFFF"/>
          </w:tcPr>
          <w:p w14:paraId="65FD8C08"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0</w:t>
            </w:r>
          </w:p>
        </w:tc>
        <w:tc>
          <w:tcPr>
            <w:tcW w:w="567" w:type="dxa"/>
            <w:shd w:val="clear" w:color="auto" w:fill="FFFFFF"/>
          </w:tcPr>
          <w:p w14:paraId="4AF1EFB7"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0</w:t>
            </w:r>
          </w:p>
        </w:tc>
        <w:tc>
          <w:tcPr>
            <w:tcW w:w="567" w:type="dxa"/>
            <w:shd w:val="clear" w:color="auto" w:fill="FFFFFF"/>
          </w:tcPr>
          <w:p w14:paraId="3E860D08"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18</w:t>
            </w:r>
          </w:p>
        </w:tc>
        <w:tc>
          <w:tcPr>
            <w:tcW w:w="567" w:type="dxa"/>
            <w:shd w:val="clear" w:color="auto" w:fill="FFFFFF"/>
          </w:tcPr>
          <w:p w14:paraId="37AEC5AC"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20</w:t>
            </w:r>
          </w:p>
        </w:tc>
        <w:tc>
          <w:tcPr>
            <w:tcW w:w="567" w:type="dxa"/>
            <w:shd w:val="clear" w:color="auto" w:fill="FFFFFF"/>
          </w:tcPr>
          <w:p w14:paraId="46E22230"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20</w:t>
            </w:r>
          </w:p>
        </w:tc>
        <w:tc>
          <w:tcPr>
            <w:tcW w:w="567" w:type="dxa"/>
            <w:shd w:val="clear" w:color="auto" w:fill="FFFFFF"/>
          </w:tcPr>
          <w:p w14:paraId="6C4668F2"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20</w:t>
            </w:r>
          </w:p>
        </w:tc>
        <w:tc>
          <w:tcPr>
            <w:tcW w:w="567" w:type="dxa"/>
            <w:shd w:val="clear" w:color="auto" w:fill="FFFFFF"/>
          </w:tcPr>
          <w:p w14:paraId="64350020"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20</w:t>
            </w:r>
          </w:p>
        </w:tc>
        <w:tc>
          <w:tcPr>
            <w:tcW w:w="567" w:type="dxa"/>
            <w:shd w:val="clear" w:color="auto" w:fill="FFFFFF"/>
          </w:tcPr>
          <w:p w14:paraId="6052C156"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FFFFFF"/>
          </w:tcPr>
          <w:p w14:paraId="61CFE7CB"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FFFFFF"/>
          </w:tcPr>
          <w:p w14:paraId="7FFC31A1"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737" w:type="dxa"/>
            <w:shd w:val="clear" w:color="auto" w:fill="D5E8D4"/>
          </w:tcPr>
          <w:p w14:paraId="0908FA5B"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sz w:val="16"/>
              </w:rPr>
              <w:t>128</w:t>
            </w:r>
          </w:p>
        </w:tc>
      </w:tr>
      <w:tr w:rsidR="003D0BA7" w:rsidRPr="000F57E4" w14:paraId="44EBC073" w14:textId="77777777" w:rsidTr="00C31802">
        <w:tc>
          <w:tcPr>
            <w:tcW w:w="724" w:type="dxa"/>
            <w:shd w:val="clear" w:color="auto" w:fill="EAF4EE"/>
          </w:tcPr>
          <w:p w14:paraId="1DDDC15F" w14:textId="77777777" w:rsidR="003D0BA7" w:rsidRPr="000F57E4" w:rsidRDefault="003D0BA7" w:rsidP="00C31802">
            <w:pPr>
              <w:rPr>
                <w:rFonts w:asciiTheme="minorBidi" w:hAnsiTheme="minorBidi" w:cstheme="minorBidi"/>
              </w:rPr>
            </w:pPr>
            <w:r w:rsidRPr="000F57E4">
              <w:rPr>
                <w:rFonts w:asciiTheme="minorBidi" w:hAnsiTheme="minorBidi" w:cstheme="minorBidi"/>
                <w:b/>
                <w:sz w:val="16"/>
              </w:rPr>
              <w:t>Développeur Full-stack 2</w:t>
            </w:r>
          </w:p>
        </w:tc>
        <w:tc>
          <w:tcPr>
            <w:tcW w:w="567" w:type="dxa"/>
            <w:shd w:val="clear" w:color="auto" w:fill="EAF4EE"/>
          </w:tcPr>
          <w:p w14:paraId="5F501A53"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0</w:t>
            </w:r>
          </w:p>
        </w:tc>
        <w:tc>
          <w:tcPr>
            <w:tcW w:w="567" w:type="dxa"/>
            <w:shd w:val="clear" w:color="auto" w:fill="EAF4EE"/>
          </w:tcPr>
          <w:p w14:paraId="1F0EC090"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0</w:t>
            </w:r>
          </w:p>
        </w:tc>
        <w:tc>
          <w:tcPr>
            <w:tcW w:w="567" w:type="dxa"/>
            <w:shd w:val="clear" w:color="auto" w:fill="EAF4EE"/>
          </w:tcPr>
          <w:p w14:paraId="13FE290F"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0</w:t>
            </w:r>
          </w:p>
        </w:tc>
        <w:tc>
          <w:tcPr>
            <w:tcW w:w="567" w:type="dxa"/>
            <w:shd w:val="clear" w:color="auto" w:fill="EAF4EE"/>
          </w:tcPr>
          <w:p w14:paraId="1879E8A3"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18</w:t>
            </w:r>
          </w:p>
        </w:tc>
        <w:tc>
          <w:tcPr>
            <w:tcW w:w="567" w:type="dxa"/>
            <w:shd w:val="clear" w:color="auto" w:fill="EAF4EE"/>
          </w:tcPr>
          <w:p w14:paraId="17DE73EF"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20</w:t>
            </w:r>
          </w:p>
        </w:tc>
        <w:tc>
          <w:tcPr>
            <w:tcW w:w="567" w:type="dxa"/>
            <w:shd w:val="clear" w:color="auto" w:fill="EAF4EE"/>
          </w:tcPr>
          <w:p w14:paraId="4C124C93"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20</w:t>
            </w:r>
          </w:p>
        </w:tc>
        <w:tc>
          <w:tcPr>
            <w:tcW w:w="567" w:type="dxa"/>
            <w:shd w:val="clear" w:color="auto" w:fill="EAF4EE"/>
          </w:tcPr>
          <w:p w14:paraId="75107871"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20</w:t>
            </w:r>
          </w:p>
        </w:tc>
        <w:tc>
          <w:tcPr>
            <w:tcW w:w="567" w:type="dxa"/>
            <w:shd w:val="clear" w:color="auto" w:fill="EAF4EE"/>
          </w:tcPr>
          <w:p w14:paraId="13E98D7A"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20</w:t>
            </w:r>
          </w:p>
        </w:tc>
        <w:tc>
          <w:tcPr>
            <w:tcW w:w="567" w:type="dxa"/>
            <w:shd w:val="clear" w:color="auto" w:fill="EAF4EE"/>
          </w:tcPr>
          <w:p w14:paraId="01E52FB4"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5063D093"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567" w:type="dxa"/>
            <w:shd w:val="clear" w:color="auto" w:fill="EAF4EE"/>
          </w:tcPr>
          <w:p w14:paraId="20457C7C"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10</w:t>
            </w:r>
          </w:p>
        </w:tc>
        <w:tc>
          <w:tcPr>
            <w:tcW w:w="737" w:type="dxa"/>
            <w:shd w:val="clear" w:color="auto" w:fill="D5E8D4"/>
          </w:tcPr>
          <w:p w14:paraId="24C56CCD"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sz w:val="16"/>
              </w:rPr>
              <w:t>128</w:t>
            </w:r>
          </w:p>
        </w:tc>
      </w:tr>
      <w:tr w:rsidR="003D0BA7" w:rsidRPr="000F57E4" w14:paraId="089CE906" w14:textId="77777777" w:rsidTr="00C31802">
        <w:tc>
          <w:tcPr>
            <w:tcW w:w="724" w:type="dxa"/>
            <w:shd w:val="clear" w:color="auto" w:fill="FFFFFF"/>
          </w:tcPr>
          <w:p w14:paraId="2342DCA9" w14:textId="77777777" w:rsidR="003D0BA7" w:rsidRPr="000F57E4" w:rsidRDefault="003D0BA7" w:rsidP="00C31802">
            <w:pPr>
              <w:rPr>
                <w:rFonts w:asciiTheme="minorBidi" w:hAnsiTheme="minorBidi" w:cstheme="minorBidi"/>
              </w:rPr>
            </w:pPr>
            <w:r w:rsidRPr="000F57E4">
              <w:rPr>
                <w:rFonts w:asciiTheme="minorBidi" w:hAnsiTheme="minorBidi" w:cstheme="minorBidi"/>
                <w:b/>
                <w:sz w:val="16"/>
              </w:rPr>
              <w:t>Latifa CHBANAT</w:t>
            </w:r>
            <w:r w:rsidRPr="000F57E4">
              <w:rPr>
                <w:rFonts w:asciiTheme="minorBidi" w:hAnsiTheme="minorBidi" w:cstheme="minorBidi"/>
                <w:b/>
                <w:sz w:val="16"/>
              </w:rPr>
              <w:br/>
              <w:t>(Expert Genre)</w:t>
            </w:r>
          </w:p>
        </w:tc>
        <w:tc>
          <w:tcPr>
            <w:tcW w:w="567" w:type="dxa"/>
            <w:shd w:val="clear" w:color="auto" w:fill="FFFFFF"/>
          </w:tcPr>
          <w:p w14:paraId="571813EA"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5</w:t>
            </w:r>
          </w:p>
        </w:tc>
        <w:tc>
          <w:tcPr>
            <w:tcW w:w="567" w:type="dxa"/>
            <w:shd w:val="clear" w:color="auto" w:fill="FFFFFF"/>
          </w:tcPr>
          <w:p w14:paraId="51C0CDA6"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5</w:t>
            </w:r>
          </w:p>
        </w:tc>
        <w:tc>
          <w:tcPr>
            <w:tcW w:w="567" w:type="dxa"/>
            <w:shd w:val="clear" w:color="auto" w:fill="FFFFFF"/>
          </w:tcPr>
          <w:p w14:paraId="6C9E4ABE"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5</w:t>
            </w:r>
          </w:p>
        </w:tc>
        <w:tc>
          <w:tcPr>
            <w:tcW w:w="567" w:type="dxa"/>
            <w:shd w:val="clear" w:color="auto" w:fill="FFFFFF"/>
          </w:tcPr>
          <w:p w14:paraId="0FA65B61"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3</w:t>
            </w:r>
          </w:p>
        </w:tc>
        <w:tc>
          <w:tcPr>
            <w:tcW w:w="567" w:type="dxa"/>
            <w:shd w:val="clear" w:color="auto" w:fill="FFFFFF"/>
          </w:tcPr>
          <w:p w14:paraId="7C0C518E"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3</w:t>
            </w:r>
          </w:p>
        </w:tc>
        <w:tc>
          <w:tcPr>
            <w:tcW w:w="567" w:type="dxa"/>
            <w:shd w:val="clear" w:color="auto" w:fill="FFFFFF"/>
          </w:tcPr>
          <w:p w14:paraId="7FA1B310"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3</w:t>
            </w:r>
          </w:p>
        </w:tc>
        <w:tc>
          <w:tcPr>
            <w:tcW w:w="567" w:type="dxa"/>
            <w:shd w:val="clear" w:color="auto" w:fill="FFFFFF"/>
          </w:tcPr>
          <w:p w14:paraId="795F5E07"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3</w:t>
            </w:r>
          </w:p>
        </w:tc>
        <w:tc>
          <w:tcPr>
            <w:tcW w:w="567" w:type="dxa"/>
            <w:shd w:val="clear" w:color="auto" w:fill="FFFFFF"/>
          </w:tcPr>
          <w:p w14:paraId="5AA71E10"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3</w:t>
            </w:r>
          </w:p>
        </w:tc>
        <w:tc>
          <w:tcPr>
            <w:tcW w:w="567" w:type="dxa"/>
            <w:shd w:val="clear" w:color="auto" w:fill="FFFFFF"/>
          </w:tcPr>
          <w:p w14:paraId="58393ED4"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5</w:t>
            </w:r>
          </w:p>
        </w:tc>
        <w:tc>
          <w:tcPr>
            <w:tcW w:w="567" w:type="dxa"/>
            <w:shd w:val="clear" w:color="auto" w:fill="FFFFFF"/>
          </w:tcPr>
          <w:p w14:paraId="272C1DE3"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5</w:t>
            </w:r>
          </w:p>
        </w:tc>
        <w:tc>
          <w:tcPr>
            <w:tcW w:w="567" w:type="dxa"/>
            <w:shd w:val="clear" w:color="auto" w:fill="FFFFFF"/>
          </w:tcPr>
          <w:p w14:paraId="62836342"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sz w:val="16"/>
              </w:rPr>
              <w:t>5</w:t>
            </w:r>
          </w:p>
        </w:tc>
        <w:tc>
          <w:tcPr>
            <w:tcW w:w="737" w:type="dxa"/>
            <w:shd w:val="clear" w:color="auto" w:fill="D5E8D4"/>
          </w:tcPr>
          <w:p w14:paraId="6583B3FD" w14:textId="77777777" w:rsidR="003D0BA7" w:rsidRPr="000F57E4" w:rsidRDefault="003D0BA7" w:rsidP="00C31802">
            <w:pPr>
              <w:jc w:val="center"/>
              <w:rPr>
                <w:rFonts w:asciiTheme="minorBidi" w:hAnsiTheme="minorBidi" w:cstheme="minorBidi"/>
              </w:rPr>
            </w:pPr>
            <w:r w:rsidRPr="000F57E4">
              <w:rPr>
                <w:rFonts w:asciiTheme="minorBidi" w:hAnsiTheme="minorBidi" w:cstheme="minorBidi"/>
                <w:b/>
                <w:sz w:val="16"/>
              </w:rPr>
              <w:t>45</w:t>
            </w:r>
          </w:p>
        </w:tc>
      </w:tr>
    </w:tbl>
    <w:p w14:paraId="06A4452E" w14:textId="77777777" w:rsidR="003D0BA7" w:rsidRPr="000F57E4" w:rsidRDefault="003D0BA7" w:rsidP="003D0BA7">
      <w:pPr>
        <w:jc w:val="center"/>
        <w:rPr>
          <w:rFonts w:asciiTheme="minorBidi" w:hAnsiTheme="minorBidi" w:cstheme="minorBidi"/>
        </w:rPr>
      </w:pPr>
      <w:r w:rsidRPr="000F57E4">
        <w:rPr>
          <w:rFonts w:asciiTheme="minorBidi" w:hAnsiTheme="minorBidi" w:cstheme="minorBidi"/>
          <w:i/>
          <w:color w:val="404040"/>
          <w:sz w:val="18"/>
        </w:rPr>
        <w:t>Tableau 7. Chronogramme d'affectation du personnel (jours/mois)</w:t>
      </w:r>
    </w:p>
    <w:sectPr w:rsidR="003D0BA7" w:rsidRPr="000F57E4" w:rsidSect="00034616">
      <w:footerReference w:type="default" r:id="rId24"/>
      <w:pgSz w:w="12240" w:h="15840"/>
      <w:pgMar w:top="1417" w:right="124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180F2" w14:textId="77777777" w:rsidR="00B264C6" w:rsidRDefault="00B264C6" w:rsidP="00F4178D">
      <w:r>
        <w:separator/>
      </w:r>
    </w:p>
  </w:endnote>
  <w:endnote w:type="continuationSeparator" w:id="0">
    <w:p w14:paraId="76FF77FD" w14:textId="77777777" w:rsidR="00B264C6" w:rsidRDefault="00B264C6" w:rsidP="00F41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777797407"/>
      <w:docPartObj>
        <w:docPartGallery w:val="Page Numbers (Bottom of Page)"/>
        <w:docPartUnique/>
      </w:docPartObj>
    </w:sdtPr>
    <w:sdtContent>
      <w:p w14:paraId="611B2EFF" w14:textId="35B48153" w:rsidR="00027320" w:rsidRDefault="00027320" w:rsidP="00051B0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3F7A514" w14:textId="77777777" w:rsidR="00027320" w:rsidRDefault="00027320" w:rsidP="0002732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CDC18" w14:textId="4665038F" w:rsidR="00F4178D" w:rsidRDefault="00F4178D" w:rsidP="00C64BA0">
    <w:pPr>
      <w:pStyle w:val="Pieddepage"/>
      <w:ind w:left="142" w:right="-57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87D9F" w14:textId="77777777" w:rsidR="00224C84" w:rsidRDefault="00000000">
    <w:pPr>
      <w:pStyle w:val="Pieddepage"/>
      <w:jc w:val="center"/>
    </w:pPr>
    <w:r>
      <w:rPr>
        <w:color w:val="808080"/>
        <w:sz w:val="18"/>
      </w:rPr>
      <w:fldChar w:fldCharType="begin"/>
    </w:r>
    <w:r>
      <w:rPr>
        <w:rFonts w:ascii="Calibri" w:hAnsi="Calibri"/>
        <w:color w:val="808080"/>
        <w:sz w:val="18"/>
      </w:rPr>
      <w:instrText xml:space="preserve"> PAGE </w:instrText>
    </w:r>
    <w:r>
      <w:rPr>
        <w:color w:val="808080"/>
        <w:sz w:val="18"/>
      </w:rPr>
      <w:fldChar w:fldCharType="separate"/>
    </w:r>
    <w:r>
      <w:rPr>
        <w:noProof/>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82109" w14:textId="77777777" w:rsidR="00B264C6" w:rsidRDefault="00B264C6" w:rsidP="00F4178D">
      <w:r>
        <w:separator/>
      </w:r>
    </w:p>
  </w:footnote>
  <w:footnote w:type="continuationSeparator" w:id="0">
    <w:p w14:paraId="7CA5D237" w14:textId="77777777" w:rsidR="00B264C6" w:rsidRDefault="00B264C6" w:rsidP="00F417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9649"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296"/>
      <w:gridCol w:w="7313"/>
      <w:gridCol w:w="1040"/>
    </w:tblGrid>
    <w:tr w:rsidR="003D0BA7" w:rsidRPr="00783562" w14:paraId="0C9BA74A" w14:textId="77777777" w:rsidTr="00C31802">
      <w:trPr>
        <w:trHeight w:val="274"/>
        <w:jc w:val="center"/>
      </w:trPr>
      <w:tc>
        <w:tcPr>
          <w:tcW w:w="1192" w:type="dxa"/>
          <w:vMerge w:val="restart"/>
          <w:vAlign w:val="center"/>
        </w:tcPr>
        <w:p w14:paraId="15B33425" w14:textId="77777777" w:rsidR="003D0BA7" w:rsidRPr="00783562" w:rsidRDefault="003D0BA7" w:rsidP="003D0BA7">
          <w:pPr>
            <w:pStyle w:val="En-tte"/>
            <w:spacing w:line="276" w:lineRule="auto"/>
            <w:rPr>
              <w:rFonts w:asciiTheme="minorBidi" w:hAnsiTheme="minorBidi"/>
              <w:sz w:val="18"/>
              <w:szCs w:val="18"/>
            </w:rPr>
          </w:pPr>
          <w:r w:rsidRPr="00783562">
            <w:rPr>
              <w:rFonts w:asciiTheme="minorBidi" w:hAnsiTheme="minorBidi"/>
              <w:noProof/>
              <w:sz w:val="18"/>
              <w:szCs w:val="18"/>
            </w:rPr>
            <w:drawing>
              <wp:inline distT="0" distB="0" distL="0" distR="0" wp14:anchorId="1CBA4549" wp14:editId="3100C9FA">
                <wp:extent cx="685800" cy="485903"/>
                <wp:effectExtent l="0" t="0" r="0" b="9525"/>
                <wp:docPr id="15" name="Image 15" descr="Rapport d’Activité du Département de la Pêche Maritime - Jeu de donné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pport d’Activité du Département de la Pêche Maritime - Jeu de données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689" cy="491492"/>
                        </a:xfrm>
                        <a:prstGeom prst="rect">
                          <a:avLst/>
                        </a:prstGeom>
                        <a:noFill/>
                        <a:ln>
                          <a:noFill/>
                        </a:ln>
                      </pic:spPr>
                    </pic:pic>
                  </a:graphicData>
                </a:graphic>
              </wp:inline>
            </w:drawing>
          </w:r>
        </w:p>
      </w:tc>
      <w:tc>
        <w:tcPr>
          <w:tcW w:w="7414" w:type="dxa"/>
          <w:vAlign w:val="center"/>
        </w:tcPr>
        <w:p w14:paraId="16E41A14" w14:textId="77777777" w:rsidR="003D0BA7" w:rsidRPr="00783562" w:rsidRDefault="003D0BA7" w:rsidP="003D0BA7">
          <w:pPr>
            <w:pStyle w:val="En-tte"/>
            <w:spacing w:line="276" w:lineRule="auto"/>
            <w:jc w:val="center"/>
            <w:rPr>
              <w:rFonts w:asciiTheme="minorBidi" w:hAnsiTheme="minorBidi"/>
              <w:b/>
              <w:bCs/>
              <w:sz w:val="18"/>
              <w:szCs w:val="18"/>
            </w:rPr>
          </w:pPr>
          <w:r w:rsidRPr="00783562">
            <w:rPr>
              <w:rFonts w:asciiTheme="minorBidi" w:hAnsiTheme="minorBidi"/>
              <w:b/>
              <w:bCs/>
              <w:sz w:val="18"/>
              <w:szCs w:val="18"/>
            </w:rPr>
            <w:t>ROYAUME DU MAROC</w:t>
          </w:r>
        </w:p>
      </w:tc>
      <w:tc>
        <w:tcPr>
          <w:tcW w:w="1043" w:type="dxa"/>
          <w:vMerge w:val="restart"/>
          <w:vAlign w:val="center"/>
        </w:tcPr>
        <w:p w14:paraId="47C9324E" w14:textId="77777777" w:rsidR="003D0BA7" w:rsidRPr="00783562" w:rsidRDefault="003D0BA7" w:rsidP="003D0BA7">
          <w:pPr>
            <w:pStyle w:val="En-tte"/>
            <w:spacing w:line="276" w:lineRule="auto"/>
            <w:rPr>
              <w:rFonts w:asciiTheme="minorBidi" w:hAnsiTheme="minorBidi"/>
              <w:sz w:val="18"/>
              <w:szCs w:val="18"/>
            </w:rPr>
          </w:pPr>
          <w:r w:rsidRPr="00783562">
            <w:rPr>
              <w:rFonts w:asciiTheme="minorBidi" w:hAnsiTheme="minorBidi"/>
              <w:noProof/>
              <w:sz w:val="18"/>
              <w:szCs w:val="18"/>
            </w:rPr>
            <w:drawing>
              <wp:inline distT="0" distB="0" distL="0" distR="0" wp14:anchorId="0651481A" wp14:editId="7747BD79">
                <wp:extent cx="407670" cy="40957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07670" cy="409575"/>
                        </a:xfrm>
                        <a:prstGeom prst="rect">
                          <a:avLst/>
                        </a:prstGeom>
                        <a:noFill/>
                      </pic:spPr>
                    </pic:pic>
                  </a:graphicData>
                </a:graphic>
              </wp:inline>
            </w:drawing>
          </w:r>
        </w:p>
      </w:tc>
    </w:tr>
    <w:tr w:rsidR="003D0BA7" w:rsidRPr="003D0BA7" w14:paraId="70FFCEF7" w14:textId="77777777" w:rsidTr="00C31802">
      <w:trPr>
        <w:trHeight w:val="153"/>
        <w:jc w:val="center"/>
      </w:trPr>
      <w:tc>
        <w:tcPr>
          <w:tcW w:w="1192" w:type="dxa"/>
          <w:vMerge/>
          <w:vAlign w:val="center"/>
        </w:tcPr>
        <w:p w14:paraId="4A6D8A43" w14:textId="77777777" w:rsidR="003D0BA7" w:rsidRPr="00783562" w:rsidRDefault="003D0BA7" w:rsidP="003D0BA7">
          <w:pPr>
            <w:pStyle w:val="En-tte"/>
            <w:spacing w:line="276" w:lineRule="auto"/>
            <w:rPr>
              <w:rFonts w:asciiTheme="minorBidi" w:hAnsiTheme="minorBidi"/>
              <w:noProof/>
              <w:sz w:val="18"/>
              <w:szCs w:val="18"/>
            </w:rPr>
          </w:pPr>
        </w:p>
      </w:tc>
      <w:tc>
        <w:tcPr>
          <w:tcW w:w="7414" w:type="dxa"/>
          <w:vAlign w:val="center"/>
        </w:tcPr>
        <w:p w14:paraId="675E1802" w14:textId="5559DD46" w:rsidR="003D0BA7" w:rsidRPr="003D0BA7" w:rsidRDefault="003D0BA7" w:rsidP="003D0BA7">
          <w:pPr>
            <w:pStyle w:val="En-tte"/>
            <w:spacing w:line="276" w:lineRule="auto"/>
            <w:jc w:val="center"/>
            <w:rPr>
              <w:rFonts w:asciiTheme="minorBidi" w:hAnsiTheme="minorBidi"/>
              <w:b/>
              <w:bCs/>
              <w:sz w:val="18"/>
              <w:szCs w:val="18"/>
              <w:lang w:val="it-IT"/>
            </w:rPr>
          </w:pPr>
          <w:r w:rsidRPr="003D0BA7">
            <w:rPr>
              <w:rFonts w:asciiTheme="minorBidi" w:hAnsiTheme="minorBidi"/>
              <w:b/>
              <w:bCs/>
              <w:sz w:val="18"/>
              <w:szCs w:val="18"/>
              <w:lang w:val="it-IT"/>
            </w:rPr>
            <w:t>MARCHÉ N°01/2026/DSS</w:t>
          </w:r>
        </w:p>
      </w:tc>
      <w:tc>
        <w:tcPr>
          <w:tcW w:w="1043" w:type="dxa"/>
          <w:vMerge/>
          <w:vAlign w:val="center"/>
        </w:tcPr>
        <w:p w14:paraId="1FCC059B" w14:textId="77777777" w:rsidR="003D0BA7" w:rsidRPr="003D0BA7" w:rsidRDefault="003D0BA7" w:rsidP="003D0BA7">
          <w:pPr>
            <w:pStyle w:val="En-tte"/>
            <w:spacing w:line="276" w:lineRule="auto"/>
            <w:rPr>
              <w:rFonts w:asciiTheme="minorBidi" w:hAnsiTheme="minorBidi"/>
              <w:noProof/>
              <w:sz w:val="18"/>
              <w:szCs w:val="18"/>
              <w:lang w:val="it-IT"/>
            </w:rPr>
          </w:pPr>
        </w:p>
      </w:tc>
    </w:tr>
    <w:tr w:rsidR="003D0BA7" w:rsidRPr="00783562" w14:paraId="50C47B47" w14:textId="77777777" w:rsidTr="00C31802">
      <w:trPr>
        <w:trHeight w:val="153"/>
        <w:jc w:val="center"/>
      </w:trPr>
      <w:tc>
        <w:tcPr>
          <w:tcW w:w="1192" w:type="dxa"/>
          <w:vMerge/>
          <w:vAlign w:val="center"/>
        </w:tcPr>
        <w:p w14:paraId="20B3DAC2" w14:textId="77777777" w:rsidR="003D0BA7" w:rsidRPr="003D0BA7" w:rsidRDefault="003D0BA7" w:rsidP="003D0BA7">
          <w:pPr>
            <w:pStyle w:val="En-tte"/>
            <w:spacing w:line="276" w:lineRule="auto"/>
            <w:rPr>
              <w:rFonts w:asciiTheme="minorBidi" w:hAnsiTheme="minorBidi"/>
              <w:sz w:val="18"/>
              <w:szCs w:val="18"/>
              <w:lang w:val="it-IT"/>
            </w:rPr>
          </w:pPr>
        </w:p>
      </w:tc>
      <w:tc>
        <w:tcPr>
          <w:tcW w:w="7414" w:type="dxa"/>
          <w:vAlign w:val="center"/>
        </w:tcPr>
        <w:p w14:paraId="2EDC163A" w14:textId="5871F8D6" w:rsidR="003D0BA7" w:rsidRPr="00783562" w:rsidRDefault="003D0BA7" w:rsidP="003D0BA7">
          <w:pPr>
            <w:pStyle w:val="En-tte"/>
            <w:spacing w:line="276" w:lineRule="auto"/>
            <w:jc w:val="center"/>
            <w:rPr>
              <w:rFonts w:asciiTheme="minorBidi" w:hAnsiTheme="minorBidi"/>
              <w:sz w:val="18"/>
              <w:szCs w:val="18"/>
            </w:rPr>
          </w:pPr>
          <w:r w:rsidRPr="003D0BA7">
            <w:rPr>
              <w:rFonts w:asciiTheme="minorBidi" w:hAnsiTheme="minorBidi"/>
              <w:sz w:val="18"/>
              <w:szCs w:val="18"/>
            </w:rPr>
            <w:t>Conception, développement et déploiement d’une plateforme intégrée de suivi de la Stratégie Génération Green au profit de la Direction de la Stratégie et des Statistiques (DSS) du Ministère de l’Agriculture, de la Pêche Maritime, du Développement Rural et des Eaux et Forêts-Département de l’Agriculture à Rabat</w:t>
          </w:r>
        </w:p>
      </w:tc>
      <w:tc>
        <w:tcPr>
          <w:tcW w:w="1043" w:type="dxa"/>
          <w:vMerge/>
          <w:vAlign w:val="center"/>
        </w:tcPr>
        <w:p w14:paraId="4C4D6910" w14:textId="77777777" w:rsidR="003D0BA7" w:rsidRPr="00783562" w:rsidRDefault="003D0BA7" w:rsidP="003D0BA7">
          <w:pPr>
            <w:pStyle w:val="En-tte"/>
            <w:spacing w:line="276" w:lineRule="auto"/>
            <w:rPr>
              <w:rFonts w:asciiTheme="minorBidi" w:hAnsiTheme="minorBidi"/>
              <w:sz w:val="18"/>
              <w:szCs w:val="18"/>
            </w:rPr>
          </w:pPr>
        </w:p>
      </w:tc>
    </w:tr>
  </w:tbl>
  <w:p w14:paraId="23295F84" w14:textId="72327B5B" w:rsidR="003D0BA7" w:rsidRDefault="003D0BA7" w:rsidP="003D0BA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1"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2" w15:restartNumberingAfterBreak="0">
    <w:nsid w:val="00835915"/>
    <w:multiLevelType w:val="multilevel"/>
    <w:tmpl w:val="FAFE8CEC"/>
    <w:styleLink w:val="Style4"/>
    <w:lvl w:ilvl="0">
      <w:start w:val="2"/>
      <w:numFmt w:val="upperRoman"/>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85E4188"/>
    <w:multiLevelType w:val="hybridMultilevel"/>
    <w:tmpl w:val="023AE298"/>
    <w:lvl w:ilvl="0" w:tplc="040C0013">
      <w:start w:val="1"/>
      <w:numFmt w:val="upperRoman"/>
      <w:lvlText w:val="%1."/>
      <w:lvlJc w:val="right"/>
      <w:pPr>
        <w:ind w:left="720" w:hanging="360"/>
      </w:pPr>
      <w:rPr>
        <w:rFonts w:hint="default"/>
        <w:color w:val="1B4F3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3D7E2D"/>
    <w:multiLevelType w:val="multilevel"/>
    <w:tmpl w:val="E00E0B3E"/>
    <w:styleLink w:val="Style3"/>
    <w:lvl w:ilvl="0">
      <w:start w:val="4"/>
      <w:numFmt w:val="upperRoman"/>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1F47F92"/>
    <w:multiLevelType w:val="multilevel"/>
    <w:tmpl w:val="86444952"/>
    <w:styleLink w:val="Style1"/>
    <w:lvl w:ilvl="0">
      <w:start w:val="2"/>
      <w:numFmt w:val="upperRoman"/>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5E23099"/>
    <w:multiLevelType w:val="hybridMultilevel"/>
    <w:tmpl w:val="58704FB6"/>
    <w:lvl w:ilvl="0" w:tplc="2E328F06">
      <w:start w:val="1"/>
      <w:numFmt w:val="decimal"/>
      <w:lvlText w:val="%1."/>
      <w:lvlJc w:val="left"/>
      <w:pPr>
        <w:ind w:left="720" w:hanging="360"/>
      </w:pPr>
      <w:rPr>
        <w:rFonts w:ascii="Calibri" w:hAnsi="Calibri" w:hint="default"/>
        <w:color w:val="1B4F3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D3A78D7"/>
    <w:multiLevelType w:val="hybridMultilevel"/>
    <w:tmpl w:val="2E18C948"/>
    <w:lvl w:ilvl="0" w:tplc="7790676C">
      <w:start w:val="1"/>
      <w:numFmt w:val="upperLetter"/>
      <w:lvlText w:val="%1."/>
      <w:lvlJc w:val="left"/>
      <w:pPr>
        <w:ind w:left="720" w:hanging="360"/>
      </w:pPr>
      <w:rPr>
        <w:rFonts w:ascii="Calibri" w:hAnsi="Calibri" w:hint="default"/>
        <w:color w:val="1B4F35"/>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6F532B7"/>
    <w:multiLevelType w:val="hybridMultilevel"/>
    <w:tmpl w:val="023AE298"/>
    <w:lvl w:ilvl="0" w:tplc="FFFFFFFF">
      <w:start w:val="1"/>
      <w:numFmt w:val="upperRoman"/>
      <w:lvlText w:val="%1."/>
      <w:lvlJc w:val="right"/>
      <w:pPr>
        <w:ind w:left="720" w:hanging="360"/>
      </w:pPr>
      <w:rPr>
        <w:rFonts w:hint="default"/>
        <w:color w:val="1B4F35"/>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2E1915"/>
    <w:multiLevelType w:val="hybridMultilevel"/>
    <w:tmpl w:val="137CC8B2"/>
    <w:lvl w:ilvl="0" w:tplc="28B87A9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404F69F7"/>
    <w:multiLevelType w:val="multilevel"/>
    <w:tmpl w:val="5AAE3142"/>
    <w:styleLink w:val="Style5"/>
    <w:lvl w:ilvl="0">
      <w:start w:val="2"/>
      <w:numFmt w:val="upperRoman"/>
      <w:lvlText w:val="%1"/>
      <w:lvlJc w:val="left"/>
      <w:pPr>
        <w:ind w:left="432" w:hanging="432"/>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45D6709F"/>
    <w:multiLevelType w:val="multilevel"/>
    <w:tmpl w:val="FAFE8CEC"/>
    <w:lvl w:ilvl="0">
      <w:start w:val="1"/>
      <w:numFmt w:val="upperRoman"/>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76E77EC"/>
    <w:multiLevelType w:val="multilevel"/>
    <w:tmpl w:val="E00E0B3E"/>
    <w:lvl w:ilvl="0">
      <w:start w:val="1"/>
      <w:numFmt w:val="upperRoman"/>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itre3"/>
      <w:lvlText w:val="%1.%2.%3"/>
      <w:lvlJc w:val="left"/>
      <w:pPr>
        <w:ind w:left="228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3" w15:restartNumberingAfterBreak="0">
    <w:nsid w:val="4E780F20"/>
    <w:multiLevelType w:val="hybridMultilevel"/>
    <w:tmpl w:val="7810A072"/>
    <w:lvl w:ilvl="0" w:tplc="C478CEC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57082019"/>
    <w:multiLevelType w:val="hybridMultilevel"/>
    <w:tmpl w:val="3CDE7CD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34D3AE4"/>
    <w:multiLevelType w:val="hybridMultilevel"/>
    <w:tmpl w:val="3CDE7CD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8072AA1"/>
    <w:multiLevelType w:val="multilevel"/>
    <w:tmpl w:val="040C0025"/>
    <w:styleLink w:val="Styl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70F53BD4"/>
    <w:multiLevelType w:val="multilevel"/>
    <w:tmpl w:val="C212DCB0"/>
    <w:styleLink w:val="Style6"/>
    <w:lvl w:ilvl="0">
      <w:start w:val="3"/>
      <w:numFmt w:val="upperRoman"/>
      <w:lvlText w:val="%1"/>
      <w:lvlJc w:val="left"/>
      <w:pPr>
        <w:ind w:left="432" w:hanging="432"/>
      </w:pPr>
      <w:rPr>
        <w:rFonts w:hint="default"/>
      </w:rPr>
    </w:lvl>
    <w:lvl w:ilvl="1">
      <w:start w:val="6"/>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740078F6"/>
    <w:multiLevelType w:val="hybridMultilevel"/>
    <w:tmpl w:val="7F124DD2"/>
    <w:lvl w:ilvl="0" w:tplc="B6C40B2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42F73C9"/>
    <w:multiLevelType w:val="hybridMultilevel"/>
    <w:tmpl w:val="137CC8B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379523663">
    <w:abstractNumId w:val="5"/>
  </w:num>
  <w:num w:numId="2" w16cid:durableId="1351638371">
    <w:abstractNumId w:val="16"/>
  </w:num>
  <w:num w:numId="3" w16cid:durableId="620112520">
    <w:abstractNumId w:val="12"/>
  </w:num>
  <w:num w:numId="4" w16cid:durableId="1934776592">
    <w:abstractNumId w:val="4"/>
  </w:num>
  <w:num w:numId="5" w16cid:durableId="322468319">
    <w:abstractNumId w:val="11"/>
  </w:num>
  <w:num w:numId="6" w16cid:durableId="909851552">
    <w:abstractNumId w:val="2"/>
  </w:num>
  <w:num w:numId="7" w16cid:durableId="1308121058">
    <w:abstractNumId w:val="10"/>
  </w:num>
  <w:num w:numId="8" w16cid:durableId="611866691">
    <w:abstractNumId w:val="17"/>
  </w:num>
  <w:num w:numId="9" w16cid:durableId="1372880469">
    <w:abstractNumId w:val="0"/>
  </w:num>
  <w:num w:numId="10" w16cid:durableId="1336422331">
    <w:abstractNumId w:val="1"/>
  </w:num>
  <w:num w:numId="11" w16cid:durableId="1643540991">
    <w:abstractNumId w:val="6"/>
  </w:num>
  <w:num w:numId="12" w16cid:durableId="1178889316">
    <w:abstractNumId w:val="3"/>
  </w:num>
  <w:num w:numId="13" w16cid:durableId="144398039">
    <w:abstractNumId w:val="7"/>
  </w:num>
  <w:num w:numId="14" w16cid:durableId="735932272">
    <w:abstractNumId w:val="13"/>
  </w:num>
  <w:num w:numId="15" w16cid:durableId="1312052178">
    <w:abstractNumId w:val="14"/>
  </w:num>
  <w:num w:numId="16" w16cid:durableId="2135443327">
    <w:abstractNumId w:val="15"/>
  </w:num>
  <w:num w:numId="17" w16cid:durableId="1435899671">
    <w:abstractNumId w:val="8"/>
  </w:num>
  <w:num w:numId="18" w16cid:durableId="525144632">
    <w:abstractNumId w:val="9"/>
  </w:num>
  <w:num w:numId="19" w16cid:durableId="1081490092">
    <w:abstractNumId w:val="19"/>
  </w:num>
  <w:num w:numId="20" w16cid:durableId="1117065503">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78D"/>
    <w:rsid w:val="0000361C"/>
    <w:rsid w:val="00004CB4"/>
    <w:rsid w:val="00007096"/>
    <w:rsid w:val="0001328A"/>
    <w:rsid w:val="00020E0E"/>
    <w:rsid w:val="000272FA"/>
    <w:rsid w:val="00027320"/>
    <w:rsid w:val="00035F52"/>
    <w:rsid w:val="00036058"/>
    <w:rsid w:val="000362FD"/>
    <w:rsid w:val="00043ADE"/>
    <w:rsid w:val="00051667"/>
    <w:rsid w:val="00051B07"/>
    <w:rsid w:val="00052D0C"/>
    <w:rsid w:val="000557DE"/>
    <w:rsid w:val="000657AC"/>
    <w:rsid w:val="00070FDF"/>
    <w:rsid w:val="000811DC"/>
    <w:rsid w:val="0009009A"/>
    <w:rsid w:val="000967F4"/>
    <w:rsid w:val="000A1B51"/>
    <w:rsid w:val="000B10C3"/>
    <w:rsid w:val="000B32C6"/>
    <w:rsid w:val="000C1E31"/>
    <w:rsid w:val="000C646D"/>
    <w:rsid w:val="000D62C3"/>
    <w:rsid w:val="000E4DF3"/>
    <w:rsid w:val="000F18D4"/>
    <w:rsid w:val="000F57E4"/>
    <w:rsid w:val="00103D4D"/>
    <w:rsid w:val="00111A52"/>
    <w:rsid w:val="00124E75"/>
    <w:rsid w:val="0013022D"/>
    <w:rsid w:val="00137F0D"/>
    <w:rsid w:val="001421E1"/>
    <w:rsid w:val="00146F57"/>
    <w:rsid w:val="00155B1A"/>
    <w:rsid w:val="00160753"/>
    <w:rsid w:val="0016340F"/>
    <w:rsid w:val="00186856"/>
    <w:rsid w:val="00196096"/>
    <w:rsid w:val="001B69DA"/>
    <w:rsid w:val="001B6AEE"/>
    <w:rsid w:val="001C0813"/>
    <w:rsid w:val="001C2951"/>
    <w:rsid w:val="001C35C7"/>
    <w:rsid w:val="001D0C3E"/>
    <w:rsid w:val="001D39AF"/>
    <w:rsid w:val="001D4A86"/>
    <w:rsid w:val="001D57BC"/>
    <w:rsid w:val="001E0984"/>
    <w:rsid w:val="001E1CFB"/>
    <w:rsid w:val="002178F8"/>
    <w:rsid w:val="00235992"/>
    <w:rsid w:val="00241C64"/>
    <w:rsid w:val="00245EFB"/>
    <w:rsid w:val="0024647B"/>
    <w:rsid w:val="00247C48"/>
    <w:rsid w:val="00256815"/>
    <w:rsid w:val="00266F21"/>
    <w:rsid w:val="00270161"/>
    <w:rsid w:val="00274B70"/>
    <w:rsid w:val="00276CD5"/>
    <w:rsid w:val="00277390"/>
    <w:rsid w:val="00283FCF"/>
    <w:rsid w:val="002842A2"/>
    <w:rsid w:val="00286CFC"/>
    <w:rsid w:val="0029251B"/>
    <w:rsid w:val="002948FC"/>
    <w:rsid w:val="00295A14"/>
    <w:rsid w:val="002A3D15"/>
    <w:rsid w:val="002A447A"/>
    <w:rsid w:val="002B21D9"/>
    <w:rsid w:val="002B4B9A"/>
    <w:rsid w:val="002B5912"/>
    <w:rsid w:val="002C18A0"/>
    <w:rsid w:val="002C386A"/>
    <w:rsid w:val="002C68EC"/>
    <w:rsid w:val="002D03F7"/>
    <w:rsid w:val="002D0856"/>
    <w:rsid w:val="002D21B5"/>
    <w:rsid w:val="002D3758"/>
    <w:rsid w:val="002E47FC"/>
    <w:rsid w:val="002F6322"/>
    <w:rsid w:val="00303DBF"/>
    <w:rsid w:val="0030759A"/>
    <w:rsid w:val="00311959"/>
    <w:rsid w:val="003166CD"/>
    <w:rsid w:val="003200AF"/>
    <w:rsid w:val="003212E7"/>
    <w:rsid w:val="00323199"/>
    <w:rsid w:val="00323435"/>
    <w:rsid w:val="00334412"/>
    <w:rsid w:val="00334F9A"/>
    <w:rsid w:val="00345BAD"/>
    <w:rsid w:val="0034668E"/>
    <w:rsid w:val="00353422"/>
    <w:rsid w:val="0035745B"/>
    <w:rsid w:val="003577CC"/>
    <w:rsid w:val="0036374A"/>
    <w:rsid w:val="00366784"/>
    <w:rsid w:val="003740A2"/>
    <w:rsid w:val="00386B4A"/>
    <w:rsid w:val="00395301"/>
    <w:rsid w:val="003A3539"/>
    <w:rsid w:val="003A6E40"/>
    <w:rsid w:val="003C2A21"/>
    <w:rsid w:val="003C7E62"/>
    <w:rsid w:val="003D0BA7"/>
    <w:rsid w:val="003D25DB"/>
    <w:rsid w:val="003D4050"/>
    <w:rsid w:val="003E468D"/>
    <w:rsid w:val="003E4BE6"/>
    <w:rsid w:val="003E5E68"/>
    <w:rsid w:val="003F5557"/>
    <w:rsid w:val="003F6048"/>
    <w:rsid w:val="00401E2A"/>
    <w:rsid w:val="00403C66"/>
    <w:rsid w:val="00412964"/>
    <w:rsid w:val="00415DEA"/>
    <w:rsid w:val="00416877"/>
    <w:rsid w:val="00430590"/>
    <w:rsid w:val="00433812"/>
    <w:rsid w:val="00436D82"/>
    <w:rsid w:val="00437F18"/>
    <w:rsid w:val="004463AA"/>
    <w:rsid w:val="00463086"/>
    <w:rsid w:val="00474003"/>
    <w:rsid w:val="0048345B"/>
    <w:rsid w:val="00485711"/>
    <w:rsid w:val="0049140A"/>
    <w:rsid w:val="004A2913"/>
    <w:rsid w:val="004A2ED0"/>
    <w:rsid w:val="004B3412"/>
    <w:rsid w:val="004B4B72"/>
    <w:rsid w:val="004C593F"/>
    <w:rsid w:val="004E77E0"/>
    <w:rsid w:val="004F7EEE"/>
    <w:rsid w:val="0050066D"/>
    <w:rsid w:val="00510C65"/>
    <w:rsid w:val="00511061"/>
    <w:rsid w:val="00511812"/>
    <w:rsid w:val="0051285A"/>
    <w:rsid w:val="005142A9"/>
    <w:rsid w:val="00532328"/>
    <w:rsid w:val="00533550"/>
    <w:rsid w:val="00533AA0"/>
    <w:rsid w:val="0053775D"/>
    <w:rsid w:val="00540576"/>
    <w:rsid w:val="0055035A"/>
    <w:rsid w:val="005513E0"/>
    <w:rsid w:val="00562C61"/>
    <w:rsid w:val="00564F14"/>
    <w:rsid w:val="00564F69"/>
    <w:rsid w:val="0057483F"/>
    <w:rsid w:val="00574F77"/>
    <w:rsid w:val="005B02A4"/>
    <w:rsid w:val="005B1192"/>
    <w:rsid w:val="005B1BD2"/>
    <w:rsid w:val="005C0393"/>
    <w:rsid w:val="005D5AB4"/>
    <w:rsid w:val="005D7563"/>
    <w:rsid w:val="005E5393"/>
    <w:rsid w:val="005F722C"/>
    <w:rsid w:val="006004EF"/>
    <w:rsid w:val="006209A0"/>
    <w:rsid w:val="006576E0"/>
    <w:rsid w:val="00660184"/>
    <w:rsid w:val="00667288"/>
    <w:rsid w:val="00680972"/>
    <w:rsid w:val="00683F79"/>
    <w:rsid w:val="00685B12"/>
    <w:rsid w:val="006A48E2"/>
    <w:rsid w:val="006B68A9"/>
    <w:rsid w:val="006B7AED"/>
    <w:rsid w:val="006C25C7"/>
    <w:rsid w:val="006C3387"/>
    <w:rsid w:val="006D22E5"/>
    <w:rsid w:val="006D5C55"/>
    <w:rsid w:val="006E0CF6"/>
    <w:rsid w:val="006E1084"/>
    <w:rsid w:val="006E3638"/>
    <w:rsid w:val="006E3E4F"/>
    <w:rsid w:val="006E456A"/>
    <w:rsid w:val="006E4F5D"/>
    <w:rsid w:val="006E632D"/>
    <w:rsid w:val="006F54A7"/>
    <w:rsid w:val="0070059C"/>
    <w:rsid w:val="007014CB"/>
    <w:rsid w:val="00705280"/>
    <w:rsid w:val="007224BF"/>
    <w:rsid w:val="00726A37"/>
    <w:rsid w:val="0073432F"/>
    <w:rsid w:val="007368A7"/>
    <w:rsid w:val="0074282B"/>
    <w:rsid w:val="00745F11"/>
    <w:rsid w:val="00760CB0"/>
    <w:rsid w:val="00765709"/>
    <w:rsid w:val="007857AD"/>
    <w:rsid w:val="007872E3"/>
    <w:rsid w:val="007942DD"/>
    <w:rsid w:val="00796D43"/>
    <w:rsid w:val="007A003E"/>
    <w:rsid w:val="007A69E4"/>
    <w:rsid w:val="007C26A2"/>
    <w:rsid w:val="007C4901"/>
    <w:rsid w:val="007C5944"/>
    <w:rsid w:val="007C6D9F"/>
    <w:rsid w:val="007C6E61"/>
    <w:rsid w:val="007D07E6"/>
    <w:rsid w:val="007E2535"/>
    <w:rsid w:val="007E53D0"/>
    <w:rsid w:val="007E53DE"/>
    <w:rsid w:val="007F700F"/>
    <w:rsid w:val="00812493"/>
    <w:rsid w:val="00816237"/>
    <w:rsid w:val="00824B9D"/>
    <w:rsid w:val="00832877"/>
    <w:rsid w:val="0083528B"/>
    <w:rsid w:val="00845249"/>
    <w:rsid w:val="00852B85"/>
    <w:rsid w:val="00852C18"/>
    <w:rsid w:val="00854E8C"/>
    <w:rsid w:val="00855607"/>
    <w:rsid w:val="008563D1"/>
    <w:rsid w:val="00876144"/>
    <w:rsid w:val="008830CF"/>
    <w:rsid w:val="008970A6"/>
    <w:rsid w:val="008B071F"/>
    <w:rsid w:val="008B577E"/>
    <w:rsid w:val="008D0A40"/>
    <w:rsid w:val="008E36F9"/>
    <w:rsid w:val="008E3C87"/>
    <w:rsid w:val="008E6820"/>
    <w:rsid w:val="008F434B"/>
    <w:rsid w:val="00904293"/>
    <w:rsid w:val="0091001E"/>
    <w:rsid w:val="009134D2"/>
    <w:rsid w:val="009271DA"/>
    <w:rsid w:val="0093628B"/>
    <w:rsid w:val="0094431A"/>
    <w:rsid w:val="00961053"/>
    <w:rsid w:val="0096208A"/>
    <w:rsid w:val="0096742B"/>
    <w:rsid w:val="00971DBB"/>
    <w:rsid w:val="0097446F"/>
    <w:rsid w:val="00976062"/>
    <w:rsid w:val="00981324"/>
    <w:rsid w:val="009840F6"/>
    <w:rsid w:val="00993688"/>
    <w:rsid w:val="00994262"/>
    <w:rsid w:val="009A6C09"/>
    <w:rsid w:val="009A7856"/>
    <w:rsid w:val="009E4F2F"/>
    <w:rsid w:val="009E7B27"/>
    <w:rsid w:val="009F0D8B"/>
    <w:rsid w:val="009F1110"/>
    <w:rsid w:val="009F3532"/>
    <w:rsid w:val="00A01B23"/>
    <w:rsid w:val="00A22E44"/>
    <w:rsid w:val="00A329B4"/>
    <w:rsid w:val="00A349BB"/>
    <w:rsid w:val="00A359F8"/>
    <w:rsid w:val="00A37041"/>
    <w:rsid w:val="00A40026"/>
    <w:rsid w:val="00A41848"/>
    <w:rsid w:val="00A41BC2"/>
    <w:rsid w:val="00A43B62"/>
    <w:rsid w:val="00A6158F"/>
    <w:rsid w:val="00A82514"/>
    <w:rsid w:val="00A83BC6"/>
    <w:rsid w:val="00A86997"/>
    <w:rsid w:val="00A86ADB"/>
    <w:rsid w:val="00A95BCB"/>
    <w:rsid w:val="00A95F1B"/>
    <w:rsid w:val="00AA0946"/>
    <w:rsid w:val="00AA37FC"/>
    <w:rsid w:val="00AC2E11"/>
    <w:rsid w:val="00AD0355"/>
    <w:rsid w:val="00AE0638"/>
    <w:rsid w:val="00AE73B2"/>
    <w:rsid w:val="00AF0892"/>
    <w:rsid w:val="00AF0C47"/>
    <w:rsid w:val="00AF2C7B"/>
    <w:rsid w:val="00AF7DA7"/>
    <w:rsid w:val="00AF7EA5"/>
    <w:rsid w:val="00B03F97"/>
    <w:rsid w:val="00B0614D"/>
    <w:rsid w:val="00B13D74"/>
    <w:rsid w:val="00B17740"/>
    <w:rsid w:val="00B264C6"/>
    <w:rsid w:val="00B27FA8"/>
    <w:rsid w:val="00B5606E"/>
    <w:rsid w:val="00B655C6"/>
    <w:rsid w:val="00B7782E"/>
    <w:rsid w:val="00B77AE8"/>
    <w:rsid w:val="00B829D1"/>
    <w:rsid w:val="00B85631"/>
    <w:rsid w:val="00B85E51"/>
    <w:rsid w:val="00B971BD"/>
    <w:rsid w:val="00BA5F83"/>
    <w:rsid w:val="00BC2544"/>
    <w:rsid w:val="00BC2E51"/>
    <w:rsid w:val="00BC60B4"/>
    <w:rsid w:val="00BD274B"/>
    <w:rsid w:val="00BD5250"/>
    <w:rsid w:val="00BF266B"/>
    <w:rsid w:val="00BF485B"/>
    <w:rsid w:val="00BF7BB2"/>
    <w:rsid w:val="00C05FB4"/>
    <w:rsid w:val="00C1057D"/>
    <w:rsid w:val="00C31319"/>
    <w:rsid w:val="00C3476E"/>
    <w:rsid w:val="00C35304"/>
    <w:rsid w:val="00C46CA9"/>
    <w:rsid w:val="00C523A9"/>
    <w:rsid w:val="00C5681D"/>
    <w:rsid w:val="00C63F25"/>
    <w:rsid w:val="00C64BA0"/>
    <w:rsid w:val="00C654B8"/>
    <w:rsid w:val="00C657E5"/>
    <w:rsid w:val="00C66485"/>
    <w:rsid w:val="00C665A3"/>
    <w:rsid w:val="00C71BD9"/>
    <w:rsid w:val="00C733BD"/>
    <w:rsid w:val="00C86C7C"/>
    <w:rsid w:val="00C91034"/>
    <w:rsid w:val="00C94685"/>
    <w:rsid w:val="00C94F90"/>
    <w:rsid w:val="00CA4FA8"/>
    <w:rsid w:val="00CA763C"/>
    <w:rsid w:val="00CB2659"/>
    <w:rsid w:val="00CB46D6"/>
    <w:rsid w:val="00CB7960"/>
    <w:rsid w:val="00CC4108"/>
    <w:rsid w:val="00CC4307"/>
    <w:rsid w:val="00CC5726"/>
    <w:rsid w:val="00CC5B53"/>
    <w:rsid w:val="00CE1115"/>
    <w:rsid w:val="00CE304F"/>
    <w:rsid w:val="00CE409B"/>
    <w:rsid w:val="00D0127E"/>
    <w:rsid w:val="00D04FAC"/>
    <w:rsid w:val="00D07851"/>
    <w:rsid w:val="00D20F6D"/>
    <w:rsid w:val="00D23A3A"/>
    <w:rsid w:val="00D34072"/>
    <w:rsid w:val="00D34AE3"/>
    <w:rsid w:val="00D373BD"/>
    <w:rsid w:val="00D401EA"/>
    <w:rsid w:val="00D40DA0"/>
    <w:rsid w:val="00D41C11"/>
    <w:rsid w:val="00D42590"/>
    <w:rsid w:val="00D4288C"/>
    <w:rsid w:val="00D42CD0"/>
    <w:rsid w:val="00D623D0"/>
    <w:rsid w:val="00D71BC7"/>
    <w:rsid w:val="00D7799F"/>
    <w:rsid w:val="00D91590"/>
    <w:rsid w:val="00D96932"/>
    <w:rsid w:val="00DB6FB0"/>
    <w:rsid w:val="00DB71D4"/>
    <w:rsid w:val="00DC0089"/>
    <w:rsid w:val="00DC40C0"/>
    <w:rsid w:val="00DD20DF"/>
    <w:rsid w:val="00DE34F0"/>
    <w:rsid w:val="00DE4B8E"/>
    <w:rsid w:val="00E01CEE"/>
    <w:rsid w:val="00E05724"/>
    <w:rsid w:val="00E22BC0"/>
    <w:rsid w:val="00E30D8E"/>
    <w:rsid w:val="00E457BA"/>
    <w:rsid w:val="00E56A21"/>
    <w:rsid w:val="00E6189C"/>
    <w:rsid w:val="00E653C7"/>
    <w:rsid w:val="00E85631"/>
    <w:rsid w:val="00E86A42"/>
    <w:rsid w:val="00EA5989"/>
    <w:rsid w:val="00EC64B1"/>
    <w:rsid w:val="00EC7B3E"/>
    <w:rsid w:val="00EE08A3"/>
    <w:rsid w:val="00EE64A6"/>
    <w:rsid w:val="00EE7F81"/>
    <w:rsid w:val="00EF1FB0"/>
    <w:rsid w:val="00EF65E2"/>
    <w:rsid w:val="00F11C9E"/>
    <w:rsid w:val="00F1254E"/>
    <w:rsid w:val="00F145F7"/>
    <w:rsid w:val="00F30EAE"/>
    <w:rsid w:val="00F4178D"/>
    <w:rsid w:val="00F41C54"/>
    <w:rsid w:val="00F41E6A"/>
    <w:rsid w:val="00F45EAB"/>
    <w:rsid w:val="00F512E4"/>
    <w:rsid w:val="00F529A5"/>
    <w:rsid w:val="00F56E49"/>
    <w:rsid w:val="00F61A26"/>
    <w:rsid w:val="00F63FBF"/>
    <w:rsid w:val="00F6440F"/>
    <w:rsid w:val="00F6630E"/>
    <w:rsid w:val="00F70CA1"/>
    <w:rsid w:val="00F719D3"/>
    <w:rsid w:val="00F7497D"/>
    <w:rsid w:val="00F879A2"/>
    <w:rsid w:val="00F90D86"/>
    <w:rsid w:val="00F9149D"/>
    <w:rsid w:val="00FA5D09"/>
    <w:rsid w:val="00FA6697"/>
    <w:rsid w:val="00FB20A4"/>
    <w:rsid w:val="00FB3B79"/>
    <w:rsid w:val="00FB61CD"/>
    <w:rsid w:val="00FB7C48"/>
    <w:rsid w:val="00FC04AD"/>
    <w:rsid w:val="00FC3DC3"/>
    <w:rsid w:val="00FD0E9C"/>
    <w:rsid w:val="00FD2B61"/>
    <w:rsid w:val="00FD38B0"/>
    <w:rsid w:val="00FD6849"/>
    <w:rsid w:val="00FE1883"/>
    <w:rsid w:val="00FE3DE8"/>
    <w:rsid w:val="00FE4624"/>
    <w:rsid w:val="00FE7556"/>
    <w:rsid w:val="00FF29FE"/>
    <w:rsid w:val="00FF78A8"/>
    <w:rsid w:val="00FF78BE"/>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53592"/>
  <w15:chartTrackingRefBased/>
  <w15:docId w15:val="{AE4B123C-1D35-6349-9F1A-D7AF1AED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76E"/>
    <w:pPr>
      <w:spacing w:before="0"/>
    </w:pPr>
    <w:rPr>
      <w:rFonts w:ascii="Times New Roman" w:eastAsia="Times New Roman" w:hAnsi="Times New Roman" w:cs="Times New Roman"/>
      <w:kern w:val="0"/>
      <w:lang w:val="fr-FR" w:eastAsia="fr-FR"/>
      <w14:ligatures w14:val="none"/>
    </w:rPr>
  </w:style>
  <w:style w:type="paragraph" w:styleId="Titre1">
    <w:name w:val="heading 1"/>
    <w:basedOn w:val="Normal"/>
    <w:next w:val="Normal"/>
    <w:link w:val="Titre1Car"/>
    <w:uiPriority w:val="9"/>
    <w:qFormat/>
    <w:rsid w:val="00027320"/>
    <w:pPr>
      <w:keepNext/>
      <w:keepLines/>
      <w:spacing w:before="360" w:after="80"/>
      <w:outlineLvl w:val="0"/>
    </w:pPr>
    <w:rPr>
      <w:rFonts w:asciiTheme="majorHAnsi" w:eastAsiaTheme="majorEastAsia" w:hAnsiTheme="majorHAnsi" w:cstheme="majorBidi"/>
      <w:b/>
      <w:bCs/>
      <w:color w:val="156082" w:themeColor="accent1"/>
      <w:sz w:val="40"/>
      <w:szCs w:val="40"/>
    </w:rPr>
  </w:style>
  <w:style w:type="paragraph" w:styleId="Titre2">
    <w:name w:val="heading 2"/>
    <w:basedOn w:val="Normal"/>
    <w:next w:val="Normal"/>
    <w:link w:val="Titre2Car"/>
    <w:uiPriority w:val="9"/>
    <w:unhideWhenUsed/>
    <w:qFormat/>
    <w:rsid w:val="00DC0089"/>
    <w:pPr>
      <w:keepNext/>
      <w:keepLines/>
      <w:numPr>
        <w:ilvl w:val="1"/>
        <w:numId w:val="5"/>
      </w:numPr>
      <w:spacing w:before="160" w:after="80"/>
      <w:outlineLvl w:val="1"/>
    </w:pPr>
    <w:rPr>
      <w:rFonts w:asciiTheme="majorHAnsi" w:eastAsiaTheme="majorEastAsia" w:hAnsiTheme="majorHAnsi" w:cstheme="majorBidi"/>
      <w:b/>
      <w:bCs/>
      <w:color w:val="0F4761" w:themeColor="accent1" w:themeShade="BF"/>
      <w:sz w:val="28"/>
      <w:szCs w:val="28"/>
    </w:rPr>
  </w:style>
  <w:style w:type="paragraph" w:styleId="Titre3">
    <w:name w:val="heading 3"/>
    <w:basedOn w:val="Normal"/>
    <w:next w:val="Normal"/>
    <w:link w:val="Titre3Car"/>
    <w:uiPriority w:val="9"/>
    <w:unhideWhenUsed/>
    <w:qFormat/>
    <w:rsid w:val="00F4178D"/>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4178D"/>
    <w:pPr>
      <w:keepNext/>
      <w:keepLines/>
      <w:numPr>
        <w:ilvl w:val="3"/>
        <w:numId w:val="3"/>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4178D"/>
    <w:pPr>
      <w:keepNext/>
      <w:keepLines/>
      <w:numPr>
        <w:ilvl w:val="4"/>
        <w:numId w:val="3"/>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4178D"/>
    <w:pPr>
      <w:keepNext/>
      <w:keepLines/>
      <w:numPr>
        <w:ilvl w:val="5"/>
        <w:numId w:val="3"/>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178D"/>
    <w:pPr>
      <w:keepNext/>
      <w:keepLines/>
      <w:numPr>
        <w:ilvl w:val="6"/>
        <w:numId w:val="3"/>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178D"/>
    <w:pPr>
      <w:keepNext/>
      <w:keepLines/>
      <w:numPr>
        <w:ilvl w:val="7"/>
        <w:numId w:val="3"/>
      </w:numPr>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178D"/>
    <w:pPr>
      <w:keepNext/>
      <w:keepLines/>
      <w:numPr>
        <w:ilvl w:val="8"/>
        <w:numId w:val="3"/>
      </w:numPr>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7320"/>
    <w:rPr>
      <w:rFonts w:asciiTheme="majorHAnsi" w:eastAsiaTheme="majorEastAsia" w:hAnsiTheme="majorHAnsi" w:cstheme="majorBidi"/>
      <w:b/>
      <w:bCs/>
      <w:color w:val="156082" w:themeColor="accent1"/>
      <w:kern w:val="0"/>
      <w:sz w:val="40"/>
      <w:szCs w:val="40"/>
      <w:lang w:val="fr-FR" w:eastAsia="fr-FR"/>
      <w14:ligatures w14:val="none"/>
    </w:rPr>
  </w:style>
  <w:style w:type="character" w:customStyle="1" w:styleId="Titre2Car">
    <w:name w:val="Titre 2 Car"/>
    <w:basedOn w:val="Policepardfaut"/>
    <w:link w:val="Titre2"/>
    <w:uiPriority w:val="9"/>
    <w:rsid w:val="00DC0089"/>
    <w:rPr>
      <w:rFonts w:asciiTheme="majorHAnsi" w:eastAsiaTheme="majorEastAsia" w:hAnsiTheme="majorHAnsi" w:cstheme="majorBidi"/>
      <w:b/>
      <w:bCs/>
      <w:color w:val="0F4761" w:themeColor="accent1" w:themeShade="BF"/>
      <w:kern w:val="0"/>
      <w:sz w:val="28"/>
      <w:szCs w:val="28"/>
      <w:lang w:val="fr-FR" w:eastAsia="fr-FR"/>
      <w14:ligatures w14:val="none"/>
    </w:rPr>
  </w:style>
  <w:style w:type="character" w:customStyle="1" w:styleId="Titre3Car">
    <w:name w:val="Titre 3 Car"/>
    <w:basedOn w:val="Policepardfaut"/>
    <w:link w:val="Titre3"/>
    <w:uiPriority w:val="9"/>
    <w:rsid w:val="00F4178D"/>
    <w:rPr>
      <w:rFonts w:ascii="Times New Roman" w:eastAsiaTheme="majorEastAsia" w:hAnsi="Times New Roman" w:cstheme="majorBidi"/>
      <w:color w:val="0F4761" w:themeColor="accent1" w:themeShade="BF"/>
      <w:kern w:val="0"/>
      <w:sz w:val="28"/>
      <w:szCs w:val="28"/>
      <w:lang w:val="fr-FR" w:eastAsia="fr-FR"/>
      <w14:ligatures w14:val="none"/>
    </w:rPr>
  </w:style>
  <w:style w:type="character" w:customStyle="1" w:styleId="Titre4Car">
    <w:name w:val="Titre 4 Car"/>
    <w:basedOn w:val="Policepardfaut"/>
    <w:link w:val="Titre4"/>
    <w:uiPriority w:val="9"/>
    <w:semiHidden/>
    <w:rsid w:val="00F4178D"/>
    <w:rPr>
      <w:rFonts w:ascii="Times New Roman" w:eastAsiaTheme="majorEastAsia" w:hAnsi="Times New Roman" w:cstheme="majorBidi"/>
      <w:i/>
      <w:iCs/>
      <w:color w:val="0F4761" w:themeColor="accent1" w:themeShade="BF"/>
      <w:kern w:val="0"/>
      <w:lang w:val="fr-FR" w:eastAsia="fr-FR"/>
      <w14:ligatures w14:val="none"/>
    </w:rPr>
  </w:style>
  <w:style w:type="character" w:customStyle="1" w:styleId="Titre5Car">
    <w:name w:val="Titre 5 Car"/>
    <w:basedOn w:val="Policepardfaut"/>
    <w:link w:val="Titre5"/>
    <w:uiPriority w:val="9"/>
    <w:semiHidden/>
    <w:rsid w:val="00F4178D"/>
    <w:rPr>
      <w:rFonts w:ascii="Times New Roman" w:eastAsiaTheme="majorEastAsia" w:hAnsi="Times New Roman" w:cstheme="majorBidi"/>
      <w:color w:val="0F4761" w:themeColor="accent1" w:themeShade="BF"/>
      <w:kern w:val="0"/>
      <w:lang w:val="fr-FR" w:eastAsia="fr-FR"/>
      <w14:ligatures w14:val="none"/>
    </w:rPr>
  </w:style>
  <w:style w:type="character" w:customStyle="1" w:styleId="Titre6Car">
    <w:name w:val="Titre 6 Car"/>
    <w:basedOn w:val="Policepardfaut"/>
    <w:link w:val="Titre6"/>
    <w:uiPriority w:val="9"/>
    <w:semiHidden/>
    <w:rsid w:val="00F4178D"/>
    <w:rPr>
      <w:rFonts w:ascii="Times New Roman" w:eastAsiaTheme="majorEastAsia" w:hAnsi="Times New Roman" w:cstheme="majorBidi"/>
      <w:i/>
      <w:iCs/>
      <w:color w:val="595959" w:themeColor="text1" w:themeTint="A6"/>
      <w:kern w:val="0"/>
      <w:lang w:val="fr-FR" w:eastAsia="fr-FR"/>
      <w14:ligatures w14:val="none"/>
    </w:rPr>
  </w:style>
  <w:style w:type="character" w:customStyle="1" w:styleId="Titre7Car">
    <w:name w:val="Titre 7 Car"/>
    <w:basedOn w:val="Policepardfaut"/>
    <w:link w:val="Titre7"/>
    <w:uiPriority w:val="9"/>
    <w:semiHidden/>
    <w:rsid w:val="00F4178D"/>
    <w:rPr>
      <w:rFonts w:ascii="Times New Roman" w:eastAsiaTheme="majorEastAsia" w:hAnsi="Times New Roman" w:cstheme="majorBidi"/>
      <w:color w:val="595959" w:themeColor="text1" w:themeTint="A6"/>
      <w:kern w:val="0"/>
      <w:lang w:val="fr-FR" w:eastAsia="fr-FR"/>
      <w14:ligatures w14:val="none"/>
    </w:rPr>
  </w:style>
  <w:style w:type="character" w:customStyle="1" w:styleId="Titre8Car">
    <w:name w:val="Titre 8 Car"/>
    <w:basedOn w:val="Policepardfaut"/>
    <w:link w:val="Titre8"/>
    <w:uiPriority w:val="9"/>
    <w:semiHidden/>
    <w:rsid w:val="00F4178D"/>
    <w:rPr>
      <w:rFonts w:ascii="Times New Roman" w:eastAsiaTheme="majorEastAsia" w:hAnsi="Times New Roman" w:cstheme="majorBidi"/>
      <w:i/>
      <w:iCs/>
      <w:color w:val="272727" w:themeColor="text1" w:themeTint="D8"/>
      <w:kern w:val="0"/>
      <w:lang w:val="fr-FR" w:eastAsia="fr-FR"/>
      <w14:ligatures w14:val="none"/>
    </w:rPr>
  </w:style>
  <w:style w:type="character" w:customStyle="1" w:styleId="Titre9Car">
    <w:name w:val="Titre 9 Car"/>
    <w:basedOn w:val="Policepardfaut"/>
    <w:link w:val="Titre9"/>
    <w:uiPriority w:val="9"/>
    <w:semiHidden/>
    <w:rsid w:val="00F4178D"/>
    <w:rPr>
      <w:rFonts w:ascii="Times New Roman" w:eastAsiaTheme="majorEastAsia" w:hAnsi="Times New Roman" w:cstheme="majorBidi"/>
      <w:color w:val="272727" w:themeColor="text1" w:themeTint="D8"/>
      <w:kern w:val="0"/>
      <w:lang w:val="fr-FR" w:eastAsia="fr-FR"/>
      <w14:ligatures w14:val="none"/>
    </w:rPr>
  </w:style>
  <w:style w:type="paragraph" w:styleId="Titre">
    <w:name w:val="Title"/>
    <w:basedOn w:val="Normal"/>
    <w:next w:val="Normal"/>
    <w:link w:val="TitreCar"/>
    <w:uiPriority w:val="10"/>
    <w:qFormat/>
    <w:rsid w:val="00F4178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178D"/>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F4178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178D"/>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F4178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4178D"/>
    <w:rPr>
      <w:i/>
      <w:iCs/>
      <w:color w:val="404040" w:themeColor="text1" w:themeTint="BF"/>
      <w:lang w:val="fr-FR"/>
    </w:rPr>
  </w:style>
  <w:style w:type="paragraph" w:styleId="Paragraphedeliste">
    <w:name w:val="List Paragraph"/>
    <w:aliases w:val="Bullet 1 List,Bullet Styles para,Citation List,Equipment,Figure_name,Graphic,List Paragraph (bulleted list),List Paragraph Char Char Char,List Paragraph1,Numbered Indented Text,Table of contents numbered,kepala,Puce focus,Contact,lp1"/>
    <w:basedOn w:val="Normal"/>
    <w:link w:val="ParagraphedelisteCar"/>
    <w:uiPriority w:val="34"/>
    <w:qFormat/>
    <w:rsid w:val="00F4178D"/>
    <w:pPr>
      <w:ind w:left="720"/>
      <w:contextualSpacing/>
    </w:pPr>
  </w:style>
  <w:style w:type="character" w:styleId="Accentuationintense">
    <w:name w:val="Intense Emphasis"/>
    <w:basedOn w:val="Policepardfaut"/>
    <w:uiPriority w:val="21"/>
    <w:qFormat/>
    <w:rsid w:val="00F4178D"/>
    <w:rPr>
      <w:i/>
      <w:iCs/>
      <w:color w:val="0F4761" w:themeColor="accent1" w:themeShade="BF"/>
    </w:rPr>
  </w:style>
  <w:style w:type="paragraph" w:styleId="Citationintense">
    <w:name w:val="Intense Quote"/>
    <w:basedOn w:val="Normal"/>
    <w:next w:val="Normal"/>
    <w:link w:val="CitationintenseCar"/>
    <w:uiPriority w:val="30"/>
    <w:qFormat/>
    <w:rsid w:val="00F41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4178D"/>
    <w:rPr>
      <w:i/>
      <w:iCs/>
      <w:color w:val="0F4761" w:themeColor="accent1" w:themeShade="BF"/>
      <w:lang w:val="fr-FR"/>
    </w:rPr>
  </w:style>
  <w:style w:type="character" w:styleId="Rfrenceintense">
    <w:name w:val="Intense Reference"/>
    <w:basedOn w:val="Policepardfaut"/>
    <w:uiPriority w:val="32"/>
    <w:qFormat/>
    <w:rsid w:val="00F4178D"/>
    <w:rPr>
      <w:b/>
      <w:bCs/>
      <w:smallCaps/>
      <w:color w:val="0F4761" w:themeColor="accent1" w:themeShade="BF"/>
      <w:spacing w:val="5"/>
    </w:rPr>
  </w:style>
  <w:style w:type="paragraph" w:styleId="Sansinterligne">
    <w:name w:val="No Spacing"/>
    <w:link w:val="SansinterligneCar"/>
    <w:uiPriority w:val="1"/>
    <w:qFormat/>
    <w:rsid w:val="00F4178D"/>
    <w:pPr>
      <w:spacing w:before="0"/>
    </w:pPr>
    <w:rPr>
      <w:rFonts w:eastAsiaTheme="minorEastAsia"/>
      <w:kern w:val="0"/>
      <w:sz w:val="22"/>
      <w:szCs w:val="22"/>
      <w:lang w:val="en-US" w:eastAsia="zh-CN"/>
      <w14:ligatures w14:val="none"/>
    </w:rPr>
  </w:style>
  <w:style w:type="character" w:customStyle="1" w:styleId="SansinterligneCar">
    <w:name w:val="Sans interligne Car"/>
    <w:basedOn w:val="Policepardfaut"/>
    <w:link w:val="Sansinterligne"/>
    <w:uiPriority w:val="1"/>
    <w:rsid w:val="00F4178D"/>
    <w:rPr>
      <w:rFonts w:eastAsiaTheme="minorEastAsia"/>
      <w:kern w:val="0"/>
      <w:sz w:val="22"/>
      <w:szCs w:val="22"/>
      <w:lang w:val="en-US" w:eastAsia="zh-CN"/>
      <w14:ligatures w14:val="none"/>
    </w:rPr>
  </w:style>
  <w:style w:type="paragraph" w:styleId="En-tte">
    <w:name w:val="header"/>
    <w:basedOn w:val="Normal"/>
    <w:link w:val="En-tteCar"/>
    <w:unhideWhenUsed/>
    <w:rsid w:val="00F4178D"/>
    <w:pPr>
      <w:tabs>
        <w:tab w:val="center" w:pos="4536"/>
        <w:tab w:val="right" w:pos="9072"/>
      </w:tabs>
    </w:pPr>
  </w:style>
  <w:style w:type="character" w:customStyle="1" w:styleId="En-tteCar">
    <w:name w:val="En-tête Car"/>
    <w:basedOn w:val="Policepardfaut"/>
    <w:link w:val="En-tte"/>
    <w:uiPriority w:val="99"/>
    <w:rsid w:val="00F4178D"/>
    <w:rPr>
      <w:lang w:val="fr-FR"/>
    </w:rPr>
  </w:style>
  <w:style w:type="paragraph" w:styleId="Pieddepage">
    <w:name w:val="footer"/>
    <w:basedOn w:val="Normal"/>
    <w:link w:val="PieddepageCar"/>
    <w:uiPriority w:val="99"/>
    <w:unhideWhenUsed/>
    <w:rsid w:val="00F4178D"/>
    <w:pPr>
      <w:tabs>
        <w:tab w:val="center" w:pos="4536"/>
        <w:tab w:val="right" w:pos="9072"/>
      </w:tabs>
    </w:pPr>
  </w:style>
  <w:style w:type="character" w:customStyle="1" w:styleId="PieddepageCar">
    <w:name w:val="Pied de page Car"/>
    <w:basedOn w:val="Policepardfaut"/>
    <w:link w:val="Pieddepage"/>
    <w:uiPriority w:val="99"/>
    <w:rsid w:val="00F4178D"/>
    <w:rPr>
      <w:lang w:val="fr-FR"/>
    </w:rPr>
  </w:style>
  <w:style w:type="paragraph" w:customStyle="1" w:styleId="p1">
    <w:name w:val="p1"/>
    <w:basedOn w:val="Normal"/>
    <w:rsid w:val="00027320"/>
    <w:rPr>
      <w:rFonts w:ascii="Arial" w:hAnsi="Arial" w:cs="Arial"/>
      <w:color w:val="000000"/>
    </w:rPr>
  </w:style>
  <w:style w:type="character" w:styleId="Numrodepage">
    <w:name w:val="page number"/>
    <w:basedOn w:val="Policepardfaut"/>
    <w:uiPriority w:val="99"/>
    <w:semiHidden/>
    <w:unhideWhenUsed/>
    <w:rsid w:val="00027320"/>
  </w:style>
  <w:style w:type="paragraph" w:styleId="Lgende">
    <w:name w:val="caption"/>
    <w:aliases w:val="Légende Car"/>
    <w:basedOn w:val="Normal"/>
    <w:next w:val="Normal"/>
    <w:uiPriority w:val="35"/>
    <w:unhideWhenUsed/>
    <w:qFormat/>
    <w:rsid w:val="00027320"/>
    <w:pPr>
      <w:spacing w:after="200"/>
    </w:pPr>
    <w:rPr>
      <w:i/>
      <w:iCs/>
      <w:color w:val="0E2841" w:themeColor="text2"/>
      <w:sz w:val="18"/>
      <w:szCs w:val="18"/>
    </w:rPr>
  </w:style>
  <w:style w:type="numbering" w:customStyle="1" w:styleId="Style1">
    <w:name w:val="Style1"/>
    <w:uiPriority w:val="99"/>
    <w:rsid w:val="0016340F"/>
    <w:pPr>
      <w:numPr>
        <w:numId w:val="1"/>
      </w:numPr>
    </w:pPr>
  </w:style>
  <w:style w:type="numbering" w:customStyle="1" w:styleId="Style2">
    <w:name w:val="Style2"/>
    <w:uiPriority w:val="99"/>
    <w:rsid w:val="006B68A9"/>
    <w:pPr>
      <w:numPr>
        <w:numId w:val="2"/>
      </w:numPr>
    </w:pPr>
  </w:style>
  <w:style w:type="numbering" w:customStyle="1" w:styleId="Style3">
    <w:name w:val="Style3"/>
    <w:uiPriority w:val="99"/>
    <w:rsid w:val="005C0393"/>
    <w:pPr>
      <w:numPr>
        <w:numId w:val="4"/>
      </w:numPr>
    </w:pPr>
  </w:style>
  <w:style w:type="paragraph" w:styleId="En-ttedetabledesmatires">
    <w:name w:val="TOC Heading"/>
    <w:basedOn w:val="Titre1"/>
    <w:next w:val="Normal"/>
    <w:uiPriority w:val="39"/>
    <w:unhideWhenUsed/>
    <w:qFormat/>
    <w:rsid w:val="00AE0638"/>
    <w:pPr>
      <w:spacing w:before="480" w:after="0" w:line="276" w:lineRule="auto"/>
      <w:outlineLvl w:val="9"/>
    </w:pPr>
    <w:rPr>
      <w:color w:val="0F4761" w:themeColor="accent1" w:themeShade="BF"/>
      <w:sz w:val="28"/>
      <w:szCs w:val="28"/>
    </w:rPr>
  </w:style>
  <w:style w:type="paragraph" w:styleId="TM1">
    <w:name w:val="toc 1"/>
    <w:basedOn w:val="Normal"/>
    <w:next w:val="Normal"/>
    <w:autoRedefine/>
    <w:uiPriority w:val="39"/>
    <w:unhideWhenUsed/>
    <w:rsid w:val="00AE0638"/>
    <w:pPr>
      <w:spacing w:before="120"/>
    </w:pPr>
    <w:rPr>
      <w:rFonts w:asciiTheme="minorHAnsi" w:hAnsiTheme="minorHAnsi"/>
      <w:b/>
      <w:bCs/>
      <w:i/>
      <w:iCs/>
      <w:szCs w:val="28"/>
    </w:rPr>
  </w:style>
  <w:style w:type="paragraph" w:styleId="TM2">
    <w:name w:val="toc 2"/>
    <w:basedOn w:val="Normal"/>
    <w:next w:val="Normal"/>
    <w:autoRedefine/>
    <w:uiPriority w:val="39"/>
    <w:unhideWhenUsed/>
    <w:rsid w:val="00AE0638"/>
    <w:pPr>
      <w:spacing w:before="120"/>
      <w:ind w:left="240"/>
    </w:pPr>
    <w:rPr>
      <w:rFonts w:asciiTheme="minorHAnsi" w:hAnsiTheme="minorHAnsi"/>
      <w:b/>
      <w:bCs/>
      <w:sz w:val="22"/>
      <w:szCs w:val="26"/>
    </w:rPr>
  </w:style>
  <w:style w:type="paragraph" w:styleId="TM3">
    <w:name w:val="toc 3"/>
    <w:basedOn w:val="Normal"/>
    <w:next w:val="Normal"/>
    <w:autoRedefine/>
    <w:uiPriority w:val="39"/>
    <w:unhideWhenUsed/>
    <w:rsid w:val="00AE0638"/>
    <w:pPr>
      <w:ind w:left="480"/>
    </w:pPr>
    <w:rPr>
      <w:rFonts w:asciiTheme="minorHAnsi" w:hAnsiTheme="minorHAnsi"/>
      <w:sz w:val="20"/>
    </w:rPr>
  </w:style>
  <w:style w:type="character" w:styleId="Lienhypertexte">
    <w:name w:val="Hyperlink"/>
    <w:basedOn w:val="Policepardfaut"/>
    <w:uiPriority w:val="99"/>
    <w:unhideWhenUsed/>
    <w:rsid w:val="00AE0638"/>
    <w:rPr>
      <w:color w:val="467886" w:themeColor="hyperlink"/>
      <w:u w:val="single"/>
    </w:rPr>
  </w:style>
  <w:style w:type="paragraph" w:styleId="TM4">
    <w:name w:val="toc 4"/>
    <w:basedOn w:val="Normal"/>
    <w:next w:val="Normal"/>
    <w:autoRedefine/>
    <w:uiPriority w:val="39"/>
    <w:semiHidden/>
    <w:unhideWhenUsed/>
    <w:rsid w:val="00AE0638"/>
    <w:pPr>
      <w:ind w:left="720"/>
    </w:pPr>
    <w:rPr>
      <w:rFonts w:asciiTheme="minorHAnsi" w:hAnsiTheme="minorHAnsi"/>
      <w:sz w:val="20"/>
    </w:rPr>
  </w:style>
  <w:style w:type="paragraph" w:styleId="TM5">
    <w:name w:val="toc 5"/>
    <w:basedOn w:val="Normal"/>
    <w:next w:val="Normal"/>
    <w:autoRedefine/>
    <w:uiPriority w:val="39"/>
    <w:semiHidden/>
    <w:unhideWhenUsed/>
    <w:rsid w:val="00AE0638"/>
    <w:pPr>
      <w:ind w:left="960"/>
    </w:pPr>
    <w:rPr>
      <w:rFonts w:asciiTheme="minorHAnsi" w:hAnsiTheme="minorHAnsi"/>
      <w:sz w:val="20"/>
    </w:rPr>
  </w:style>
  <w:style w:type="paragraph" w:styleId="TM6">
    <w:name w:val="toc 6"/>
    <w:basedOn w:val="Normal"/>
    <w:next w:val="Normal"/>
    <w:autoRedefine/>
    <w:uiPriority w:val="39"/>
    <w:semiHidden/>
    <w:unhideWhenUsed/>
    <w:rsid w:val="00AE0638"/>
    <w:pPr>
      <w:ind w:left="1200"/>
    </w:pPr>
    <w:rPr>
      <w:rFonts w:asciiTheme="minorHAnsi" w:hAnsiTheme="minorHAnsi"/>
      <w:sz w:val="20"/>
    </w:rPr>
  </w:style>
  <w:style w:type="paragraph" w:styleId="TM7">
    <w:name w:val="toc 7"/>
    <w:basedOn w:val="Normal"/>
    <w:next w:val="Normal"/>
    <w:autoRedefine/>
    <w:uiPriority w:val="39"/>
    <w:semiHidden/>
    <w:unhideWhenUsed/>
    <w:rsid w:val="00AE0638"/>
    <w:pPr>
      <w:ind w:left="1440"/>
    </w:pPr>
    <w:rPr>
      <w:rFonts w:asciiTheme="minorHAnsi" w:hAnsiTheme="minorHAnsi"/>
      <w:sz w:val="20"/>
    </w:rPr>
  </w:style>
  <w:style w:type="paragraph" w:styleId="TM8">
    <w:name w:val="toc 8"/>
    <w:basedOn w:val="Normal"/>
    <w:next w:val="Normal"/>
    <w:autoRedefine/>
    <w:uiPriority w:val="39"/>
    <w:semiHidden/>
    <w:unhideWhenUsed/>
    <w:rsid w:val="00AE0638"/>
    <w:pPr>
      <w:ind w:left="1680"/>
    </w:pPr>
    <w:rPr>
      <w:rFonts w:asciiTheme="minorHAnsi" w:hAnsiTheme="minorHAnsi"/>
      <w:sz w:val="20"/>
    </w:rPr>
  </w:style>
  <w:style w:type="paragraph" w:styleId="TM9">
    <w:name w:val="toc 9"/>
    <w:basedOn w:val="Normal"/>
    <w:next w:val="Normal"/>
    <w:autoRedefine/>
    <w:uiPriority w:val="39"/>
    <w:semiHidden/>
    <w:unhideWhenUsed/>
    <w:rsid w:val="00AE0638"/>
    <w:pPr>
      <w:ind w:left="1920"/>
    </w:pPr>
    <w:rPr>
      <w:rFonts w:asciiTheme="minorHAnsi" w:hAnsiTheme="minorHAnsi"/>
      <w:sz w:val="20"/>
    </w:rPr>
  </w:style>
  <w:style w:type="character" w:customStyle="1" w:styleId="s1">
    <w:name w:val="s1"/>
    <w:basedOn w:val="Policepardfaut"/>
    <w:rsid w:val="00816237"/>
    <w:rPr>
      <w:rFonts w:ascii="Times New Roman" w:hAnsi="Times New Roman" w:cs="Times New Roman" w:hint="default"/>
      <w:sz w:val="15"/>
      <w:szCs w:val="15"/>
    </w:rPr>
  </w:style>
  <w:style w:type="numbering" w:customStyle="1" w:styleId="Style4">
    <w:name w:val="Style4"/>
    <w:uiPriority w:val="99"/>
    <w:rsid w:val="00EC64B1"/>
    <w:pPr>
      <w:numPr>
        <w:numId w:val="6"/>
      </w:numPr>
    </w:pPr>
  </w:style>
  <w:style w:type="numbering" w:customStyle="1" w:styleId="Style5">
    <w:name w:val="Style5"/>
    <w:uiPriority w:val="99"/>
    <w:rsid w:val="00EC64B1"/>
    <w:pPr>
      <w:numPr>
        <w:numId w:val="7"/>
      </w:numPr>
    </w:pPr>
  </w:style>
  <w:style w:type="numbering" w:customStyle="1" w:styleId="Style6">
    <w:name w:val="Style6"/>
    <w:uiPriority w:val="99"/>
    <w:rsid w:val="00EC64B1"/>
    <w:pPr>
      <w:numPr>
        <w:numId w:val="8"/>
      </w:numPr>
    </w:pPr>
  </w:style>
  <w:style w:type="character" w:customStyle="1" w:styleId="apple-converted-space">
    <w:name w:val="apple-converted-space"/>
    <w:basedOn w:val="Policepardfaut"/>
    <w:rsid w:val="00971DBB"/>
  </w:style>
  <w:style w:type="character" w:customStyle="1" w:styleId="ParagraphedelisteCar">
    <w:name w:val="Paragraphe de liste Car"/>
    <w:aliases w:val="Bullet 1 List Car,Bullet Styles para Car,Citation List Car,Equipment Car,Figure_name Car,Graphic Car,List Paragraph (bulleted list) Car,List Paragraph Char Char Char Car,List Paragraph1 Car,Numbered Indented Text Car,kepala Car"/>
    <w:basedOn w:val="Policepardfaut"/>
    <w:link w:val="Paragraphedeliste"/>
    <w:uiPriority w:val="34"/>
    <w:qFormat/>
    <w:locked/>
    <w:rsid w:val="00AF0892"/>
    <w:rPr>
      <w:lang w:val="fr-FR"/>
    </w:rPr>
  </w:style>
  <w:style w:type="paragraph" w:customStyle="1" w:styleId="p2">
    <w:name w:val="p2"/>
    <w:basedOn w:val="Normal"/>
    <w:rsid w:val="00845249"/>
    <w:rPr>
      <w:rFonts w:ascii="Helvetica" w:hAnsi="Helvetica"/>
      <w:color w:val="535353"/>
      <w:sz w:val="14"/>
      <w:szCs w:val="14"/>
    </w:rPr>
  </w:style>
  <w:style w:type="paragraph" w:customStyle="1" w:styleId="p3">
    <w:name w:val="p3"/>
    <w:basedOn w:val="Normal"/>
    <w:rsid w:val="00845249"/>
  </w:style>
  <w:style w:type="paragraph" w:customStyle="1" w:styleId="p4">
    <w:name w:val="p4"/>
    <w:basedOn w:val="Normal"/>
    <w:rsid w:val="00845249"/>
  </w:style>
  <w:style w:type="character" w:customStyle="1" w:styleId="s2">
    <w:name w:val="s2"/>
    <w:basedOn w:val="Policepardfaut"/>
    <w:rsid w:val="00845249"/>
    <w:rPr>
      <w:rFonts w:ascii="Helvetica" w:hAnsi="Helvetica" w:hint="default"/>
      <w:sz w:val="18"/>
      <w:szCs w:val="18"/>
    </w:rPr>
  </w:style>
  <w:style w:type="table" w:customStyle="1" w:styleId="TableNormal">
    <w:name w:val="Table Normal"/>
    <w:uiPriority w:val="2"/>
    <w:semiHidden/>
    <w:unhideWhenUsed/>
    <w:qFormat/>
    <w:rsid w:val="002C18A0"/>
    <w:pPr>
      <w:widowControl w:val="0"/>
      <w:autoSpaceDE w:val="0"/>
      <w:autoSpaceDN w:val="0"/>
      <w:spacing w:before="0"/>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C18A0"/>
    <w:pPr>
      <w:widowControl w:val="0"/>
      <w:autoSpaceDE w:val="0"/>
      <w:autoSpaceDN w:val="0"/>
    </w:pPr>
    <w:rPr>
      <w:rFonts w:ascii="Arial" w:eastAsia="Arial" w:hAnsi="Arial" w:cs="Arial"/>
      <w:sz w:val="22"/>
      <w:szCs w:val="22"/>
    </w:rPr>
  </w:style>
  <w:style w:type="paragraph" w:styleId="Corpsdetexte">
    <w:name w:val="Body Text"/>
    <w:basedOn w:val="Normal"/>
    <w:link w:val="CorpsdetexteCar"/>
    <w:uiPriority w:val="1"/>
    <w:qFormat/>
    <w:rsid w:val="002C18A0"/>
    <w:pPr>
      <w:widowControl w:val="0"/>
      <w:autoSpaceDE w:val="0"/>
      <w:autoSpaceDN w:val="0"/>
    </w:pPr>
    <w:rPr>
      <w:rFonts w:ascii="Arial" w:eastAsia="Arial" w:hAnsi="Arial" w:cs="Arial"/>
      <w:sz w:val="17"/>
      <w:szCs w:val="17"/>
    </w:rPr>
  </w:style>
  <w:style w:type="character" w:customStyle="1" w:styleId="CorpsdetexteCar">
    <w:name w:val="Corps de texte Car"/>
    <w:basedOn w:val="Policepardfaut"/>
    <w:link w:val="Corpsdetexte"/>
    <w:uiPriority w:val="1"/>
    <w:rsid w:val="002C18A0"/>
    <w:rPr>
      <w:rFonts w:ascii="Arial" w:eastAsia="Arial" w:hAnsi="Arial" w:cs="Arial"/>
      <w:kern w:val="0"/>
      <w:sz w:val="17"/>
      <w:szCs w:val="17"/>
      <w:lang w:val="fr-FR"/>
      <w14:ligatures w14:val="none"/>
    </w:rPr>
  </w:style>
  <w:style w:type="table" w:styleId="Grilledutableau">
    <w:name w:val="Table Grid"/>
    <w:basedOn w:val="TableauNormal"/>
    <w:uiPriority w:val="59"/>
    <w:rsid w:val="0073432F"/>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3">
    <w:name w:val="s3"/>
    <w:basedOn w:val="Policepardfaut"/>
    <w:rsid w:val="00F719D3"/>
    <w:rPr>
      <w:rFonts w:ascii="Calibri" w:hAnsi="Calibri" w:cs="Calibri" w:hint="default"/>
      <w:sz w:val="18"/>
      <w:szCs w:val="18"/>
    </w:rPr>
  </w:style>
  <w:style w:type="paragraph" w:styleId="Notedebasdepage">
    <w:name w:val="footnote text"/>
    <w:aliases w:val="Fußnotentextf,single space,Footnote text,Schriftart: 9 pt,Schriftart: 10 pt,Schriftart: 8 pt,Podrozdział,Footnote,o,Текст сноски-FN,Footnote Text Blue,Fuﬂnotentextf,fn,Footnote Text Char1,Footnote Text Char Char1,ADB,ft,FOOTNOTES,Car"/>
    <w:basedOn w:val="Normal"/>
    <w:link w:val="NotedebasdepageCar"/>
    <w:uiPriority w:val="99"/>
    <w:unhideWhenUsed/>
    <w:qFormat/>
    <w:rsid w:val="005F722C"/>
    <w:rPr>
      <w:sz w:val="20"/>
      <w:szCs w:val="20"/>
    </w:rPr>
  </w:style>
  <w:style w:type="character" w:customStyle="1" w:styleId="NotedebasdepageCar">
    <w:name w:val="Note de bas de page Car"/>
    <w:aliases w:val="Fußnotentextf Car,single space Car,Footnote text Car,Schriftart: 9 pt Car,Schriftart: 10 pt Car,Schriftart: 8 pt Car,Podrozdział Car,Footnote Car,o Car,Текст сноски-FN Car,Footnote Text Blue Car,Fuﬂnotentextf Car,fn Car,ADB Car"/>
    <w:basedOn w:val="Policepardfaut"/>
    <w:link w:val="Notedebasdepage"/>
    <w:uiPriority w:val="99"/>
    <w:rsid w:val="005F722C"/>
    <w:rPr>
      <w:rFonts w:ascii="Times New Roman" w:hAnsi="Times New Roman"/>
      <w:kern w:val="0"/>
      <w:sz w:val="20"/>
      <w:szCs w:val="20"/>
      <w:lang w:val="fr-FR"/>
      <w14:ligatures w14:val="none"/>
    </w:rPr>
  </w:style>
  <w:style w:type="character" w:styleId="Appelnotedebasdep">
    <w:name w:val="footnote reference"/>
    <w:aliases w:val="note bp,BVI fnr, BVI fnr,ftref,fr,Footnote Ref in FtNote,SUPERS,Footnote Reference Number,16 Point,Superscript 6 Point,Footnote Reference1,heading1,Used by Word for Help footnote symbols,Ref,de nota al pie"/>
    <w:basedOn w:val="Policepardfaut"/>
    <w:uiPriority w:val="99"/>
    <w:unhideWhenUsed/>
    <w:qFormat/>
    <w:rsid w:val="005F722C"/>
    <w:rPr>
      <w:vertAlign w:val="superscript"/>
    </w:rPr>
  </w:style>
  <w:style w:type="paragraph" w:customStyle="1" w:styleId="Textetableau">
    <w:name w:val="Texte tableau"/>
    <w:basedOn w:val="Normal"/>
    <w:link w:val="TextetableauCar"/>
    <w:qFormat/>
    <w:rsid w:val="005F722C"/>
    <w:pPr>
      <w:autoSpaceDE w:val="0"/>
      <w:autoSpaceDN w:val="0"/>
      <w:adjustRightInd w:val="0"/>
      <w:spacing w:before="100" w:after="100"/>
      <w:jc w:val="both"/>
    </w:pPr>
    <w:rPr>
      <w:rFonts w:ascii="Arial" w:hAnsi="Arial"/>
      <w:sz w:val="20"/>
      <w:szCs w:val="20"/>
    </w:rPr>
  </w:style>
  <w:style w:type="character" w:customStyle="1" w:styleId="TextetableauCar">
    <w:name w:val="Texte tableau Car"/>
    <w:link w:val="Textetableau"/>
    <w:rsid w:val="005F722C"/>
    <w:rPr>
      <w:rFonts w:ascii="Arial" w:eastAsia="Times New Roman" w:hAnsi="Arial" w:cs="Times New Roman"/>
      <w:kern w:val="0"/>
      <w:sz w:val="20"/>
      <w:szCs w:val="20"/>
      <w:lang w:val="fr-FR"/>
      <w14:ligatures w14:val="none"/>
    </w:rPr>
  </w:style>
  <w:style w:type="character" w:styleId="Mentionnonrsolue">
    <w:name w:val="Unresolved Mention"/>
    <w:basedOn w:val="Policepardfaut"/>
    <w:uiPriority w:val="99"/>
    <w:semiHidden/>
    <w:unhideWhenUsed/>
    <w:rsid w:val="00C63F25"/>
    <w:rPr>
      <w:color w:val="605E5C"/>
      <w:shd w:val="clear" w:color="auto" w:fill="E1DFDD"/>
    </w:rPr>
  </w:style>
  <w:style w:type="character" w:customStyle="1" w:styleId="vkekvd">
    <w:name w:val="vkekvd"/>
    <w:basedOn w:val="Policepardfaut"/>
    <w:rsid w:val="00C71BD9"/>
  </w:style>
  <w:style w:type="character" w:customStyle="1" w:styleId="ifmvxd">
    <w:name w:val="ifmvxd"/>
    <w:basedOn w:val="Policepardfaut"/>
    <w:rsid w:val="00C71BD9"/>
  </w:style>
  <w:style w:type="character" w:customStyle="1" w:styleId="ijm6od">
    <w:name w:val="ijm6od"/>
    <w:basedOn w:val="Policepardfaut"/>
    <w:rsid w:val="00C71BD9"/>
  </w:style>
  <w:style w:type="character" w:styleId="lev">
    <w:name w:val="Strong"/>
    <w:basedOn w:val="Policepardfaut"/>
    <w:uiPriority w:val="22"/>
    <w:qFormat/>
    <w:rsid w:val="00C71BD9"/>
    <w:rPr>
      <w:b/>
      <w:bCs/>
    </w:rPr>
  </w:style>
  <w:style w:type="paragraph" w:customStyle="1" w:styleId="df3vjf">
    <w:name w:val="df3vjf"/>
    <w:basedOn w:val="Normal"/>
    <w:rsid w:val="00C71BD9"/>
    <w:pPr>
      <w:spacing w:before="100" w:beforeAutospacing="1" w:after="100" w:afterAutospacing="1"/>
    </w:pPr>
  </w:style>
  <w:style w:type="character" w:customStyle="1" w:styleId="t286pc">
    <w:name w:val="t286pc"/>
    <w:basedOn w:val="Policepardfaut"/>
    <w:rsid w:val="00C71BD9"/>
  </w:style>
  <w:style w:type="character" w:customStyle="1" w:styleId="dtet0b">
    <w:name w:val="dtet0b"/>
    <w:basedOn w:val="Policepardfaut"/>
    <w:rsid w:val="00C71BD9"/>
  </w:style>
  <w:style w:type="character" w:styleId="Lienhypertextesuivivisit">
    <w:name w:val="FollowedHyperlink"/>
    <w:basedOn w:val="Policepardfaut"/>
    <w:uiPriority w:val="99"/>
    <w:semiHidden/>
    <w:unhideWhenUsed/>
    <w:rsid w:val="007D07E6"/>
    <w:rPr>
      <w:color w:val="96607D" w:themeColor="followedHyperlink"/>
      <w:u w:val="single"/>
    </w:rPr>
  </w:style>
  <w:style w:type="character" w:styleId="Accentuation">
    <w:name w:val="Emphasis"/>
    <w:basedOn w:val="Policepardfaut"/>
    <w:uiPriority w:val="20"/>
    <w:qFormat/>
    <w:rsid w:val="009840F6"/>
    <w:rPr>
      <w:i/>
      <w:iCs/>
    </w:rPr>
  </w:style>
  <w:style w:type="paragraph" w:styleId="NormalWeb">
    <w:name w:val="Normal (Web)"/>
    <w:basedOn w:val="Normal"/>
    <w:uiPriority w:val="99"/>
    <w:unhideWhenUsed/>
    <w:rsid w:val="00FE4624"/>
    <w:pPr>
      <w:spacing w:before="100" w:beforeAutospacing="1" w:after="100" w:afterAutospacing="1"/>
    </w:pPr>
  </w:style>
  <w:style w:type="table" w:styleId="TableauGrille5Fonc-Accentuation3">
    <w:name w:val="Grid Table 5 Dark Accent 3"/>
    <w:basedOn w:val="TableauNormal"/>
    <w:uiPriority w:val="50"/>
    <w:rsid w:val="0032343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auListe3-Accentuation2">
    <w:name w:val="List Table 3 Accent 2"/>
    <w:basedOn w:val="TableauNormal"/>
    <w:uiPriority w:val="48"/>
    <w:rsid w:val="007C26A2"/>
    <w:pPr>
      <w:spacing w:before="0"/>
    </w:pPr>
    <w:rPr>
      <w:rFonts w:ascii="Times New Roman" w:hAnsi="Times New Roman" w:cs="Times New Roman"/>
      <w:sz w:val="20"/>
      <w:szCs w:val="20"/>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paragraph" w:styleId="Tabledesillustrations">
    <w:name w:val="table of figures"/>
    <w:basedOn w:val="Normal"/>
    <w:next w:val="Normal"/>
    <w:uiPriority w:val="99"/>
    <w:unhideWhenUsed/>
    <w:rsid w:val="00186856"/>
  </w:style>
  <w:style w:type="paragraph" w:styleId="Rvision">
    <w:name w:val="Revision"/>
    <w:hidden/>
    <w:uiPriority w:val="99"/>
    <w:semiHidden/>
    <w:rsid w:val="00B85E51"/>
    <w:pPr>
      <w:spacing w:before="0"/>
    </w:pPr>
    <w:rPr>
      <w:rFonts w:ascii="Times New Roman" w:eastAsia="Times New Roman" w:hAnsi="Times New Roman" w:cs="Times New Roman"/>
      <w:kern w:val="0"/>
      <w:lang w:eastAsia="fr-FR"/>
      <w14:ligatures w14:val="none"/>
    </w:rPr>
  </w:style>
  <w:style w:type="table" w:customStyle="1" w:styleId="Grilledutableau1">
    <w:name w:val="Grille du tableau1"/>
    <w:basedOn w:val="TableauNormal"/>
    <w:next w:val="Grilledutableau"/>
    <w:uiPriority w:val="59"/>
    <w:rsid w:val="006004EF"/>
    <w:pPr>
      <w:spacing w:before="0"/>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3">
    <w:name w:val="Plain Table 3"/>
    <w:basedOn w:val="TableauNormal"/>
    <w:uiPriority w:val="43"/>
    <w:rsid w:val="00EF65E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Marquedecommentaire">
    <w:name w:val="annotation reference"/>
    <w:basedOn w:val="Policepardfaut"/>
    <w:uiPriority w:val="99"/>
    <w:semiHidden/>
    <w:unhideWhenUsed/>
    <w:rsid w:val="009E7B27"/>
    <w:rPr>
      <w:sz w:val="16"/>
      <w:szCs w:val="16"/>
    </w:rPr>
  </w:style>
  <w:style w:type="paragraph" w:styleId="Commentaire">
    <w:name w:val="annotation text"/>
    <w:basedOn w:val="Normal"/>
    <w:link w:val="CommentaireCar"/>
    <w:uiPriority w:val="99"/>
    <w:semiHidden/>
    <w:unhideWhenUsed/>
    <w:rsid w:val="009E7B27"/>
    <w:rPr>
      <w:sz w:val="20"/>
      <w:szCs w:val="20"/>
    </w:rPr>
  </w:style>
  <w:style w:type="character" w:customStyle="1" w:styleId="CommentaireCar">
    <w:name w:val="Commentaire Car"/>
    <w:basedOn w:val="Policepardfaut"/>
    <w:link w:val="Commentaire"/>
    <w:uiPriority w:val="99"/>
    <w:semiHidden/>
    <w:rsid w:val="009E7B27"/>
    <w:rPr>
      <w:rFonts w:ascii="Times New Roman" w:eastAsia="Times New Roman" w:hAnsi="Times New Roman" w:cs="Times New Roman"/>
      <w:kern w:val="0"/>
      <w:sz w:val="20"/>
      <w:szCs w:val="20"/>
      <w:lang w:eastAsia="fr-FR"/>
      <w14:ligatures w14:val="none"/>
    </w:rPr>
  </w:style>
  <w:style w:type="paragraph" w:styleId="Objetducommentaire">
    <w:name w:val="annotation subject"/>
    <w:basedOn w:val="Commentaire"/>
    <w:next w:val="Commentaire"/>
    <w:link w:val="ObjetducommentaireCar"/>
    <w:uiPriority w:val="99"/>
    <w:semiHidden/>
    <w:unhideWhenUsed/>
    <w:rsid w:val="009E7B27"/>
    <w:rPr>
      <w:b/>
      <w:bCs/>
    </w:rPr>
  </w:style>
  <w:style w:type="character" w:customStyle="1" w:styleId="ObjetducommentaireCar">
    <w:name w:val="Objet du commentaire Car"/>
    <w:basedOn w:val="CommentaireCar"/>
    <w:link w:val="Objetducommentaire"/>
    <w:uiPriority w:val="99"/>
    <w:semiHidden/>
    <w:rsid w:val="009E7B27"/>
    <w:rPr>
      <w:rFonts w:ascii="Times New Roman" w:eastAsia="Times New Roman" w:hAnsi="Times New Roman" w:cs="Times New Roman"/>
      <w:b/>
      <w:bCs/>
      <w:kern w:val="0"/>
      <w:sz w:val="20"/>
      <w:szCs w:val="20"/>
      <w:lang w:eastAsia="fr-FR"/>
      <w14:ligatures w14:val="none"/>
    </w:rPr>
  </w:style>
  <w:style w:type="paragraph" w:styleId="Textedebulles">
    <w:name w:val="Balloon Text"/>
    <w:basedOn w:val="Normal"/>
    <w:link w:val="TextedebullesCar"/>
    <w:uiPriority w:val="99"/>
    <w:semiHidden/>
    <w:unhideWhenUsed/>
    <w:rsid w:val="00CB2659"/>
    <w:rPr>
      <w:sz w:val="18"/>
      <w:szCs w:val="18"/>
    </w:rPr>
  </w:style>
  <w:style w:type="character" w:customStyle="1" w:styleId="TextedebullesCar">
    <w:name w:val="Texte de bulles Car"/>
    <w:basedOn w:val="Policepardfaut"/>
    <w:link w:val="Textedebulles"/>
    <w:uiPriority w:val="99"/>
    <w:semiHidden/>
    <w:rsid w:val="00CB2659"/>
    <w:rPr>
      <w:rFonts w:ascii="Times New Roman" w:eastAsia="Times New Roman" w:hAnsi="Times New Roman" w:cs="Times New Roman"/>
      <w:kern w:val="0"/>
      <w:sz w:val="18"/>
      <w:szCs w:val="18"/>
      <w:lang w:val="fr-FR" w:eastAsia="fr-FR"/>
      <w14:ligatures w14:val="none"/>
    </w:rPr>
  </w:style>
  <w:style w:type="paragraph" w:styleId="Listepuces3">
    <w:name w:val="List Bullet 3"/>
    <w:basedOn w:val="Normal"/>
    <w:uiPriority w:val="99"/>
    <w:unhideWhenUsed/>
    <w:rsid w:val="003D0BA7"/>
    <w:pPr>
      <w:numPr>
        <w:numId w:val="9"/>
      </w:numPr>
      <w:spacing w:after="200" w:line="276" w:lineRule="auto"/>
      <w:contextualSpacing/>
    </w:pPr>
    <w:rPr>
      <w:rFonts w:ascii="Calibri" w:eastAsia="Calibri" w:hAnsi="Calibri" w:cs="Calibri"/>
      <w:color w:val="1A1A1A"/>
      <w:sz w:val="22"/>
      <w:szCs w:val="22"/>
      <w:lang w:val="en-US" w:eastAsia="en-US"/>
    </w:rPr>
  </w:style>
  <w:style w:type="paragraph" w:styleId="Listenumros">
    <w:name w:val="List Number"/>
    <w:basedOn w:val="Normal"/>
    <w:uiPriority w:val="99"/>
    <w:unhideWhenUsed/>
    <w:rsid w:val="003D0BA7"/>
    <w:pPr>
      <w:numPr>
        <w:numId w:val="10"/>
      </w:numPr>
      <w:spacing w:after="200" w:line="276" w:lineRule="auto"/>
      <w:contextualSpacing/>
    </w:pPr>
    <w:rPr>
      <w:rFonts w:ascii="Calibri" w:eastAsia="Calibri" w:hAnsi="Calibri" w:cs="Calibri"/>
      <w:color w:val="1A1A1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78147">
      <w:bodyDiv w:val="1"/>
      <w:marLeft w:val="0"/>
      <w:marRight w:val="0"/>
      <w:marTop w:val="0"/>
      <w:marBottom w:val="0"/>
      <w:divBdr>
        <w:top w:val="none" w:sz="0" w:space="0" w:color="auto"/>
        <w:left w:val="none" w:sz="0" w:space="0" w:color="auto"/>
        <w:bottom w:val="none" w:sz="0" w:space="0" w:color="auto"/>
        <w:right w:val="none" w:sz="0" w:space="0" w:color="auto"/>
      </w:divBdr>
    </w:div>
    <w:div w:id="113259173">
      <w:bodyDiv w:val="1"/>
      <w:marLeft w:val="0"/>
      <w:marRight w:val="0"/>
      <w:marTop w:val="0"/>
      <w:marBottom w:val="0"/>
      <w:divBdr>
        <w:top w:val="none" w:sz="0" w:space="0" w:color="auto"/>
        <w:left w:val="none" w:sz="0" w:space="0" w:color="auto"/>
        <w:bottom w:val="none" w:sz="0" w:space="0" w:color="auto"/>
        <w:right w:val="none" w:sz="0" w:space="0" w:color="auto"/>
      </w:divBdr>
      <w:divsChild>
        <w:div w:id="1763137442">
          <w:marLeft w:val="0"/>
          <w:marRight w:val="0"/>
          <w:marTop w:val="0"/>
          <w:marBottom w:val="0"/>
          <w:divBdr>
            <w:top w:val="none" w:sz="0" w:space="0" w:color="auto"/>
            <w:left w:val="none" w:sz="0" w:space="0" w:color="auto"/>
            <w:bottom w:val="none" w:sz="0" w:space="0" w:color="auto"/>
            <w:right w:val="none" w:sz="0" w:space="0" w:color="auto"/>
          </w:divBdr>
          <w:divsChild>
            <w:div w:id="13430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8291">
      <w:bodyDiv w:val="1"/>
      <w:marLeft w:val="0"/>
      <w:marRight w:val="0"/>
      <w:marTop w:val="0"/>
      <w:marBottom w:val="0"/>
      <w:divBdr>
        <w:top w:val="none" w:sz="0" w:space="0" w:color="auto"/>
        <w:left w:val="none" w:sz="0" w:space="0" w:color="auto"/>
        <w:bottom w:val="none" w:sz="0" w:space="0" w:color="auto"/>
        <w:right w:val="none" w:sz="0" w:space="0" w:color="auto"/>
      </w:divBdr>
    </w:div>
    <w:div w:id="190651341">
      <w:bodyDiv w:val="1"/>
      <w:marLeft w:val="0"/>
      <w:marRight w:val="0"/>
      <w:marTop w:val="0"/>
      <w:marBottom w:val="0"/>
      <w:divBdr>
        <w:top w:val="none" w:sz="0" w:space="0" w:color="auto"/>
        <w:left w:val="none" w:sz="0" w:space="0" w:color="auto"/>
        <w:bottom w:val="none" w:sz="0" w:space="0" w:color="auto"/>
        <w:right w:val="none" w:sz="0" w:space="0" w:color="auto"/>
      </w:divBdr>
      <w:divsChild>
        <w:div w:id="1839422421">
          <w:marLeft w:val="0"/>
          <w:marRight w:val="0"/>
          <w:marTop w:val="0"/>
          <w:marBottom w:val="0"/>
          <w:divBdr>
            <w:top w:val="none" w:sz="0" w:space="0" w:color="auto"/>
            <w:left w:val="none" w:sz="0" w:space="0" w:color="auto"/>
            <w:bottom w:val="none" w:sz="0" w:space="0" w:color="auto"/>
            <w:right w:val="none" w:sz="0" w:space="0" w:color="auto"/>
          </w:divBdr>
          <w:divsChild>
            <w:div w:id="86166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3774">
      <w:bodyDiv w:val="1"/>
      <w:marLeft w:val="0"/>
      <w:marRight w:val="0"/>
      <w:marTop w:val="0"/>
      <w:marBottom w:val="0"/>
      <w:divBdr>
        <w:top w:val="none" w:sz="0" w:space="0" w:color="auto"/>
        <w:left w:val="none" w:sz="0" w:space="0" w:color="auto"/>
        <w:bottom w:val="none" w:sz="0" w:space="0" w:color="auto"/>
        <w:right w:val="none" w:sz="0" w:space="0" w:color="auto"/>
      </w:divBdr>
    </w:div>
    <w:div w:id="295961622">
      <w:bodyDiv w:val="1"/>
      <w:marLeft w:val="0"/>
      <w:marRight w:val="0"/>
      <w:marTop w:val="0"/>
      <w:marBottom w:val="0"/>
      <w:divBdr>
        <w:top w:val="none" w:sz="0" w:space="0" w:color="auto"/>
        <w:left w:val="none" w:sz="0" w:space="0" w:color="auto"/>
        <w:bottom w:val="none" w:sz="0" w:space="0" w:color="auto"/>
        <w:right w:val="none" w:sz="0" w:space="0" w:color="auto"/>
      </w:divBdr>
      <w:divsChild>
        <w:div w:id="1321932398">
          <w:marLeft w:val="0"/>
          <w:marRight w:val="0"/>
          <w:marTop w:val="0"/>
          <w:marBottom w:val="0"/>
          <w:divBdr>
            <w:top w:val="none" w:sz="0" w:space="0" w:color="auto"/>
            <w:left w:val="none" w:sz="0" w:space="0" w:color="auto"/>
            <w:bottom w:val="none" w:sz="0" w:space="0" w:color="auto"/>
            <w:right w:val="none" w:sz="0" w:space="0" w:color="auto"/>
          </w:divBdr>
          <w:divsChild>
            <w:div w:id="91732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536057">
      <w:bodyDiv w:val="1"/>
      <w:marLeft w:val="0"/>
      <w:marRight w:val="0"/>
      <w:marTop w:val="0"/>
      <w:marBottom w:val="0"/>
      <w:divBdr>
        <w:top w:val="none" w:sz="0" w:space="0" w:color="auto"/>
        <w:left w:val="none" w:sz="0" w:space="0" w:color="auto"/>
        <w:bottom w:val="none" w:sz="0" w:space="0" w:color="auto"/>
        <w:right w:val="none" w:sz="0" w:space="0" w:color="auto"/>
      </w:divBdr>
    </w:div>
    <w:div w:id="351494390">
      <w:bodyDiv w:val="1"/>
      <w:marLeft w:val="0"/>
      <w:marRight w:val="0"/>
      <w:marTop w:val="0"/>
      <w:marBottom w:val="0"/>
      <w:divBdr>
        <w:top w:val="none" w:sz="0" w:space="0" w:color="auto"/>
        <w:left w:val="none" w:sz="0" w:space="0" w:color="auto"/>
        <w:bottom w:val="none" w:sz="0" w:space="0" w:color="auto"/>
        <w:right w:val="none" w:sz="0" w:space="0" w:color="auto"/>
      </w:divBdr>
    </w:div>
    <w:div w:id="410929393">
      <w:bodyDiv w:val="1"/>
      <w:marLeft w:val="0"/>
      <w:marRight w:val="0"/>
      <w:marTop w:val="0"/>
      <w:marBottom w:val="0"/>
      <w:divBdr>
        <w:top w:val="none" w:sz="0" w:space="0" w:color="auto"/>
        <w:left w:val="none" w:sz="0" w:space="0" w:color="auto"/>
        <w:bottom w:val="none" w:sz="0" w:space="0" w:color="auto"/>
        <w:right w:val="none" w:sz="0" w:space="0" w:color="auto"/>
      </w:divBdr>
      <w:divsChild>
        <w:div w:id="1850757473">
          <w:marLeft w:val="0"/>
          <w:marRight w:val="0"/>
          <w:marTop w:val="0"/>
          <w:marBottom w:val="0"/>
          <w:divBdr>
            <w:top w:val="none" w:sz="0" w:space="0" w:color="auto"/>
            <w:left w:val="none" w:sz="0" w:space="0" w:color="auto"/>
            <w:bottom w:val="none" w:sz="0" w:space="0" w:color="auto"/>
            <w:right w:val="none" w:sz="0" w:space="0" w:color="auto"/>
          </w:divBdr>
          <w:divsChild>
            <w:div w:id="10177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71864">
      <w:bodyDiv w:val="1"/>
      <w:marLeft w:val="0"/>
      <w:marRight w:val="0"/>
      <w:marTop w:val="0"/>
      <w:marBottom w:val="0"/>
      <w:divBdr>
        <w:top w:val="none" w:sz="0" w:space="0" w:color="auto"/>
        <w:left w:val="none" w:sz="0" w:space="0" w:color="auto"/>
        <w:bottom w:val="none" w:sz="0" w:space="0" w:color="auto"/>
        <w:right w:val="none" w:sz="0" w:space="0" w:color="auto"/>
      </w:divBdr>
      <w:divsChild>
        <w:div w:id="2134596812">
          <w:marLeft w:val="0"/>
          <w:marRight w:val="0"/>
          <w:marTop w:val="0"/>
          <w:marBottom w:val="0"/>
          <w:divBdr>
            <w:top w:val="none" w:sz="0" w:space="0" w:color="auto"/>
            <w:left w:val="none" w:sz="0" w:space="0" w:color="auto"/>
            <w:bottom w:val="none" w:sz="0" w:space="0" w:color="auto"/>
            <w:right w:val="none" w:sz="0" w:space="0" w:color="auto"/>
          </w:divBdr>
          <w:divsChild>
            <w:div w:id="24249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18781">
      <w:bodyDiv w:val="1"/>
      <w:marLeft w:val="0"/>
      <w:marRight w:val="0"/>
      <w:marTop w:val="0"/>
      <w:marBottom w:val="0"/>
      <w:divBdr>
        <w:top w:val="none" w:sz="0" w:space="0" w:color="auto"/>
        <w:left w:val="none" w:sz="0" w:space="0" w:color="auto"/>
        <w:bottom w:val="none" w:sz="0" w:space="0" w:color="auto"/>
        <w:right w:val="none" w:sz="0" w:space="0" w:color="auto"/>
      </w:divBdr>
    </w:div>
    <w:div w:id="646402098">
      <w:bodyDiv w:val="1"/>
      <w:marLeft w:val="0"/>
      <w:marRight w:val="0"/>
      <w:marTop w:val="0"/>
      <w:marBottom w:val="0"/>
      <w:divBdr>
        <w:top w:val="none" w:sz="0" w:space="0" w:color="auto"/>
        <w:left w:val="none" w:sz="0" w:space="0" w:color="auto"/>
        <w:bottom w:val="none" w:sz="0" w:space="0" w:color="auto"/>
        <w:right w:val="none" w:sz="0" w:space="0" w:color="auto"/>
      </w:divBdr>
    </w:div>
    <w:div w:id="681663517">
      <w:bodyDiv w:val="1"/>
      <w:marLeft w:val="0"/>
      <w:marRight w:val="0"/>
      <w:marTop w:val="0"/>
      <w:marBottom w:val="0"/>
      <w:divBdr>
        <w:top w:val="none" w:sz="0" w:space="0" w:color="auto"/>
        <w:left w:val="none" w:sz="0" w:space="0" w:color="auto"/>
        <w:bottom w:val="none" w:sz="0" w:space="0" w:color="auto"/>
        <w:right w:val="none" w:sz="0" w:space="0" w:color="auto"/>
      </w:divBdr>
    </w:div>
    <w:div w:id="785581443">
      <w:bodyDiv w:val="1"/>
      <w:marLeft w:val="0"/>
      <w:marRight w:val="0"/>
      <w:marTop w:val="0"/>
      <w:marBottom w:val="0"/>
      <w:divBdr>
        <w:top w:val="none" w:sz="0" w:space="0" w:color="auto"/>
        <w:left w:val="none" w:sz="0" w:space="0" w:color="auto"/>
        <w:bottom w:val="none" w:sz="0" w:space="0" w:color="auto"/>
        <w:right w:val="none" w:sz="0" w:space="0" w:color="auto"/>
      </w:divBdr>
    </w:div>
    <w:div w:id="991910094">
      <w:bodyDiv w:val="1"/>
      <w:marLeft w:val="0"/>
      <w:marRight w:val="0"/>
      <w:marTop w:val="0"/>
      <w:marBottom w:val="0"/>
      <w:divBdr>
        <w:top w:val="none" w:sz="0" w:space="0" w:color="auto"/>
        <w:left w:val="none" w:sz="0" w:space="0" w:color="auto"/>
        <w:bottom w:val="none" w:sz="0" w:space="0" w:color="auto"/>
        <w:right w:val="none" w:sz="0" w:space="0" w:color="auto"/>
      </w:divBdr>
    </w:div>
    <w:div w:id="1141534111">
      <w:bodyDiv w:val="1"/>
      <w:marLeft w:val="0"/>
      <w:marRight w:val="0"/>
      <w:marTop w:val="0"/>
      <w:marBottom w:val="0"/>
      <w:divBdr>
        <w:top w:val="none" w:sz="0" w:space="0" w:color="auto"/>
        <w:left w:val="none" w:sz="0" w:space="0" w:color="auto"/>
        <w:bottom w:val="none" w:sz="0" w:space="0" w:color="auto"/>
        <w:right w:val="none" w:sz="0" w:space="0" w:color="auto"/>
      </w:divBdr>
      <w:divsChild>
        <w:div w:id="1285695686">
          <w:marLeft w:val="0"/>
          <w:marRight w:val="0"/>
          <w:marTop w:val="0"/>
          <w:marBottom w:val="0"/>
          <w:divBdr>
            <w:top w:val="none" w:sz="0" w:space="0" w:color="auto"/>
            <w:left w:val="none" w:sz="0" w:space="0" w:color="auto"/>
            <w:bottom w:val="none" w:sz="0" w:space="0" w:color="auto"/>
            <w:right w:val="none" w:sz="0" w:space="0" w:color="auto"/>
          </w:divBdr>
          <w:divsChild>
            <w:div w:id="9907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68987">
      <w:bodyDiv w:val="1"/>
      <w:marLeft w:val="0"/>
      <w:marRight w:val="0"/>
      <w:marTop w:val="0"/>
      <w:marBottom w:val="0"/>
      <w:divBdr>
        <w:top w:val="none" w:sz="0" w:space="0" w:color="auto"/>
        <w:left w:val="none" w:sz="0" w:space="0" w:color="auto"/>
        <w:bottom w:val="none" w:sz="0" w:space="0" w:color="auto"/>
        <w:right w:val="none" w:sz="0" w:space="0" w:color="auto"/>
      </w:divBdr>
    </w:div>
    <w:div w:id="1226142648">
      <w:bodyDiv w:val="1"/>
      <w:marLeft w:val="0"/>
      <w:marRight w:val="0"/>
      <w:marTop w:val="0"/>
      <w:marBottom w:val="0"/>
      <w:divBdr>
        <w:top w:val="none" w:sz="0" w:space="0" w:color="auto"/>
        <w:left w:val="none" w:sz="0" w:space="0" w:color="auto"/>
        <w:bottom w:val="none" w:sz="0" w:space="0" w:color="auto"/>
        <w:right w:val="none" w:sz="0" w:space="0" w:color="auto"/>
      </w:divBdr>
    </w:div>
    <w:div w:id="1253316744">
      <w:bodyDiv w:val="1"/>
      <w:marLeft w:val="0"/>
      <w:marRight w:val="0"/>
      <w:marTop w:val="0"/>
      <w:marBottom w:val="0"/>
      <w:divBdr>
        <w:top w:val="none" w:sz="0" w:space="0" w:color="auto"/>
        <w:left w:val="none" w:sz="0" w:space="0" w:color="auto"/>
        <w:bottom w:val="none" w:sz="0" w:space="0" w:color="auto"/>
        <w:right w:val="none" w:sz="0" w:space="0" w:color="auto"/>
      </w:divBdr>
    </w:div>
    <w:div w:id="1302811870">
      <w:bodyDiv w:val="1"/>
      <w:marLeft w:val="0"/>
      <w:marRight w:val="0"/>
      <w:marTop w:val="0"/>
      <w:marBottom w:val="0"/>
      <w:divBdr>
        <w:top w:val="none" w:sz="0" w:space="0" w:color="auto"/>
        <w:left w:val="none" w:sz="0" w:space="0" w:color="auto"/>
        <w:bottom w:val="none" w:sz="0" w:space="0" w:color="auto"/>
        <w:right w:val="none" w:sz="0" w:space="0" w:color="auto"/>
      </w:divBdr>
    </w:div>
    <w:div w:id="1426993050">
      <w:bodyDiv w:val="1"/>
      <w:marLeft w:val="0"/>
      <w:marRight w:val="0"/>
      <w:marTop w:val="0"/>
      <w:marBottom w:val="0"/>
      <w:divBdr>
        <w:top w:val="none" w:sz="0" w:space="0" w:color="auto"/>
        <w:left w:val="none" w:sz="0" w:space="0" w:color="auto"/>
        <w:bottom w:val="none" w:sz="0" w:space="0" w:color="auto"/>
        <w:right w:val="none" w:sz="0" w:space="0" w:color="auto"/>
      </w:divBdr>
    </w:div>
    <w:div w:id="1557621970">
      <w:bodyDiv w:val="1"/>
      <w:marLeft w:val="0"/>
      <w:marRight w:val="0"/>
      <w:marTop w:val="0"/>
      <w:marBottom w:val="0"/>
      <w:divBdr>
        <w:top w:val="none" w:sz="0" w:space="0" w:color="auto"/>
        <w:left w:val="none" w:sz="0" w:space="0" w:color="auto"/>
        <w:bottom w:val="none" w:sz="0" w:space="0" w:color="auto"/>
        <w:right w:val="none" w:sz="0" w:space="0" w:color="auto"/>
      </w:divBdr>
    </w:div>
    <w:div w:id="1646356617">
      <w:bodyDiv w:val="1"/>
      <w:marLeft w:val="0"/>
      <w:marRight w:val="0"/>
      <w:marTop w:val="0"/>
      <w:marBottom w:val="0"/>
      <w:divBdr>
        <w:top w:val="none" w:sz="0" w:space="0" w:color="auto"/>
        <w:left w:val="none" w:sz="0" w:space="0" w:color="auto"/>
        <w:bottom w:val="none" w:sz="0" w:space="0" w:color="auto"/>
        <w:right w:val="none" w:sz="0" w:space="0" w:color="auto"/>
      </w:divBdr>
    </w:div>
    <w:div w:id="1687710651">
      <w:bodyDiv w:val="1"/>
      <w:marLeft w:val="0"/>
      <w:marRight w:val="0"/>
      <w:marTop w:val="0"/>
      <w:marBottom w:val="0"/>
      <w:divBdr>
        <w:top w:val="none" w:sz="0" w:space="0" w:color="auto"/>
        <w:left w:val="none" w:sz="0" w:space="0" w:color="auto"/>
        <w:bottom w:val="none" w:sz="0" w:space="0" w:color="auto"/>
        <w:right w:val="none" w:sz="0" w:space="0" w:color="auto"/>
      </w:divBdr>
    </w:div>
    <w:div w:id="1745027589">
      <w:bodyDiv w:val="1"/>
      <w:marLeft w:val="0"/>
      <w:marRight w:val="0"/>
      <w:marTop w:val="0"/>
      <w:marBottom w:val="0"/>
      <w:divBdr>
        <w:top w:val="none" w:sz="0" w:space="0" w:color="auto"/>
        <w:left w:val="none" w:sz="0" w:space="0" w:color="auto"/>
        <w:bottom w:val="none" w:sz="0" w:space="0" w:color="auto"/>
        <w:right w:val="none" w:sz="0" w:space="0" w:color="auto"/>
      </w:divBdr>
    </w:div>
    <w:div w:id="1886525881">
      <w:bodyDiv w:val="1"/>
      <w:marLeft w:val="0"/>
      <w:marRight w:val="0"/>
      <w:marTop w:val="0"/>
      <w:marBottom w:val="0"/>
      <w:divBdr>
        <w:top w:val="none" w:sz="0" w:space="0" w:color="auto"/>
        <w:left w:val="none" w:sz="0" w:space="0" w:color="auto"/>
        <w:bottom w:val="none" w:sz="0" w:space="0" w:color="auto"/>
        <w:right w:val="none" w:sz="0" w:space="0" w:color="auto"/>
      </w:divBdr>
    </w:div>
    <w:div w:id="1974410743">
      <w:bodyDiv w:val="1"/>
      <w:marLeft w:val="0"/>
      <w:marRight w:val="0"/>
      <w:marTop w:val="0"/>
      <w:marBottom w:val="0"/>
      <w:divBdr>
        <w:top w:val="none" w:sz="0" w:space="0" w:color="auto"/>
        <w:left w:val="none" w:sz="0" w:space="0" w:color="auto"/>
        <w:bottom w:val="none" w:sz="0" w:space="0" w:color="auto"/>
        <w:right w:val="none" w:sz="0" w:space="0" w:color="auto"/>
      </w:divBdr>
    </w:div>
    <w:div w:id="2028486007">
      <w:bodyDiv w:val="1"/>
      <w:marLeft w:val="0"/>
      <w:marRight w:val="0"/>
      <w:marTop w:val="0"/>
      <w:marBottom w:val="0"/>
      <w:divBdr>
        <w:top w:val="none" w:sz="0" w:space="0" w:color="auto"/>
        <w:left w:val="none" w:sz="0" w:space="0" w:color="auto"/>
        <w:bottom w:val="none" w:sz="0" w:space="0" w:color="auto"/>
        <w:right w:val="none" w:sz="0" w:space="0" w:color="auto"/>
      </w:divBdr>
    </w:div>
    <w:div w:id="2075470427">
      <w:bodyDiv w:val="1"/>
      <w:marLeft w:val="0"/>
      <w:marRight w:val="0"/>
      <w:marTop w:val="0"/>
      <w:marBottom w:val="0"/>
      <w:divBdr>
        <w:top w:val="none" w:sz="0" w:space="0" w:color="auto"/>
        <w:left w:val="none" w:sz="0" w:space="0" w:color="auto"/>
        <w:bottom w:val="none" w:sz="0" w:space="0" w:color="auto"/>
        <w:right w:val="none" w:sz="0" w:space="0" w:color="auto"/>
      </w:divBdr>
    </w:div>
    <w:div w:id="2112040845">
      <w:bodyDiv w:val="1"/>
      <w:marLeft w:val="0"/>
      <w:marRight w:val="0"/>
      <w:marTop w:val="0"/>
      <w:marBottom w:val="0"/>
      <w:divBdr>
        <w:top w:val="none" w:sz="0" w:space="0" w:color="auto"/>
        <w:left w:val="none" w:sz="0" w:space="0" w:color="auto"/>
        <w:bottom w:val="none" w:sz="0" w:space="0" w:color="auto"/>
        <w:right w:val="none" w:sz="0" w:space="0" w:color="auto"/>
      </w:divBdr>
    </w:div>
    <w:div w:id="2121023294">
      <w:bodyDiv w:val="1"/>
      <w:marLeft w:val="0"/>
      <w:marRight w:val="0"/>
      <w:marTop w:val="0"/>
      <w:marBottom w:val="0"/>
      <w:divBdr>
        <w:top w:val="none" w:sz="0" w:space="0" w:color="auto"/>
        <w:left w:val="none" w:sz="0" w:space="0" w:color="auto"/>
        <w:bottom w:val="none" w:sz="0" w:space="0" w:color="auto"/>
        <w:right w:val="none" w:sz="0" w:space="0" w:color="auto"/>
      </w:divBdr>
      <w:divsChild>
        <w:div w:id="1230574350">
          <w:marLeft w:val="0"/>
          <w:marRight w:val="0"/>
          <w:marTop w:val="0"/>
          <w:marBottom w:val="0"/>
          <w:divBdr>
            <w:top w:val="none" w:sz="0" w:space="0" w:color="auto"/>
            <w:left w:val="none" w:sz="0" w:space="0" w:color="auto"/>
            <w:bottom w:val="none" w:sz="0" w:space="0" w:color="auto"/>
            <w:right w:val="none" w:sz="0" w:space="0" w:color="auto"/>
          </w:divBdr>
          <w:divsChild>
            <w:div w:id="21267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Data" Target="diagrams/data1.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diagramDrawing" Target="diagrams/drawing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Layout" Target="diagrams/layout1.xm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0B6A46-1FD1-4678-B16A-E76C21F13D7C}" type="doc">
      <dgm:prSet loTypeId="urn:microsoft.com/office/officeart/2005/8/layout/hProcess11" loCatId="process" qsTypeId="urn:microsoft.com/office/officeart/2005/8/quickstyle/simple1" qsCatId="simple" csTypeId="urn:microsoft.com/office/officeart/2005/8/colors/colorful4" csCatId="colorful" phldr="1"/>
      <dgm:spPr/>
    </dgm:pt>
    <dgm:pt modelId="{305E56C0-6352-4789-BA1A-42A85EF887F6}">
      <dgm:prSet phldrT="[Texte]"/>
      <dgm:spPr/>
      <dgm:t>
        <a:bodyPr/>
        <a:lstStyle/>
        <a:p>
          <a:pPr algn="ctr"/>
          <a:r>
            <a:rPr lang="fr-FR" b="1"/>
            <a:t>Mission I :</a:t>
          </a:r>
          <a:r>
            <a:rPr lang="fr-FR"/>
            <a:t> Conception de la plateforme de suivi-évaluation de la stratégie Génération Green</a:t>
          </a:r>
        </a:p>
        <a:p>
          <a:pPr algn="ctr"/>
          <a:r>
            <a:rPr lang="fr-FR" b="1">
              <a:solidFill>
                <a:schemeClr val="accent4"/>
              </a:solidFill>
            </a:rPr>
            <a:t>(3 mois)</a:t>
          </a:r>
        </a:p>
      </dgm:t>
    </dgm:pt>
    <dgm:pt modelId="{6ACE9C4F-A0A6-4A59-B320-7D18E4697A0E}" type="parTrans" cxnId="{915BD0C7-FD94-443C-B844-955B88724EEE}">
      <dgm:prSet/>
      <dgm:spPr/>
      <dgm:t>
        <a:bodyPr/>
        <a:lstStyle/>
        <a:p>
          <a:pPr algn="ctr"/>
          <a:endParaRPr lang="fr-FR"/>
        </a:p>
      </dgm:t>
    </dgm:pt>
    <dgm:pt modelId="{44905B2B-2852-4D42-B8F6-6C08F33B4DF9}" type="sibTrans" cxnId="{915BD0C7-FD94-443C-B844-955B88724EEE}">
      <dgm:prSet/>
      <dgm:spPr/>
      <dgm:t>
        <a:bodyPr/>
        <a:lstStyle/>
        <a:p>
          <a:pPr algn="ctr"/>
          <a:endParaRPr lang="fr-FR"/>
        </a:p>
      </dgm:t>
    </dgm:pt>
    <dgm:pt modelId="{CC09827F-00A5-4BFF-A636-85FEF828FDB2}">
      <dgm:prSet/>
      <dgm:spPr/>
      <dgm:t>
        <a:bodyPr/>
        <a:lstStyle/>
        <a:p>
          <a:pPr algn="ctr"/>
          <a:r>
            <a:rPr lang="fr-FR" b="1"/>
            <a:t>Mission II :</a:t>
          </a:r>
          <a:r>
            <a:rPr lang="fr-FR"/>
            <a:t> Développement de la plateforme de suivi-évaluation de la stratégie Génération Green</a:t>
          </a:r>
        </a:p>
        <a:p>
          <a:pPr algn="ctr"/>
          <a:r>
            <a:rPr lang="fr-FR" b="1">
              <a:solidFill>
                <a:srgbClr val="002060"/>
              </a:solidFill>
            </a:rPr>
            <a:t>(5 mois)</a:t>
          </a:r>
        </a:p>
      </dgm:t>
    </dgm:pt>
    <dgm:pt modelId="{E6EDBE35-1DAB-4BCC-8541-E5217DBC61AB}" type="parTrans" cxnId="{FA4B156A-A141-4D00-AC44-D268C5A42CFF}">
      <dgm:prSet/>
      <dgm:spPr/>
      <dgm:t>
        <a:bodyPr/>
        <a:lstStyle/>
        <a:p>
          <a:pPr algn="ctr"/>
          <a:endParaRPr lang="fr-FR"/>
        </a:p>
      </dgm:t>
    </dgm:pt>
    <dgm:pt modelId="{FC4E706A-D645-4779-9B36-8B4EE14AC20A}" type="sibTrans" cxnId="{FA4B156A-A141-4D00-AC44-D268C5A42CFF}">
      <dgm:prSet/>
      <dgm:spPr/>
      <dgm:t>
        <a:bodyPr/>
        <a:lstStyle/>
        <a:p>
          <a:pPr algn="ctr"/>
          <a:endParaRPr lang="fr-FR"/>
        </a:p>
      </dgm:t>
    </dgm:pt>
    <dgm:pt modelId="{59E19943-3754-43AC-8EC3-6C3FD0BCFF02}">
      <dgm:prSet/>
      <dgm:spPr/>
      <dgm:t>
        <a:bodyPr/>
        <a:lstStyle/>
        <a:p>
          <a:pPr algn="ctr"/>
          <a:r>
            <a:rPr lang="fr-FR" b="1"/>
            <a:t>Mission III :</a:t>
          </a:r>
          <a:r>
            <a:rPr lang="fr-FR"/>
            <a:t> Déploiement de la plateforme de suivi-évaluation de la stratégie Génération Green</a:t>
          </a:r>
        </a:p>
        <a:p>
          <a:pPr algn="ctr"/>
          <a:r>
            <a:rPr lang="fr-FR" b="1">
              <a:solidFill>
                <a:schemeClr val="accent5">
                  <a:lumMod val="75000"/>
                </a:schemeClr>
              </a:solidFill>
            </a:rPr>
            <a:t>(3 mois)</a:t>
          </a:r>
        </a:p>
      </dgm:t>
    </dgm:pt>
    <dgm:pt modelId="{DD1EEF0B-AA39-4865-A0A5-FC00FE36FD60}" type="parTrans" cxnId="{D7F9433A-90F1-4D1C-A606-54F4D5BB2AB8}">
      <dgm:prSet/>
      <dgm:spPr/>
      <dgm:t>
        <a:bodyPr/>
        <a:lstStyle/>
        <a:p>
          <a:pPr algn="ctr"/>
          <a:endParaRPr lang="fr-FR"/>
        </a:p>
      </dgm:t>
    </dgm:pt>
    <dgm:pt modelId="{19C1858D-B287-49CF-BC9E-DF351E7570D4}" type="sibTrans" cxnId="{D7F9433A-90F1-4D1C-A606-54F4D5BB2AB8}">
      <dgm:prSet/>
      <dgm:spPr/>
      <dgm:t>
        <a:bodyPr/>
        <a:lstStyle/>
        <a:p>
          <a:pPr algn="ctr"/>
          <a:endParaRPr lang="fr-FR"/>
        </a:p>
      </dgm:t>
    </dgm:pt>
    <dgm:pt modelId="{4016CEA9-21C9-4E02-92A0-5F97755E9583}" type="pres">
      <dgm:prSet presAssocID="{B70B6A46-1FD1-4678-B16A-E76C21F13D7C}" presName="Name0" presStyleCnt="0">
        <dgm:presLayoutVars>
          <dgm:dir/>
          <dgm:resizeHandles val="exact"/>
        </dgm:presLayoutVars>
      </dgm:prSet>
      <dgm:spPr/>
    </dgm:pt>
    <dgm:pt modelId="{67C12A60-3A6D-4DED-B318-CD3BFE2FF09D}" type="pres">
      <dgm:prSet presAssocID="{B70B6A46-1FD1-4678-B16A-E76C21F13D7C}" presName="arrow" presStyleLbl="bgShp" presStyleIdx="0" presStyleCnt="1"/>
      <dgm:spPr/>
    </dgm:pt>
    <dgm:pt modelId="{FB6BE320-7724-4BCC-9C73-17EA83A2A81F}" type="pres">
      <dgm:prSet presAssocID="{B70B6A46-1FD1-4678-B16A-E76C21F13D7C}" presName="points" presStyleCnt="0"/>
      <dgm:spPr/>
    </dgm:pt>
    <dgm:pt modelId="{BB008C86-29CF-4D3C-94C3-9C122C7B7D84}" type="pres">
      <dgm:prSet presAssocID="{305E56C0-6352-4789-BA1A-42A85EF887F6}" presName="compositeA" presStyleCnt="0"/>
      <dgm:spPr/>
    </dgm:pt>
    <dgm:pt modelId="{AD997992-189C-488C-BF2B-D6065C061E5C}" type="pres">
      <dgm:prSet presAssocID="{305E56C0-6352-4789-BA1A-42A85EF887F6}" presName="textA" presStyleLbl="revTx" presStyleIdx="0" presStyleCnt="3">
        <dgm:presLayoutVars>
          <dgm:bulletEnabled val="1"/>
        </dgm:presLayoutVars>
      </dgm:prSet>
      <dgm:spPr/>
    </dgm:pt>
    <dgm:pt modelId="{A9B47949-6246-4DC6-B649-D62F068BE312}" type="pres">
      <dgm:prSet presAssocID="{305E56C0-6352-4789-BA1A-42A85EF887F6}" presName="circleA" presStyleLbl="node1" presStyleIdx="0" presStyleCnt="3"/>
      <dgm:spPr/>
    </dgm:pt>
    <dgm:pt modelId="{80A51362-13FC-485C-8F08-08DC0B431534}" type="pres">
      <dgm:prSet presAssocID="{305E56C0-6352-4789-BA1A-42A85EF887F6}" presName="spaceA" presStyleCnt="0"/>
      <dgm:spPr/>
    </dgm:pt>
    <dgm:pt modelId="{4670EC65-C8FC-4C02-9A13-49A4582456A6}" type="pres">
      <dgm:prSet presAssocID="{44905B2B-2852-4D42-B8F6-6C08F33B4DF9}" presName="space" presStyleCnt="0"/>
      <dgm:spPr/>
    </dgm:pt>
    <dgm:pt modelId="{ADEAD763-A9CA-4512-87E1-D2707E5E711B}" type="pres">
      <dgm:prSet presAssocID="{CC09827F-00A5-4BFF-A636-85FEF828FDB2}" presName="compositeB" presStyleCnt="0"/>
      <dgm:spPr/>
    </dgm:pt>
    <dgm:pt modelId="{A5401AE0-B3E9-493C-97FD-17BF47908A1D}" type="pres">
      <dgm:prSet presAssocID="{CC09827F-00A5-4BFF-A636-85FEF828FDB2}" presName="textB" presStyleLbl="revTx" presStyleIdx="1" presStyleCnt="3">
        <dgm:presLayoutVars>
          <dgm:bulletEnabled val="1"/>
        </dgm:presLayoutVars>
      </dgm:prSet>
      <dgm:spPr/>
    </dgm:pt>
    <dgm:pt modelId="{264C9A33-30D4-4C2E-A37A-2C376B3EE7EE}" type="pres">
      <dgm:prSet presAssocID="{CC09827F-00A5-4BFF-A636-85FEF828FDB2}" presName="circleB" presStyleLbl="node1" presStyleIdx="1" presStyleCnt="3"/>
      <dgm:spPr/>
    </dgm:pt>
    <dgm:pt modelId="{90C615F9-55A8-40A7-9623-E1F18314A75C}" type="pres">
      <dgm:prSet presAssocID="{CC09827F-00A5-4BFF-A636-85FEF828FDB2}" presName="spaceB" presStyleCnt="0"/>
      <dgm:spPr/>
    </dgm:pt>
    <dgm:pt modelId="{CCC00520-DF09-4BA9-8408-BDC2DA6A4D0C}" type="pres">
      <dgm:prSet presAssocID="{FC4E706A-D645-4779-9B36-8B4EE14AC20A}" presName="space" presStyleCnt="0"/>
      <dgm:spPr/>
    </dgm:pt>
    <dgm:pt modelId="{9F420268-D09B-4D25-A81C-357A205917BF}" type="pres">
      <dgm:prSet presAssocID="{59E19943-3754-43AC-8EC3-6C3FD0BCFF02}" presName="compositeA" presStyleCnt="0"/>
      <dgm:spPr/>
    </dgm:pt>
    <dgm:pt modelId="{94B30334-033C-4C31-B5B2-40F2E83D4C06}" type="pres">
      <dgm:prSet presAssocID="{59E19943-3754-43AC-8EC3-6C3FD0BCFF02}" presName="textA" presStyleLbl="revTx" presStyleIdx="2" presStyleCnt="3">
        <dgm:presLayoutVars>
          <dgm:bulletEnabled val="1"/>
        </dgm:presLayoutVars>
      </dgm:prSet>
      <dgm:spPr/>
    </dgm:pt>
    <dgm:pt modelId="{9DCAB691-96C8-4391-92A5-9A1B46AA4786}" type="pres">
      <dgm:prSet presAssocID="{59E19943-3754-43AC-8EC3-6C3FD0BCFF02}" presName="circleA" presStyleLbl="node1" presStyleIdx="2" presStyleCnt="3"/>
      <dgm:spPr/>
    </dgm:pt>
    <dgm:pt modelId="{BA3DCD22-F1C2-4674-AC9C-BEA1B1DB1B71}" type="pres">
      <dgm:prSet presAssocID="{59E19943-3754-43AC-8EC3-6C3FD0BCFF02}" presName="spaceA" presStyleCnt="0"/>
      <dgm:spPr/>
    </dgm:pt>
  </dgm:ptLst>
  <dgm:cxnLst>
    <dgm:cxn modelId="{9B0C9123-6FDC-41A8-869D-CCBD20362D05}" type="presOf" srcId="{B70B6A46-1FD1-4678-B16A-E76C21F13D7C}" destId="{4016CEA9-21C9-4E02-92A0-5F97755E9583}" srcOrd="0" destOrd="0" presId="urn:microsoft.com/office/officeart/2005/8/layout/hProcess11"/>
    <dgm:cxn modelId="{71080431-4044-4680-BFA2-911844D13361}" type="presOf" srcId="{CC09827F-00A5-4BFF-A636-85FEF828FDB2}" destId="{A5401AE0-B3E9-493C-97FD-17BF47908A1D}" srcOrd="0" destOrd="0" presId="urn:microsoft.com/office/officeart/2005/8/layout/hProcess11"/>
    <dgm:cxn modelId="{D7F9433A-90F1-4D1C-A606-54F4D5BB2AB8}" srcId="{B70B6A46-1FD1-4678-B16A-E76C21F13D7C}" destId="{59E19943-3754-43AC-8EC3-6C3FD0BCFF02}" srcOrd="2" destOrd="0" parTransId="{DD1EEF0B-AA39-4865-A0A5-FC00FE36FD60}" sibTransId="{19C1858D-B287-49CF-BC9E-DF351E7570D4}"/>
    <dgm:cxn modelId="{FA4B156A-A141-4D00-AC44-D268C5A42CFF}" srcId="{B70B6A46-1FD1-4678-B16A-E76C21F13D7C}" destId="{CC09827F-00A5-4BFF-A636-85FEF828FDB2}" srcOrd="1" destOrd="0" parTransId="{E6EDBE35-1DAB-4BCC-8541-E5217DBC61AB}" sibTransId="{FC4E706A-D645-4779-9B36-8B4EE14AC20A}"/>
    <dgm:cxn modelId="{0392C66D-3609-486A-8224-26786437BD83}" type="presOf" srcId="{305E56C0-6352-4789-BA1A-42A85EF887F6}" destId="{AD997992-189C-488C-BF2B-D6065C061E5C}" srcOrd="0" destOrd="0" presId="urn:microsoft.com/office/officeart/2005/8/layout/hProcess11"/>
    <dgm:cxn modelId="{B241BE94-F149-4757-ADDC-BEFD1145A413}" type="presOf" srcId="{59E19943-3754-43AC-8EC3-6C3FD0BCFF02}" destId="{94B30334-033C-4C31-B5B2-40F2E83D4C06}" srcOrd="0" destOrd="0" presId="urn:microsoft.com/office/officeart/2005/8/layout/hProcess11"/>
    <dgm:cxn modelId="{915BD0C7-FD94-443C-B844-955B88724EEE}" srcId="{B70B6A46-1FD1-4678-B16A-E76C21F13D7C}" destId="{305E56C0-6352-4789-BA1A-42A85EF887F6}" srcOrd="0" destOrd="0" parTransId="{6ACE9C4F-A0A6-4A59-B320-7D18E4697A0E}" sibTransId="{44905B2B-2852-4D42-B8F6-6C08F33B4DF9}"/>
    <dgm:cxn modelId="{1C88289A-FB29-4828-8AEC-24999B7D3751}" type="presParOf" srcId="{4016CEA9-21C9-4E02-92A0-5F97755E9583}" destId="{67C12A60-3A6D-4DED-B318-CD3BFE2FF09D}" srcOrd="0" destOrd="0" presId="urn:microsoft.com/office/officeart/2005/8/layout/hProcess11"/>
    <dgm:cxn modelId="{716BC20D-E8BE-4CA8-969C-F905C26A6245}" type="presParOf" srcId="{4016CEA9-21C9-4E02-92A0-5F97755E9583}" destId="{FB6BE320-7724-4BCC-9C73-17EA83A2A81F}" srcOrd="1" destOrd="0" presId="urn:microsoft.com/office/officeart/2005/8/layout/hProcess11"/>
    <dgm:cxn modelId="{CB2ACF5B-12EE-4903-82EC-A62D6AA16670}" type="presParOf" srcId="{FB6BE320-7724-4BCC-9C73-17EA83A2A81F}" destId="{BB008C86-29CF-4D3C-94C3-9C122C7B7D84}" srcOrd="0" destOrd="0" presId="urn:microsoft.com/office/officeart/2005/8/layout/hProcess11"/>
    <dgm:cxn modelId="{A76D7E6F-5D93-45B8-9826-03132FB574B2}" type="presParOf" srcId="{BB008C86-29CF-4D3C-94C3-9C122C7B7D84}" destId="{AD997992-189C-488C-BF2B-D6065C061E5C}" srcOrd="0" destOrd="0" presId="urn:microsoft.com/office/officeart/2005/8/layout/hProcess11"/>
    <dgm:cxn modelId="{F6207AD5-7EA2-4AB4-9395-EE8F5CA45C87}" type="presParOf" srcId="{BB008C86-29CF-4D3C-94C3-9C122C7B7D84}" destId="{A9B47949-6246-4DC6-B649-D62F068BE312}" srcOrd="1" destOrd="0" presId="urn:microsoft.com/office/officeart/2005/8/layout/hProcess11"/>
    <dgm:cxn modelId="{BD8BDEC1-4B85-42EB-B01C-F389232E78EB}" type="presParOf" srcId="{BB008C86-29CF-4D3C-94C3-9C122C7B7D84}" destId="{80A51362-13FC-485C-8F08-08DC0B431534}" srcOrd="2" destOrd="0" presId="urn:microsoft.com/office/officeart/2005/8/layout/hProcess11"/>
    <dgm:cxn modelId="{5A2F7D28-5059-4137-AED7-D61CE0DBE65F}" type="presParOf" srcId="{FB6BE320-7724-4BCC-9C73-17EA83A2A81F}" destId="{4670EC65-C8FC-4C02-9A13-49A4582456A6}" srcOrd="1" destOrd="0" presId="urn:microsoft.com/office/officeart/2005/8/layout/hProcess11"/>
    <dgm:cxn modelId="{B60FBF1E-71B3-49B4-B062-C4404F0FA3EC}" type="presParOf" srcId="{FB6BE320-7724-4BCC-9C73-17EA83A2A81F}" destId="{ADEAD763-A9CA-4512-87E1-D2707E5E711B}" srcOrd="2" destOrd="0" presId="urn:microsoft.com/office/officeart/2005/8/layout/hProcess11"/>
    <dgm:cxn modelId="{0BF93C17-5627-4DDA-A317-31D34C0345A4}" type="presParOf" srcId="{ADEAD763-A9CA-4512-87E1-D2707E5E711B}" destId="{A5401AE0-B3E9-493C-97FD-17BF47908A1D}" srcOrd="0" destOrd="0" presId="urn:microsoft.com/office/officeart/2005/8/layout/hProcess11"/>
    <dgm:cxn modelId="{96D60ADE-1EB6-4707-A749-40B69EDF0ADB}" type="presParOf" srcId="{ADEAD763-A9CA-4512-87E1-D2707E5E711B}" destId="{264C9A33-30D4-4C2E-A37A-2C376B3EE7EE}" srcOrd="1" destOrd="0" presId="urn:microsoft.com/office/officeart/2005/8/layout/hProcess11"/>
    <dgm:cxn modelId="{053B8548-3D56-4B35-8298-2FF1DE1C1B97}" type="presParOf" srcId="{ADEAD763-A9CA-4512-87E1-D2707E5E711B}" destId="{90C615F9-55A8-40A7-9623-E1F18314A75C}" srcOrd="2" destOrd="0" presId="urn:microsoft.com/office/officeart/2005/8/layout/hProcess11"/>
    <dgm:cxn modelId="{5B4FE423-55A7-4136-A242-84D403B54B6F}" type="presParOf" srcId="{FB6BE320-7724-4BCC-9C73-17EA83A2A81F}" destId="{CCC00520-DF09-4BA9-8408-BDC2DA6A4D0C}" srcOrd="3" destOrd="0" presId="urn:microsoft.com/office/officeart/2005/8/layout/hProcess11"/>
    <dgm:cxn modelId="{0B401C53-C403-44B4-88CC-D1F43204B8FD}" type="presParOf" srcId="{FB6BE320-7724-4BCC-9C73-17EA83A2A81F}" destId="{9F420268-D09B-4D25-A81C-357A205917BF}" srcOrd="4" destOrd="0" presId="urn:microsoft.com/office/officeart/2005/8/layout/hProcess11"/>
    <dgm:cxn modelId="{16DD182B-A2BD-4FB7-AA84-C8D6DF23E629}" type="presParOf" srcId="{9F420268-D09B-4D25-A81C-357A205917BF}" destId="{94B30334-033C-4C31-B5B2-40F2E83D4C06}" srcOrd="0" destOrd="0" presId="urn:microsoft.com/office/officeart/2005/8/layout/hProcess11"/>
    <dgm:cxn modelId="{CFF796FB-E420-4ECB-9FB5-65A1237CDE09}" type="presParOf" srcId="{9F420268-D09B-4D25-A81C-357A205917BF}" destId="{9DCAB691-96C8-4391-92A5-9A1B46AA4786}" srcOrd="1" destOrd="0" presId="urn:microsoft.com/office/officeart/2005/8/layout/hProcess11"/>
    <dgm:cxn modelId="{1837566C-EA7C-4A39-A84A-3ADD9362D06D}" type="presParOf" srcId="{9F420268-D09B-4D25-A81C-357A205917BF}" destId="{BA3DCD22-F1C2-4674-AC9C-BEA1B1DB1B71}" srcOrd="2" destOrd="0" presId="urn:microsoft.com/office/officeart/2005/8/layout/hProcess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C12A60-3A6D-4DED-B318-CD3BFE2FF09D}">
      <dsp:nvSpPr>
        <dsp:cNvPr id="0" name=""/>
        <dsp:cNvSpPr/>
      </dsp:nvSpPr>
      <dsp:spPr>
        <a:xfrm>
          <a:off x="0" y="781895"/>
          <a:ext cx="5972810" cy="1042526"/>
        </a:xfrm>
        <a:prstGeom prst="notchedRightArrow">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D997992-189C-488C-BF2B-D6065C061E5C}">
      <dsp:nvSpPr>
        <dsp:cNvPr id="0" name=""/>
        <dsp:cNvSpPr/>
      </dsp:nvSpPr>
      <dsp:spPr>
        <a:xfrm>
          <a:off x="2624" y="0"/>
          <a:ext cx="1732348" cy="10425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a:lnSpc>
              <a:spcPct val="90000"/>
            </a:lnSpc>
            <a:spcBef>
              <a:spcPct val="0"/>
            </a:spcBef>
            <a:spcAft>
              <a:spcPct val="35000"/>
            </a:spcAft>
            <a:buNone/>
          </a:pPr>
          <a:r>
            <a:rPr lang="fr-FR" sz="1000" b="1" kern="1200"/>
            <a:t>Mission I :</a:t>
          </a:r>
          <a:r>
            <a:rPr lang="fr-FR" sz="1000" kern="1200"/>
            <a:t> Conception de la plateforme de suivi-évaluation de la stratégie Génération Green</a:t>
          </a:r>
        </a:p>
        <a:p>
          <a:pPr marL="0" lvl="0" indent="0" algn="ctr" defTabSz="444500">
            <a:lnSpc>
              <a:spcPct val="90000"/>
            </a:lnSpc>
            <a:spcBef>
              <a:spcPct val="0"/>
            </a:spcBef>
            <a:spcAft>
              <a:spcPct val="35000"/>
            </a:spcAft>
            <a:buNone/>
          </a:pPr>
          <a:r>
            <a:rPr lang="fr-FR" sz="1000" b="1" kern="1200">
              <a:solidFill>
                <a:schemeClr val="accent4"/>
              </a:solidFill>
            </a:rPr>
            <a:t>(3 mois)</a:t>
          </a:r>
        </a:p>
      </dsp:txBody>
      <dsp:txXfrm>
        <a:off x="2624" y="0"/>
        <a:ext cx="1732348" cy="1042526"/>
      </dsp:txXfrm>
    </dsp:sp>
    <dsp:sp modelId="{A9B47949-6246-4DC6-B649-D62F068BE312}">
      <dsp:nvSpPr>
        <dsp:cNvPr id="0" name=""/>
        <dsp:cNvSpPr/>
      </dsp:nvSpPr>
      <dsp:spPr>
        <a:xfrm>
          <a:off x="738483" y="1172842"/>
          <a:ext cx="260631" cy="260631"/>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5401AE0-B3E9-493C-97FD-17BF47908A1D}">
      <dsp:nvSpPr>
        <dsp:cNvPr id="0" name=""/>
        <dsp:cNvSpPr/>
      </dsp:nvSpPr>
      <dsp:spPr>
        <a:xfrm>
          <a:off x="1821590" y="1563790"/>
          <a:ext cx="1732348" cy="10425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0">
          <a:noAutofit/>
        </a:bodyPr>
        <a:lstStyle/>
        <a:p>
          <a:pPr marL="0" lvl="0" indent="0" algn="ctr" defTabSz="444500">
            <a:lnSpc>
              <a:spcPct val="90000"/>
            </a:lnSpc>
            <a:spcBef>
              <a:spcPct val="0"/>
            </a:spcBef>
            <a:spcAft>
              <a:spcPct val="35000"/>
            </a:spcAft>
            <a:buNone/>
          </a:pPr>
          <a:r>
            <a:rPr lang="fr-FR" sz="1000" b="1" kern="1200"/>
            <a:t>Mission II :</a:t>
          </a:r>
          <a:r>
            <a:rPr lang="fr-FR" sz="1000" kern="1200"/>
            <a:t> Développement de la plateforme de suivi-évaluation de la stratégie Génération Green</a:t>
          </a:r>
        </a:p>
        <a:p>
          <a:pPr marL="0" lvl="0" indent="0" algn="ctr" defTabSz="444500">
            <a:lnSpc>
              <a:spcPct val="90000"/>
            </a:lnSpc>
            <a:spcBef>
              <a:spcPct val="0"/>
            </a:spcBef>
            <a:spcAft>
              <a:spcPct val="35000"/>
            </a:spcAft>
            <a:buNone/>
          </a:pPr>
          <a:r>
            <a:rPr lang="fr-FR" sz="1000" b="1" kern="1200">
              <a:solidFill>
                <a:srgbClr val="002060"/>
              </a:solidFill>
            </a:rPr>
            <a:t>(5 mois)</a:t>
          </a:r>
        </a:p>
      </dsp:txBody>
      <dsp:txXfrm>
        <a:off x="1821590" y="1563790"/>
        <a:ext cx="1732348" cy="1042526"/>
      </dsp:txXfrm>
    </dsp:sp>
    <dsp:sp modelId="{264C9A33-30D4-4C2E-A37A-2C376B3EE7EE}">
      <dsp:nvSpPr>
        <dsp:cNvPr id="0" name=""/>
        <dsp:cNvSpPr/>
      </dsp:nvSpPr>
      <dsp:spPr>
        <a:xfrm>
          <a:off x="2557448" y="1172842"/>
          <a:ext cx="260631" cy="260631"/>
        </a:xfrm>
        <a:prstGeom prst="ellipse">
          <a:avLst/>
        </a:prstGeom>
        <a:solidFill>
          <a:schemeClr val="accent4">
            <a:hueOff val="3299968"/>
            <a:satOff val="-14601"/>
            <a:lumOff val="-245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B30334-033C-4C31-B5B2-40F2E83D4C06}">
      <dsp:nvSpPr>
        <dsp:cNvPr id="0" name=""/>
        <dsp:cNvSpPr/>
      </dsp:nvSpPr>
      <dsp:spPr>
        <a:xfrm>
          <a:off x="3640556" y="0"/>
          <a:ext cx="1732348" cy="10425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0">
          <a:noAutofit/>
        </a:bodyPr>
        <a:lstStyle/>
        <a:p>
          <a:pPr marL="0" lvl="0" indent="0" algn="ctr" defTabSz="444500">
            <a:lnSpc>
              <a:spcPct val="90000"/>
            </a:lnSpc>
            <a:spcBef>
              <a:spcPct val="0"/>
            </a:spcBef>
            <a:spcAft>
              <a:spcPct val="35000"/>
            </a:spcAft>
            <a:buNone/>
          </a:pPr>
          <a:r>
            <a:rPr lang="fr-FR" sz="1000" b="1" kern="1200"/>
            <a:t>Mission III :</a:t>
          </a:r>
          <a:r>
            <a:rPr lang="fr-FR" sz="1000" kern="1200"/>
            <a:t> Déploiement de la plateforme de suivi-évaluation de la stratégie Génération Green</a:t>
          </a:r>
        </a:p>
        <a:p>
          <a:pPr marL="0" lvl="0" indent="0" algn="ctr" defTabSz="444500">
            <a:lnSpc>
              <a:spcPct val="90000"/>
            </a:lnSpc>
            <a:spcBef>
              <a:spcPct val="0"/>
            </a:spcBef>
            <a:spcAft>
              <a:spcPct val="35000"/>
            </a:spcAft>
            <a:buNone/>
          </a:pPr>
          <a:r>
            <a:rPr lang="fr-FR" sz="1000" b="1" kern="1200">
              <a:solidFill>
                <a:schemeClr val="accent5">
                  <a:lumMod val="75000"/>
                </a:schemeClr>
              </a:solidFill>
            </a:rPr>
            <a:t>(3 mois)</a:t>
          </a:r>
        </a:p>
      </dsp:txBody>
      <dsp:txXfrm>
        <a:off x="3640556" y="0"/>
        <a:ext cx="1732348" cy="1042526"/>
      </dsp:txXfrm>
    </dsp:sp>
    <dsp:sp modelId="{9DCAB691-96C8-4391-92A5-9A1B46AA4786}">
      <dsp:nvSpPr>
        <dsp:cNvPr id="0" name=""/>
        <dsp:cNvSpPr/>
      </dsp:nvSpPr>
      <dsp:spPr>
        <a:xfrm>
          <a:off x="4376414" y="1172842"/>
          <a:ext cx="260631" cy="260631"/>
        </a:xfrm>
        <a:prstGeom prst="ellipse">
          <a:avLst/>
        </a:prstGeom>
        <a:solidFill>
          <a:schemeClr val="accent4">
            <a:hueOff val="6599937"/>
            <a:satOff val="-29202"/>
            <a:lumOff val="-49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43178-3C63-A54B-BE59-5D776F3D5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5769</Words>
  <Characters>31732</Characters>
  <Application>Microsoft Office Word</Application>
  <DocSecurity>0</DocSecurity>
  <Lines>264</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BAJEDDI</dc:creator>
  <cp:keywords/>
  <dc:description/>
  <cp:lastModifiedBy>projets@abiconsulting.ma</cp:lastModifiedBy>
  <cp:revision>2</cp:revision>
  <cp:lastPrinted>2026-03-25T13:06:00Z</cp:lastPrinted>
  <dcterms:created xsi:type="dcterms:W3CDTF">2026-06-06T15:17:00Z</dcterms:created>
  <dcterms:modified xsi:type="dcterms:W3CDTF">2026-06-06T15:17:00Z</dcterms:modified>
</cp:coreProperties>
</file>