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240" w:lineRule="auto"/>
      </w:pPr>
      <w:r>
        <w:rPr>
          <w:rFonts w:ascii="Inter" w:hAnsi="Inter" w:cs="Inter"/>
          <w:b/>
          <w:color w:val="111827"/>
          <w:sz w:val="60"/>
          <w:szCs w:val="60"/>
        </w:rPr>
        <w:t xml:space="preserve">Sam Rivera</w:t>
      </w:r>
    </w:p>
    <w:p>
      <w:pPr>
        <w:spacing w:after="120"/>
      </w:pPr>
      <w:r>
        <w:rPr>
          <w:rFonts w:ascii="Inter" w:hAnsi="Inter" w:cs="Inter"/>
          <w:color w:val="4338CA"/>
          <w:sz w:val="26"/>
          <w:szCs w:val="26"/>
        </w:rPr>
        <w:t xml:space="preserve">Data Analyst</w:t>
      </w:r>
    </w:p>
    <w:p>
      <w:pPr>
        <w:pBdr>
          <w:bottom w:val="single" w:sz="8" w:space="8" w:color="C7D2FE"/>
        </w:pBdr>
        <w:spacing w:after="320"/>
      </w:pPr>
      <w:r>
        <w:rPr>
          <w:color w:val="4B5563"/>
          <w:sz w:val="19"/>
          <w:szCs w:val="19"/>
        </w:rPr>
        <w:t xml:space="preserve">sam.rivera@example.com · +1 555 0199 · Portland, OR · linkedin.com/in/samrivera</w:t>
      </w:r>
    </w:p>
    <w:p>
      <w:pPr>
        <w:pStyle w:val="Heading3"/>
        <w:keepNext/>
      </w:pPr>
      <w:r>
        <w:t xml:space="preserve">Profile</w:t>
      </w:r>
    </w:p>
    <w:p>
      <w:pPr/>
      <w:r>
        <w:t xml:space="preserve">Analyst with six years of experience turning messy data into clear decisions. Comfortable with SQL, Python and dashboards, and with explaining results to people who don't live in spreadsheets.</w:t>
      </w:r>
    </w:p>
    <w:p>
      <w:pPr>
        <w:pStyle w:val="Heading3"/>
        <w:keepNext/>
      </w:pPr>
      <w:r>
        <w:t xml:space="preserve">Experience</w:t>
      </w:r>
    </w:p>
    <w:tbl>
      <w:tblPr>
        <w:tblW w:w="9900" w:type="dxa"/>
        <w:tblLayout w:type="fixed"/>
        <w:tblBorders>
          <w:top w:val="nil" w:sz="4" w:space="0" w:color="D0D5DD"/>
          <w:left w:val="nil" w:sz="4" w:space="0" w:color="D0D5DD"/>
          <w:bottom w:val="nil" w:sz="4" w:space="0" w:color="D0D5DD"/>
          <w:right w:val="nil" w:sz="4" w:space="0" w:color="D0D5DD"/>
          <w:insideH w:val="nil" w:sz="4" w:space="0" w:color="D0D5DD"/>
          <w:insideV w:val="nil" w:sz="4" w:space="0" w:color="D0D5DD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7300"/>
        <w:gridCol w:w="2600"/>
      </w:tblGrid>
      <w:tr>
        <w:tc>
          <w:tcPr>
            <w:tcW w:w="7300" w:type="dxa"/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22"/>
                <w:szCs w:val="22"/>
              </w:rPr>
              <w:t xml:space="preserve">Senior Data Analyst</w:t>
            </w:r>
            <w:r>
              <w:rPr>
                <w:color w:val="4338CA"/>
              </w:rPr>
              <w:t xml:space="preserve"> · Cascade Health</w:t>
            </w:r>
          </w:p>
        </w:tc>
        <w:tc>
          <w:tcPr>
            <w:tcW w:w="2600" w:type="dxa"/>
            <w:vAlign w:val="center"/>
          </w:tcPr>
          <w:p>
            <w:pPr>
              <w:spacing w:after="0"/>
              <w:jc w:val="right"/>
            </w:pPr>
            <w:r>
              <w:rPr>
                <w:color w:val="6B7280"/>
              </w:rPr>
              <w:t xml:space="preserve">2023 – present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the patient-flow dashboard used daily by 14 clinics.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Cut monthly reporting time from five days to one.</w:t>
      </w:r>
    </w:p>
    <w:tbl>
      <w:tblPr>
        <w:tblW w:w="9900" w:type="dxa"/>
        <w:tblLayout w:type="fixed"/>
        <w:tblBorders>
          <w:top w:val="nil" w:sz="4" w:space="0" w:color="D0D5DD"/>
          <w:left w:val="nil" w:sz="4" w:space="0" w:color="D0D5DD"/>
          <w:bottom w:val="nil" w:sz="4" w:space="0" w:color="D0D5DD"/>
          <w:right w:val="nil" w:sz="4" w:space="0" w:color="D0D5DD"/>
          <w:insideH w:val="nil" w:sz="4" w:space="0" w:color="D0D5DD"/>
          <w:insideV w:val="nil" w:sz="4" w:space="0" w:color="D0D5DD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7300"/>
        <w:gridCol w:w="2600"/>
      </w:tblGrid>
      <w:tr>
        <w:tc>
          <w:tcPr>
            <w:tcW w:w="7300" w:type="dxa"/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22"/>
                <w:szCs w:val="22"/>
              </w:rPr>
              <w:t xml:space="preserve">Data Analyst</w:t>
            </w:r>
            <w:r>
              <w:rPr>
                <w:color w:val="4338CA"/>
              </w:rPr>
              <w:t xml:space="preserve"> · Evergreen Retail</w:t>
            </w:r>
          </w:p>
        </w:tc>
        <w:tc>
          <w:tcPr>
            <w:tcW w:w="2600" w:type="dxa"/>
            <w:vAlign w:val="center"/>
          </w:tcPr>
          <w:p>
            <w:pPr>
              <w:spacing w:after="0"/>
              <w:jc w:val="right"/>
            </w:pPr>
            <w:r>
              <w:rPr>
                <w:color w:val="6B7280"/>
              </w:rPr>
              <w:t xml:space="preserve">2020 – 2023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Forecast store demand within 4% accuracy.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Ran the A/B tests behind a 9% lift in online sales.</w:t>
      </w:r>
    </w:p>
    <w:p>
      <w:pPr>
        <w:pStyle w:val="Heading3"/>
        <w:keepNext/>
      </w:pPr>
      <w:r>
        <w:t xml:space="preserve">Education</w:t>
      </w:r>
    </w:p>
    <w:tbl>
      <w:tblPr>
        <w:tblW w:w="9900" w:type="dxa"/>
        <w:tblLayout w:type="fixed"/>
        <w:tblBorders>
          <w:top w:val="nil" w:sz="4" w:space="0" w:color="D0D5DD"/>
          <w:left w:val="nil" w:sz="4" w:space="0" w:color="D0D5DD"/>
          <w:bottom w:val="nil" w:sz="4" w:space="0" w:color="D0D5DD"/>
          <w:right w:val="nil" w:sz="4" w:space="0" w:color="D0D5DD"/>
          <w:insideH w:val="nil" w:sz="4" w:space="0" w:color="D0D5DD"/>
          <w:insideV w:val="nil" w:sz="4" w:space="0" w:color="D0D5DD"/>
        </w:tblBorders>
        <w:tblCellMar>
          <w:top w:w="20" w:type="dxa"/>
          <w:left w:w="40" w:type="dxa"/>
          <w:bottom w:w="20" w:type="dxa"/>
          <w:right w:w="40" w:type="dxa"/>
        </w:tblCellMar>
      </w:tblPr>
      <w:tblGrid>
        <w:gridCol w:w="7300"/>
        <w:gridCol w:w="2600"/>
      </w:tblGrid>
      <w:tr>
        <w:tc>
          <w:tcPr>
            <w:tcW w:w="7300" w:type="dxa"/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B.Sc. Statistics</w:t>
            </w:r>
            <w:r>
              <w:rPr>
                <w:color w:val="4338CA"/>
              </w:rPr>
              <w:t xml:space="preserve"> · University of Oregon</w:t>
            </w:r>
          </w:p>
        </w:tc>
        <w:tc>
          <w:tcPr>
            <w:tcW w:w="2600" w:type="dxa"/>
            <w:vAlign w:val="center"/>
          </w:tcPr>
          <w:p>
            <w:pPr>
              <w:spacing w:after="0"/>
              <w:jc w:val="right"/>
            </w:pPr>
            <w:r>
              <w:rPr>
                <w:color w:val="6B7280"/>
              </w:rPr>
              <w:t xml:space="preserve">2016 – 2020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keepNext/>
      </w:pPr>
      <w:r>
        <w:t xml:space="preserve">Skills</w:t>
      </w:r>
    </w:p>
    <w:tbl>
      <w:tblPr>
        <w:tblW w:w="9900" w:type="dxa"/>
        <w:tblLayout w:type="fixed"/>
        <w:tblBorders>
          <w:top w:val="nil" w:sz="4" w:space="0" w:color="D0D5DD"/>
          <w:left w:val="nil" w:sz="4" w:space="0" w:color="D0D5DD"/>
          <w:bottom w:val="nil" w:sz="4" w:space="0" w:color="D0D5DD"/>
          <w:right w:val="nil" w:sz="4" w:space="0" w:color="D0D5DD"/>
          <w:insideH w:val="nil" w:sz="4" w:space="0" w:color="D0D5DD"/>
          <w:insideV w:val="nil" w:sz="4" w:space="0" w:color="D0D5DD"/>
        </w:tblBorders>
        <w:tblCellMar>
          <w:top w:w="30" w:type="dxa"/>
          <w:left w:w="50" w:type="dxa"/>
          <w:bottom w:w="30" w:type="dxa"/>
          <w:right w:w="50" w:type="dxa"/>
        </w:tblCellMar>
      </w:tblPr>
      <w:tblGrid>
        <w:gridCol w:w="2000"/>
        <w:gridCol w:w="7900"/>
      </w:tblGrid>
      <w:tr>
        <w:tc>
          <w:tcPr>
            <w:tcW w:w="2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Analysis</w:t>
            </w:r>
          </w:p>
        </w:tc>
        <w:tc>
          <w:tcPr>
            <w:tcW w:w="7900" w:type="dxa"/>
            <w:vAlign w:val="center"/>
          </w:tcPr>
          <w:p>
            <w:pPr>
              <w:spacing w:after="0"/>
            </w:pPr>
            <w:r>
              <w:t xml:space="preserve">SQL · Python (pandas) · R · statistics · forecasting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Tools</w:t>
            </w:r>
          </w:p>
        </w:tc>
        <w:tc>
          <w:tcPr>
            <w:tcW w:w="7900" w:type="dxa"/>
            <w:vAlign w:val="center"/>
          </w:tcPr>
          <w:p>
            <w:pPr>
              <w:spacing w:after="0"/>
            </w:pPr>
            <w:r>
              <w:t xml:space="preserve">Spreadsheets · dashboards · Git · cloud warehouses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Languages</w:t>
            </w:r>
          </w:p>
        </w:tc>
        <w:tc>
          <w:tcPr>
            <w:tcW w:w="7900" w:type="dxa"/>
            <w:vAlign w:val="center"/>
          </w:tcPr>
          <w:p>
            <w:pPr>
              <w:spacing w:after="0"/>
            </w:pPr>
            <w:r>
              <w:t xml:space="preserve">English (native) · Spanish (fluent)</w:t>
            </w:r>
          </w:p>
        </w:tc>
      </w:tr>
    </w:tbl>
    <w:p>
      <w:pPr>
        <w:spacing w:after="80"/>
      </w:pPr>
      <w:r>
        <w:t xml:space="preserve"/>
      </w:r>
    </w:p>
    <w:sectPr>
      <w:pgSz w:w="11906" w:h="16838"/>
      <w:pgMar w:top="1000" w:right="1000" w:bottom="1000" w:left="100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Source Sans 3" w:hAnsi="Source Sans 3"/>
        <w:color w:val="4338CA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  <w:rPr>
        <w:color w:val="4338C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Source Sans 3" w:hAnsi="Source Sans 3" w:eastAsia="Source Sans 3" w:cs="Source Sans 3"/>
        <w:color w:val="222222"/>
        <w:sz w:val="21"/>
        <w:szCs w:val="21"/>
        <w:lang w:val="en-US"/>
      </w:rPr>
    </w:rPrDefault>
    <w:pPrDefault>
      <w:pPr>
        <w:spacing w:after="140" w:line="288" w:lineRule="auto"/>
      </w:pPr>
    </w:pPrDefault>
  </w:docDefaults>
  <w:style w:type="paragraph" w:styleId="Normal">
    <w:name w:val="Normal"/>
    <w:next w:val="Normal"/>
    <w:qFormat/>
    <w:pPr/>
    <w:rPr/>
  </w:style>
  <w:style w:type="paragraph" w:styleId="Title">
    <w:name w:val="Title"/>
    <w:basedOn w:val="Normal"/>
    <w:next w:val="Normal"/>
    <w:qFormat/>
    <w:pPr>
      <w:spacing w:before="0" w:after="120" w:line="240" w:lineRule="auto"/>
    </w:pPr>
    <w:rPr>
      <w:rFonts w:ascii="Inter" w:hAnsi="Inter" w:cs="Inter"/>
      <w:b/>
      <w:color w:val="4338CA"/>
      <w:sz w:val="64"/>
      <w:szCs w:val="64"/>
    </w:rPr>
  </w:style>
  <w:style w:type="paragraph" w:styleId="Subtitle">
    <w:name w:val="Subtitle"/>
    <w:basedOn w:val="Normal"/>
    <w:next w:val="Normal"/>
    <w:qFormat/>
    <w:pPr>
      <w:spacing w:after="360"/>
    </w:pPr>
    <w:rPr>
      <w:color w:val="666666"/>
      <w:sz w:val="29"/>
      <w:szCs w:val="29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="Inter" w:hAnsi="Inter" w:cs="Inter"/>
      <w:b/>
      <w:color w:val="4338CA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="Inter" w:hAnsi="Inter" w:cs="Inter"/>
      <w:b/>
      <w:color w:val="222222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rFonts w:ascii="Inter" w:hAnsi="Inter" w:cs="Inter"/>
      <w:b/>
      <w:caps/>
      <w:color w:val="4338CA"/>
      <w:spacing w:val="20"/>
      <w:sz w:val="20"/>
      <w:szCs w:val="20"/>
    </w:rPr>
  </w:style>
  <w:style w:type="paragraph" w:styleId="ListParagraph">
    <w:name w:val="List Paragraph"/>
    <w:basedOn w:val="Normal"/>
    <w:next w:val="Normal"/>
    <w:qFormat/>
    <w:pPr>
      <w:ind w:left="720"/>
    </w:pPr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Craft Suite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Résumé</dc:title>
  <dc:subject/>
  <dc:creator>Craft Suite</dc:creator>
  <cp:keywords>template</cp:keywords>
  <dcterms:created xsi:type="dcterms:W3CDTF">2026-01-01T00:00:00Z</dcterms:created>
</cp:coreProperties>
</file>