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F5496"/>
          <w:sz w:val="40"/>
          <w:szCs w:val="40"/>
        </w:rPr>
        <w:t xml:space="preserve">AgileTech Studio</w:t>
      </w:r>
    </w:p>
    <w:p>
      <w:pPr>
        <w:spacing w:after="300"/>
      </w:pPr>
      <w:r>
        <w:rPr>
          <w:color w:val="666666"/>
          <w:sz w:val="18"/>
          <w:szCs w:val="18"/>
        </w:rPr>
        <w:t xml:space="preserve">Recruitment Process  |  Owner: Mehwish Aslam, HR Manager  |  Version 1.5</w:t>
      </w:r>
    </w:p>
    <w:p>
      <w:pPr>
        <w:pStyle w:val="Heading1"/>
        <w:spacing w:after="120" w:before="300"/>
      </w:pPr>
      <w:r>
        <w:t xml:space="preserve">1. Purpose</w:t>
      </w:r>
    </w:p>
    <w:p>
      <w:pPr>
        <w:spacing w:after="160"/>
      </w:pPr>
      <w:r>
        <w:rPr>
          <w:sz w:val="21"/>
          <w:szCs w:val="21"/>
        </w:rPr>
        <w:t xml:space="preserve">This document defines the standard hiring process at AgileTech Studio, from requisition approval through offer.</w:t>
      </w:r>
    </w:p>
    <w:p>
      <w:pPr>
        <w:pStyle w:val="Heading1"/>
        <w:spacing w:after="120" w:before="300"/>
      </w:pPr>
      <w:r>
        <w:t xml:space="preserve">2. Hiring Stages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900"/>
      </w:tblGrid>
      <w:tr>
        <w:tc>
          <w:tcPr>
            <w:tcW w:type="dxa" w:w="1800"/>
            <w:shd w:fill="2F5496" w:val="clear"/>
          </w:tcPr>
          <w:p>
            <w:r>
              <w:rPr>
                <w:b/>
                <w:bCs/>
                <w:color w:val="FFFFFF"/>
                <w:sz w:val="20"/>
                <w:szCs w:val="20"/>
              </w:rPr>
              <w:t xml:space="preserve">Stage</w:t>
            </w:r>
          </w:p>
        </w:tc>
        <w:tc>
          <w:tcPr>
            <w:tcW w:type="dxa" w:w="2600"/>
            <w:shd w:fill="2F5496" w:val="clear"/>
          </w:tcPr>
          <w:p>
            <w:r>
              <w:rPr>
                <w:b/>
                <w:bCs/>
                <w:color w:val="FFFFFF"/>
                <w:sz w:val="20"/>
                <w:szCs w:val="20"/>
              </w:rPr>
              <w:t xml:space="preserve">Owner</w:t>
            </w:r>
          </w:p>
        </w:tc>
        <w:tc>
          <w:tcPr>
            <w:tcW w:type="dxa" w:w="2900"/>
            <w:shd w:fill="2F5496" w:val="clear"/>
          </w:tcPr>
          <w:p>
            <w:r>
              <w:rPr>
                <w:b/>
                <w:bCs/>
                <w:color w:val="FFFFFF"/>
                <w:sz w:val="20"/>
                <w:szCs w:val="20"/>
              </w:rPr>
              <w:t xml:space="preserve">Typical Duration</w:t>
            </w:r>
          </w:p>
        </w:tc>
      </w:tr>
      <w:tr>
        <w:tc>
          <w:tcPr>
            <w:tcW w:type="dxa" w:w="1800"/>
          </w:tcPr>
          <w:p>
            <w:r>
              <w:rPr>
                <w:sz w:val="20"/>
                <w:szCs w:val="20"/>
              </w:rPr>
              <w:t xml:space="preserve">Application Screening</w:t>
            </w:r>
          </w:p>
        </w:tc>
        <w:tc>
          <w:tcPr>
            <w:tcW w:type="dxa" w:w="2600"/>
          </w:tcPr>
          <w:p>
            <w:r>
              <w:rPr>
                <w:sz w:val="20"/>
                <w:szCs w:val="20"/>
              </w:rPr>
              <w:t xml:space="preserve">HR Executive (Kiran Javed)</w:t>
            </w:r>
          </w:p>
        </w:tc>
        <w:tc>
          <w:tcPr>
            <w:tcW w:type="dxa" w:w="2900"/>
          </w:tcPr>
          <w:p>
            <w:r>
              <w:rPr>
                <w:sz w:val="20"/>
                <w:szCs w:val="20"/>
              </w:rPr>
              <w:t xml:space="preserve">2-3 business days</w:t>
            </w:r>
          </w:p>
        </w:tc>
      </w:tr>
      <w:tr>
        <w:tc>
          <w:tcPr>
            <w:tcW w:type="dxa" w:w="1800"/>
            <w:shd w:fill="F2F2F2" w:val="clear"/>
          </w:tcPr>
          <w:p>
            <w:r>
              <w:rPr>
                <w:sz w:val="20"/>
                <w:szCs w:val="20"/>
              </w:rPr>
              <w:t xml:space="preserve">Technical Screen</w:t>
            </w:r>
          </w:p>
        </w:tc>
        <w:tc>
          <w:tcPr>
            <w:tcW w:type="dxa" w:w="2600"/>
            <w:shd w:fill="F2F2F2" w:val="clear"/>
          </w:tcPr>
          <w:p>
            <w:r>
              <w:rPr>
                <w:sz w:val="20"/>
                <w:szCs w:val="20"/>
              </w:rPr>
              <w:t xml:space="preserve">Hiring Manager / Team Lead</w:t>
            </w:r>
          </w:p>
        </w:tc>
        <w:tc>
          <w:tcPr>
            <w:tcW w:type="dxa" w:w="2900"/>
            <w:shd w:fill="F2F2F2" w:val="clear"/>
          </w:tcPr>
          <w:p>
            <w:r>
              <w:rPr>
                <w:sz w:val="20"/>
                <w:szCs w:val="20"/>
              </w:rPr>
              <w:t xml:space="preserve">1 week</w:t>
            </w:r>
          </w:p>
        </w:tc>
      </w:tr>
      <w:tr>
        <w:tc>
          <w:tcPr>
            <w:tcW w:type="dxa" w:w="1800"/>
          </w:tcPr>
          <w:p>
            <w:r>
              <w:rPr>
                <w:sz w:val="20"/>
                <w:szCs w:val="20"/>
              </w:rPr>
              <w:t xml:space="preserve">Technical Interview</w:t>
            </w:r>
          </w:p>
        </w:tc>
        <w:tc>
          <w:tcPr>
            <w:tcW w:type="dxa" w:w="2600"/>
          </w:tcPr>
          <w:p>
            <w:r>
              <w:rPr>
                <w:sz w:val="20"/>
                <w:szCs w:val="20"/>
              </w:rPr>
              <w:t xml:space="preserve">2 senior engineers from relevant team</w:t>
            </w:r>
          </w:p>
        </w:tc>
        <w:tc>
          <w:tcPr>
            <w:tcW w:type="dxa" w:w="2900"/>
          </w:tcPr>
          <w:p>
            <w:r>
              <w:rPr>
                <w:sz w:val="20"/>
                <w:szCs w:val="20"/>
              </w:rPr>
              <w:t xml:space="preserve">1 week</w:t>
            </w:r>
          </w:p>
        </w:tc>
      </w:tr>
      <w:tr>
        <w:tc>
          <w:tcPr>
            <w:tcW w:type="dxa" w:w="1800"/>
            <w:shd w:fill="F2F2F2" w:val="clear"/>
          </w:tcPr>
          <w:p>
            <w:r>
              <w:rPr>
                <w:sz w:val="20"/>
                <w:szCs w:val="20"/>
              </w:rPr>
              <w:t xml:space="preserve">Team Fit Interview</w:t>
            </w:r>
          </w:p>
        </w:tc>
        <w:tc>
          <w:tcPr>
            <w:tcW w:type="dxa" w:w="2600"/>
            <w:shd w:fill="F2F2F2" w:val="clear"/>
          </w:tcPr>
          <w:p>
            <w:r>
              <w:rPr>
                <w:sz w:val="20"/>
                <w:szCs w:val="20"/>
              </w:rPr>
              <w:t xml:space="preserve">Department Head</w:t>
            </w:r>
          </w:p>
        </w:tc>
        <w:tc>
          <w:tcPr>
            <w:tcW w:type="dxa" w:w="2900"/>
            <w:shd w:fill="F2F2F2" w:val="clear"/>
          </w:tcPr>
          <w:p>
            <w:r>
              <w:rPr>
                <w:sz w:val="20"/>
                <w:szCs w:val="20"/>
              </w:rPr>
              <w:t xml:space="preserve">3-4 business days</w:t>
            </w:r>
          </w:p>
        </w:tc>
      </w:tr>
      <w:tr>
        <w:tc>
          <w:tcPr>
            <w:tcW w:type="dxa" w:w="1800"/>
          </w:tcPr>
          <w:p>
            <w:r>
              <w:rPr>
                <w:sz w:val="20"/>
                <w:szCs w:val="20"/>
              </w:rPr>
              <w:t xml:space="preserve">Offer &amp; Negotiation</w:t>
            </w:r>
          </w:p>
        </w:tc>
        <w:tc>
          <w:tcPr>
            <w:tcW w:type="dxa" w:w="2600"/>
          </w:tcPr>
          <w:p>
            <w:r>
              <w:rPr>
                <w:sz w:val="20"/>
                <w:szCs w:val="20"/>
              </w:rPr>
              <w:t xml:space="preserve">HR Manager (Mehwish Aslam) + Finance sign-off on band</w:t>
            </w:r>
          </w:p>
        </w:tc>
        <w:tc>
          <w:tcPr>
            <w:tcW w:type="dxa" w:w="2900"/>
          </w:tcPr>
          <w:p>
            <w:r>
              <w:rPr>
                <w:sz w:val="20"/>
                <w:szCs w:val="20"/>
              </w:rPr>
              <w:t xml:space="preserve">1 week</w:t>
            </w:r>
          </w:p>
        </w:tc>
      </w:tr>
    </w:tbl>
    <w:p>
      <w:pPr>
        <w:spacing w:after="200"/>
      </w:pPr>
    </w:p>
    <w:p>
      <w:pPr>
        <w:pStyle w:val="Heading1"/>
        <w:spacing w:after="120" w:before="300"/>
      </w:pPr>
      <w:r>
        <w:t xml:space="preserve">3. Requisition Approval</w:t>
      </w:r>
    </w:p>
    <w:p>
      <w:pPr>
        <w:spacing w:after="160"/>
      </w:pPr>
      <w:r>
        <w:rPr>
          <w:sz w:val="21"/>
          <w:szCs w:val="21"/>
        </w:rPr>
        <w:t xml:space="preserve">New headcount requests originate from a Department Head and require CEO approval before a role is posted. Salary offers must fall within the applicable Salary_Bands.xlsx range for the role and level.</w:t>
      </w:r>
    </w:p>
    <w:p>
      <w:pPr>
        <w:pStyle w:val="Heading1"/>
        <w:spacing w:after="120" w:before="300"/>
      </w:pPr>
      <w:r>
        <w:t xml:space="preserve">4. Current Open Requisition</w:t>
      </w:r>
    </w:p>
    <w:p>
      <w:pPr>
        <w:spacing w:after="160"/>
      </w:pPr>
      <w:r>
        <w:rPr>
          <w:sz w:val="21"/>
          <w:szCs w:val="21"/>
        </w:rPr>
        <w:t xml:space="preserve">Engineering is actively hiring a Mid-Level Backend Engineer to join the EduSphere project team under Sara Ahmed, Team Lead, ahead of the project's Q1 2026 development kickoff. The role reports into the Engineering department and is expected to be based in Lahore.</w:t>
      </w:r>
    </w:p>
    <w:p>
      <w:pPr>
        <w:pStyle w:val="Heading1"/>
        <w:spacing w:after="120" w:before="300"/>
      </w:pPr>
      <w:r>
        <w:t xml:space="preserve">5. Interview Panel Composition</w:t>
      </w:r>
    </w:p>
    <w:p>
      <w:pPr>
        <w:pStyle w:val="ListParagraph"/>
        <w:numPr>
          <w:ilvl w:val="0"/>
          <w:numId w:val="1"/>
        </w:numPr>
      </w:pPr>
      <w:r>
        <w:t xml:space="preserve">Technical interviews for Engineering roles are conducted by two senior engineers from the hiring team (e.g., for the EduSphere opening, Sara Ahmed plus one additional senior engineer).</w:t>
      </w:r>
    </w:p>
    <w:p>
      <w:pPr>
        <w:pStyle w:val="ListParagraph"/>
        <w:numPr>
          <w:ilvl w:val="0"/>
          <w:numId w:val="1"/>
        </w:numPr>
      </w:pPr>
      <w:r>
        <w:t xml:space="preserve">Product and Design roles are interviewed by the relevant Head of Department (Bilal Ahmed, Sana Yousaf) plus one peer.</w:t>
      </w:r>
    </w:p>
    <w:p>
      <w:pPr>
        <w:pStyle w:val="ListParagraph"/>
        <w:numPr>
          <w:ilvl w:val="0"/>
          <w:numId w:val="1"/>
        </w:numPr>
      </w:pPr>
      <w:r>
        <w:t xml:space="preserve">All candidates undergo a final Team Fit interview with the Department Head before an offer is extended.</w:t>
      </w:r>
    </w:p>
    <w:p>
      <w:pPr>
        <w:pStyle w:val="Heading1"/>
        <w:spacing w:after="120" w:before="300"/>
      </w:pPr>
      <w:r>
        <w:t xml:space="preserve">6. Offer Approval</w:t>
      </w:r>
    </w:p>
    <w:p>
      <w:pPr>
        <w:spacing w:after="160"/>
      </w:pPr>
      <w:r>
        <w:rPr>
          <w:sz w:val="21"/>
          <w:szCs w:val="21"/>
        </w:rPr>
        <w:t xml:space="preserve">Offers are drafted by HR and require sign-off from the HR Manager and Finance (to confirm the salary aligns with Salary_Bands.xlsx and the department's Annual_Budget.xlsx allocation) before being extended to the candidate.</w:t>
      </w:r>
    </w:p>
    <w:p>
      <w:pPr>
        <w:pStyle w:val="Heading1"/>
        <w:spacing w:after="120" w:before="300"/>
      </w:pPr>
      <w:r>
        <w:t xml:space="preserve">7. Onboarding Handoff</w:t>
      </w:r>
    </w:p>
    <w:p>
      <w:pPr>
        <w:spacing w:after="160"/>
      </w:pPr>
      <w:r>
        <w:rPr>
          <w:sz w:val="21"/>
          <w:szCs w:val="21"/>
        </w:rPr>
        <w:t xml:space="preserve">Once accepted, new hires are entered into the Employees.xlsx system of record and assigned a mentor per the onboarding process described in Engineering_Guidelines.docx (for Engineering roles).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2026-08-14T05:50:55.264Z</dcterms:created>
  <dcterms:modified xsi:type="dcterms:W3CDTF">2026-08-14T05:50:55.283Z</dcterms:modified>
</cp:coreProperties>
</file>

<file path=docProps/custom.xml><?xml version="1.0" encoding="utf-8"?>
<Properties xmlns="http://schemas.openxmlformats.org/officeDocument/2006/custom-properties" xmlns:vt="http://schemas.openxmlformats.org/officeDocument/2006/docPropsVTypes"/>
</file>